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ED2F" w14:textId="31620A2D" w:rsidR="00D3017C" w:rsidRPr="00D3017C" w:rsidRDefault="00D3017C" w:rsidP="00BD1FDC">
      <w:pPr>
        <w:pStyle w:val="ESHeading1"/>
        <w:sectPr w:rsidR="00D3017C" w:rsidRPr="00D3017C" w:rsidSect="00AA5D63">
          <w:headerReference w:type="default" r:id="rId12"/>
          <w:pgSz w:w="11900" w:h="16840"/>
          <w:pgMar w:top="1440" w:right="1701" w:bottom="1440" w:left="1701" w:header="709" w:footer="709" w:gutter="0"/>
          <w:cols w:space="708"/>
          <w:docGrid w:linePitch="360"/>
        </w:sectPr>
      </w:pPr>
      <w:bookmarkStart w:id="0" w:name="_GoBack"/>
      <w:bookmarkEnd w:id="0"/>
    </w:p>
    <w:p w14:paraId="1931EA27" w14:textId="77777777" w:rsidR="00890A8F" w:rsidRDefault="00890A8F" w:rsidP="00D90AAF">
      <w:pPr>
        <w:pStyle w:val="TOCHeading"/>
        <w:sectPr w:rsidR="00890A8F" w:rsidSect="003B3A5C">
          <w:headerReference w:type="default" r:id="rId13"/>
          <w:footerReference w:type="default" r:id="rId14"/>
          <w:pgSz w:w="11900" w:h="16840"/>
          <w:pgMar w:top="1440" w:right="1134" w:bottom="1440" w:left="2835" w:header="709" w:footer="709" w:gutter="0"/>
          <w:cols w:space="708"/>
          <w:vAlign w:val="bottom"/>
          <w:docGrid w:linePitch="360"/>
        </w:sectPr>
      </w:pPr>
    </w:p>
    <w:p w14:paraId="472BD6DE" w14:textId="58B32F91" w:rsidR="003F3CFA" w:rsidRDefault="00AD20F5" w:rsidP="00D90AAF">
      <w:pPr>
        <w:pStyle w:val="TOCHeading"/>
      </w:pPr>
      <w:r>
        <w:lastRenderedPageBreak/>
        <w:t>Table of Contents</w:t>
      </w:r>
    </w:p>
    <w:p w14:paraId="54F672F9" w14:textId="37D14BED" w:rsidR="00F84521" w:rsidRDefault="008A3484">
      <w:pPr>
        <w:pStyle w:val="TOC1"/>
        <w:rPr>
          <w:rFonts w:eastAsiaTheme="minorEastAsia"/>
          <w:b w:val="0"/>
          <w:noProof/>
          <w:szCs w:val="22"/>
          <w:lang w:val="en-AU" w:eastAsia="en-AU"/>
        </w:rPr>
      </w:pPr>
      <w:r>
        <w:rPr>
          <w:color w:val="AF272F"/>
        </w:rPr>
        <w:fldChar w:fldCharType="begin"/>
      </w:r>
      <w:r>
        <w:instrText xml:space="preserve"> TOC \t "ES_Heading 1,1,ES_Heading 2,2,ES_Heading 3,3" </w:instrText>
      </w:r>
      <w:r>
        <w:rPr>
          <w:color w:val="AF272F"/>
        </w:rPr>
        <w:fldChar w:fldCharType="separate"/>
      </w:r>
      <w:r w:rsidR="00F84521">
        <w:rPr>
          <w:noProof/>
        </w:rPr>
        <w:t>Introduction</w:t>
      </w:r>
      <w:r w:rsidR="00F84521">
        <w:rPr>
          <w:noProof/>
        </w:rPr>
        <w:tab/>
      </w:r>
      <w:r w:rsidR="00F84521">
        <w:rPr>
          <w:noProof/>
        </w:rPr>
        <w:fldChar w:fldCharType="begin"/>
      </w:r>
      <w:r w:rsidR="00F84521">
        <w:rPr>
          <w:noProof/>
        </w:rPr>
        <w:instrText xml:space="preserve"> PAGEREF _Toc47697226 \h </w:instrText>
      </w:r>
      <w:r w:rsidR="00F84521">
        <w:rPr>
          <w:noProof/>
        </w:rPr>
      </w:r>
      <w:r w:rsidR="00F84521">
        <w:rPr>
          <w:noProof/>
        </w:rPr>
        <w:fldChar w:fldCharType="separate"/>
      </w:r>
      <w:r w:rsidR="00F84521">
        <w:rPr>
          <w:noProof/>
        </w:rPr>
        <w:t>4</w:t>
      </w:r>
      <w:r w:rsidR="00F84521">
        <w:rPr>
          <w:noProof/>
        </w:rPr>
        <w:fldChar w:fldCharType="end"/>
      </w:r>
    </w:p>
    <w:p w14:paraId="0DA59F8A" w14:textId="3C662406" w:rsidR="00F84521" w:rsidRDefault="00F84521">
      <w:pPr>
        <w:pStyle w:val="TOC1"/>
        <w:rPr>
          <w:rFonts w:eastAsiaTheme="minorEastAsia"/>
          <w:b w:val="0"/>
          <w:noProof/>
          <w:szCs w:val="22"/>
          <w:lang w:val="en-AU" w:eastAsia="en-AU"/>
        </w:rPr>
      </w:pPr>
      <w:r>
        <w:rPr>
          <w:noProof/>
        </w:rPr>
        <w:t>Major external reviews</w:t>
      </w:r>
      <w:r>
        <w:rPr>
          <w:noProof/>
        </w:rPr>
        <w:tab/>
      </w:r>
      <w:r>
        <w:rPr>
          <w:noProof/>
        </w:rPr>
        <w:fldChar w:fldCharType="begin"/>
      </w:r>
      <w:r>
        <w:rPr>
          <w:noProof/>
        </w:rPr>
        <w:instrText xml:space="preserve"> PAGEREF _Toc47697227 \h </w:instrText>
      </w:r>
      <w:r>
        <w:rPr>
          <w:noProof/>
        </w:rPr>
      </w:r>
      <w:r>
        <w:rPr>
          <w:noProof/>
        </w:rPr>
        <w:fldChar w:fldCharType="separate"/>
      </w:r>
      <w:r>
        <w:rPr>
          <w:noProof/>
        </w:rPr>
        <w:t>5</w:t>
      </w:r>
      <w:r>
        <w:rPr>
          <w:noProof/>
        </w:rPr>
        <w:fldChar w:fldCharType="end"/>
      </w:r>
    </w:p>
    <w:p w14:paraId="25E625E2" w14:textId="4B86DB1A" w:rsidR="00F84521" w:rsidRDefault="00F84521">
      <w:pPr>
        <w:pStyle w:val="TOC1"/>
        <w:rPr>
          <w:rFonts w:eastAsiaTheme="minorEastAsia"/>
          <w:b w:val="0"/>
          <w:noProof/>
          <w:szCs w:val="22"/>
          <w:lang w:val="en-AU" w:eastAsia="en-AU"/>
        </w:rPr>
      </w:pPr>
      <w:r>
        <w:rPr>
          <w:noProof/>
        </w:rPr>
        <w:t>Major research and development</w:t>
      </w:r>
      <w:r>
        <w:rPr>
          <w:noProof/>
        </w:rPr>
        <w:tab/>
      </w:r>
      <w:r>
        <w:rPr>
          <w:noProof/>
        </w:rPr>
        <w:fldChar w:fldCharType="begin"/>
      </w:r>
      <w:r>
        <w:rPr>
          <w:noProof/>
        </w:rPr>
        <w:instrText xml:space="preserve"> PAGEREF _Toc47697228 \h </w:instrText>
      </w:r>
      <w:r>
        <w:rPr>
          <w:noProof/>
        </w:rPr>
      </w:r>
      <w:r>
        <w:rPr>
          <w:noProof/>
        </w:rPr>
        <w:fldChar w:fldCharType="separate"/>
      </w:r>
      <w:r>
        <w:rPr>
          <w:noProof/>
        </w:rPr>
        <w:t>6</w:t>
      </w:r>
      <w:r>
        <w:rPr>
          <w:noProof/>
        </w:rPr>
        <w:fldChar w:fldCharType="end"/>
      </w:r>
    </w:p>
    <w:p w14:paraId="09482426" w14:textId="16ABDEB6" w:rsidR="00F84521" w:rsidRDefault="00F84521">
      <w:pPr>
        <w:pStyle w:val="TOC1"/>
        <w:rPr>
          <w:rFonts w:eastAsiaTheme="minorEastAsia"/>
          <w:b w:val="0"/>
          <w:noProof/>
          <w:szCs w:val="22"/>
          <w:lang w:val="en-AU" w:eastAsia="en-AU"/>
        </w:rPr>
      </w:pPr>
      <w:r>
        <w:rPr>
          <w:noProof/>
        </w:rPr>
        <w:t>Overseas travel – corporate</w:t>
      </w:r>
      <w:r>
        <w:rPr>
          <w:noProof/>
        </w:rPr>
        <w:tab/>
      </w:r>
      <w:r>
        <w:rPr>
          <w:noProof/>
        </w:rPr>
        <w:fldChar w:fldCharType="begin"/>
      </w:r>
      <w:r>
        <w:rPr>
          <w:noProof/>
        </w:rPr>
        <w:instrText xml:space="preserve"> PAGEREF _Toc47697229 \h </w:instrText>
      </w:r>
      <w:r>
        <w:rPr>
          <w:noProof/>
        </w:rPr>
      </w:r>
      <w:r>
        <w:rPr>
          <w:noProof/>
        </w:rPr>
        <w:fldChar w:fldCharType="separate"/>
      </w:r>
      <w:r>
        <w:rPr>
          <w:noProof/>
        </w:rPr>
        <w:t>10</w:t>
      </w:r>
      <w:r>
        <w:rPr>
          <w:noProof/>
        </w:rPr>
        <w:fldChar w:fldCharType="end"/>
      </w:r>
    </w:p>
    <w:p w14:paraId="2F9F7F80" w14:textId="1670C1C1" w:rsidR="00F84521" w:rsidRDefault="00F84521">
      <w:pPr>
        <w:pStyle w:val="TOC1"/>
        <w:rPr>
          <w:rFonts w:eastAsiaTheme="minorEastAsia"/>
          <w:b w:val="0"/>
          <w:noProof/>
          <w:szCs w:val="22"/>
          <w:lang w:val="en-AU" w:eastAsia="en-AU"/>
        </w:rPr>
      </w:pPr>
      <w:r>
        <w:rPr>
          <w:noProof/>
        </w:rPr>
        <w:t>Overseas travel – schools</w:t>
      </w:r>
      <w:r>
        <w:rPr>
          <w:noProof/>
        </w:rPr>
        <w:tab/>
      </w:r>
      <w:r>
        <w:rPr>
          <w:noProof/>
        </w:rPr>
        <w:fldChar w:fldCharType="begin"/>
      </w:r>
      <w:r>
        <w:rPr>
          <w:noProof/>
        </w:rPr>
        <w:instrText xml:space="preserve"> PAGEREF _Toc47697230 \h </w:instrText>
      </w:r>
      <w:r>
        <w:rPr>
          <w:noProof/>
        </w:rPr>
      </w:r>
      <w:r>
        <w:rPr>
          <w:noProof/>
        </w:rPr>
        <w:fldChar w:fldCharType="separate"/>
      </w:r>
      <w:r>
        <w:rPr>
          <w:noProof/>
        </w:rPr>
        <w:t>17</w:t>
      </w:r>
      <w:r>
        <w:rPr>
          <w:noProof/>
        </w:rPr>
        <w:fldChar w:fldCharType="end"/>
      </w:r>
    </w:p>
    <w:p w14:paraId="14EB2619" w14:textId="6F1B661E" w:rsidR="00F84521" w:rsidRDefault="00F84521">
      <w:pPr>
        <w:pStyle w:val="TOC1"/>
        <w:rPr>
          <w:rFonts w:eastAsiaTheme="minorEastAsia"/>
          <w:b w:val="0"/>
          <w:noProof/>
          <w:szCs w:val="22"/>
          <w:lang w:val="en-AU" w:eastAsia="en-AU"/>
        </w:rPr>
      </w:pPr>
      <w:r>
        <w:rPr>
          <w:noProof/>
        </w:rPr>
        <w:t>Major promotional, public relations and marketing activities</w:t>
      </w:r>
      <w:r>
        <w:rPr>
          <w:noProof/>
        </w:rPr>
        <w:tab/>
      </w:r>
      <w:r>
        <w:rPr>
          <w:noProof/>
        </w:rPr>
        <w:fldChar w:fldCharType="begin"/>
      </w:r>
      <w:r>
        <w:rPr>
          <w:noProof/>
        </w:rPr>
        <w:instrText xml:space="preserve"> PAGEREF _Toc47697231 \h </w:instrText>
      </w:r>
      <w:r>
        <w:rPr>
          <w:noProof/>
        </w:rPr>
      </w:r>
      <w:r>
        <w:rPr>
          <w:noProof/>
        </w:rPr>
        <w:fldChar w:fldCharType="separate"/>
      </w:r>
      <w:r>
        <w:rPr>
          <w:noProof/>
        </w:rPr>
        <w:t>21</w:t>
      </w:r>
      <w:r>
        <w:rPr>
          <w:noProof/>
        </w:rPr>
        <w:fldChar w:fldCharType="end"/>
      </w:r>
    </w:p>
    <w:p w14:paraId="1C214355" w14:textId="57CB951C" w:rsidR="00F84521" w:rsidRDefault="00F84521">
      <w:pPr>
        <w:pStyle w:val="TOC1"/>
        <w:rPr>
          <w:rFonts w:eastAsiaTheme="minorEastAsia"/>
          <w:b w:val="0"/>
          <w:noProof/>
          <w:szCs w:val="22"/>
          <w:lang w:val="en-AU" w:eastAsia="en-AU"/>
        </w:rPr>
      </w:pPr>
      <w:r>
        <w:rPr>
          <w:noProof/>
        </w:rPr>
        <w:t>Major committees</w:t>
      </w:r>
      <w:r>
        <w:rPr>
          <w:noProof/>
        </w:rPr>
        <w:tab/>
      </w:r>
      <w:r>
        <w:rPr>
          <w:noProof/>
        </w:rPr>
        <w:fldChar w:fldCharType="begin"/>
      </w:r>
      <w:r>
        <w:rPr>
          <w:noProof/>
        </w:rPr>
        <w:instrText xml:space="preserve"> PAGEREF _Toc47697232 \h </w:instrText>
      </w:r>
      <w:r>
        <w:rPr>
          <w:noProof/>
        </w:rPr>
      </w:r>
      <w:r>
        <w:rPr>
          <w:noProof/>
        </w:rPr>
        <w:fldChar w:fldCharType="separate"/>
      </w:r>
      <w:r>
        <w:rPr>
          <w:noProof/>
        </w:rPr>
        <w:t>23</w:t>
      </w:r>
      <w:r>
        <w:rPr>
          <w:noProof/>
        </w:rPr>
        <w:fldChar w:fldCharType="end"/>
      </w:r>
    </w:p>
    <w:p w14:paraId="79D3BC54" w14:textId="5DFFA25D" w:rsidR="00F11B14" w:rsidRDefault="00F84521" w:rsidP="00675820">
      <w:pPr>
        <w:pStyle w:val="TOC1"/>
        <w:rPr>
          <w:rFonts w:eastAsiaTheme="minorEastAsia"/>
          <w:b w:val="0"/>
          <w:noProof/>
          <w:szCs w:val="22"/>
          <w:lang w:val="en-AU" w:eastAsia="en-AU"/>
        </w:rPr>
      </w:pPr>
      <w:r>
        <w:rPr>
          <w:noProof/>
        </w:rPr>
        <w:t>Consultancies and contractors</w:t>
      </w:r>
      <w:r>
        <w:rPr>
          <w:noProof/>
        </w:rPr>
        <w:tab/>
      </w:r>
      <w:r>
        <w:rPr>
          <w:noProof/>
        </w:rPr>
        <w:fldChar w:fldCharType="begin"/>
      </w:r>
      <w:r>
        <w:rPr>
          <w:noProof/>
        </w:rPr>
        <w:instrText xml:space="preserve"> PAGEREF _Toc47697233 \h </w:instrText>
      </w:r>
      <w:r>
        <w:rPr>
          <w:noProof/>
        </w:rPr>
      </w:r>
      <w:r>
        <w:rPr>
          <w:noProof/>
        </w:rPr>
        <w:fldChar w:fldCharType="separate"/>
      </w:r>
      <w:r>
        <w:rPr>
          <w:noProof/>
        </w:rPr>
        <w:t>32</w:t>
      </w:r>
      <w:r>
        <w:rPr>
          <w:noProof/>
        </w:rPr>
        <w:fldChar w:fldCharType="end"/>
      </w:r>
      <w:r w:rsidR="008A3484">
        <w:fldChar w:fldCharType="end"/>
      </w:r>
      <w:r w:rsidR="00675820" w:rsidDel="00675820">
        <w:rPr>
          <w:noProof/>
        </w:rPr>
        <w:t xml:space="preserve"> </w:t>
      </w:r>
    </w:p>
    <w:p w14:paraId="54139C28" w14:textId="77777777" w:rsidR="00F11B14" w:rsidRPr="00F11B14" w:rsidRDefault="00F11B14" w:rsidP="00F11B14"/>
    <w:p w14:paraId="780BBB07" w14:textId="457F1726" w:rsidR="00D90AAF" w:rsidRPr="00F11B14" w:rsidRDefault="00D90AAF" w:rsidP="00F11B14">
      <w:pPr>
        <w:pStyle w:val="TOC1"/>
        <w:rPr>
          <w:rFonts w:eastAsiaTheme="minorEastAsia"/>
          <w:b w:val="0"/>
          <w:noProof/>
          <w:szCs w:val="22"/>
          <w:lang w:val="en-AU" w:eastAsia="en-AU"/>
        </w:rPr>
      </w:pPr>
    </w:p>
    <w:p w14:paraId="04D47BC6" w14:textId="77777777" w:rsidR="007E6337" w:rsidRDefault="007E6337" w:rsidP="00D90AAF">
      <w:pPr>
        <w:sectPr w:rsidR="007E6337" w:rsidSect="003B3A5C">
          <w:footerReference w:type="default" r:id="rId15"/>
          <w:pgSz w:w="11900" w:h="16840"/>
          <w:pgMar w:top="1440" w:right="1134" w:bottom="1440" w:left="2835" w:header="708" w:footer="708" w:gutter="0"/>
          <w:cols w:space="708"/>
          <w:docGrid w:linePitch="360"/>
        </w:sectPr>
      </w:pPr>
    </w:p>
    <w:p w14:paraId="669D099C" w14:textId="27BB0C85" w:rsidR="007E6337" w:rsidRDefault="00F02ACF" w:rsidP="007E6337">
      <w:pPr>
        <w:pStyle w:val="ESHeading1"/>
      </w:pPr>
      <w:bookmarkStart w:id="1" w:name="_Toc12882442"/>
      <w:bookmarkStart w:id="2" w:name="_Toc47697226"/>
      <w:r>
        <w:lastRenderedPageBreak/>
        <w:t>Introduction</w:t>
      </w:r>
      <w:bookmarkEnd w:id="1"/>
      <w:bookmarkEnd w:id="2"/>
      <w:r>
        <w:t xml:space="preserve"> </w:t>
      </w:r>
    </w:p>
    <w:p w14:paraId="6A8148F5" w14:textId="5B1A7FC6" w:rsidR="00F02ACF" w:rsidRDefault="00F02ACF" w:rsidP="00F02ACF">
      <w:r>
        <w:t xml:space="preserve">Financial Reporting Direction (FRD) 22H requires the Accountable Officer to retain specified information and make it available. </w:t>
      </w:r>
      <w:r w:rsidR="0069303B">
        <w:t>On request, t</w:t>
      </w:r>
      <w:r>
        <w:t>his material may be made available to ministers, members of parliament</w:t>
      </w:r>
      <w:r w:rsidR="0068272F">
        <w:t>, and members of the</w:t>
      </w:r>
      <w:r>
        <w:t xml:space="preserve"> public, subject to the provisions of the </w:t>
      </w:r>
      <w:r w:rsidRPr="00DF7B5D">
        <w:rPr>
          <w:i/>
        </w:rPr>
        <w:t>Freedom of Information Act 1982</w:t>
      </w:r>
      <w:r>
        <w:t xml:space="preserve">. </w:t>
      </w:r>
    </w:p>
    <w:p w14:paraId="071D0FC8" w14:textId="77777777" w:rsidR="00087776" w:rsidRDefault="00087776" w:rsidP="00F02ACF"/>
    <w:p w14:paraId="7CD8DCA8" w14:textId="760E25CE" w:rsidR="00F02ACF" w:rsidRDefault="00F02ACF" w:rsidP="00F02ACF">
      <w:r>
        <w:t xml:space="preserve">The Department of Education and Training makes this information available (or provides </w:t>
      </w:r>
      <w:r w:rsidRPr="0021444A">
        <w:t>det</w:t>
      </w:r>
      <w:r>
        <w:t xml:space="preserve">ails of how the material may be sourced) in the </w:t>
      </w:r>
      <w:r w:rsidRPr="00B93E72">
        <w:rPr>
          <w:i/>
        </w:rPr>
        <w:t>Departmen</w:t>
      </w:r>
      <w:r w:rsidRPr="00962686">
        <w:rPr>
          <w:i/>
        </w:rPr>
        <w:t xml:space="preserve">t of Education and Training </w:t>
      </w:r>
      <w:r w:rsidRPr="00E071C8">
        <w:rPr>
          <w:i/>
        </w:rPr>
        <w:t>A</w:t>
      </w:r>
      <w:r w:rsidRPr="00962686">
        <w:rPr>
          <w:i/>
        </w:rPr>
        <w:t xml:space="preserve">nnual </w:t>
      </w:r>
      <w:r w:rsidRPr="00E071C8">
        <w:rPr>
          <w:i/>
        </w:rPr>
        <w:t>R</w:t>
      </w:r>
      <w:r w:rsidR="00D64812">
        <w:rPr>
          <w:i/>
        </w:rPr>
        <w:t>eport 201</w:t>
      </w:r>
      <w:r w:rsidR="00895C8B">
        <w:rPr>
          <w:i/>
        </w:rPr>
        <w:t>9</w:t>
      </w:r>
      <w:r w:rsidRPr="00962686">
        <w:rPr>
          <w:i/>
        </w:rPr>
        <w:t>–</w:t>
      </w:r>
      <w:r w:rsidR="00895C8B">
        <w:rPr>
          <w:i/>
        </w:rPr>
        <w:t>20</w:t>
      </w:r>
      <w:r>
        <w:t xml:space="preserve"> or herein.</w:t>
      </w:r>
    </w:p>
    <w:p w14:paraId="3CE984D5" w14:textId="77777777" w:rsidR="00087776" w:rsidRDefault="00087776" w:rsidP="00F02ACF"/>
    <w:p w14:paraId="26960A53" w14:textId="16FAEBE0" w:rsidR="00F02ACF" w:rsidRDefault="00F02ACF" w:rsidP="00F02ACF">
      <w:r>
        <w:t>Requirements covered in this report include:</w:t>
      </w:r>
    </w:p>
    <w:p w14:paraId="6516DE34" w14:textId="77777777" w:rsidR="00F02ACF" w:rsidRDefault="00F02ACF" w:rsidP="00AC5801">
      <w:pPr>
        <w:pStyle w:val="ListParagraph"/>
        <w:numPr>
          <w:ilvl w:val="0"/>
          <w:numId w:val="19"/>
        </w:numPr>
        <w:ind w:left="360"/>
      </w:pPr>
      <w:r w:rsidRPr="0021444A">
        <w:t>det</w:t>
      </w:r>
      <w:r>
        <w:t>ails of any major external reviews carried out on the Department</w:t>
      </w:r>
    </w:p>
    <w:p w14:paraId="395758BE" w14:textId="77777777" w:rsidR="00F02ACF" w:rsidRDefault="00F02ACF" w:rsidP="00AC5801">
      <w:pPr>
        <w:pStyle w:val="ListParagraph"/>
        <w:numPr>
          <w:ilvl w:val="0"/>
          <w:numId w:val="19"/>
        </w:numPr>
        <w:ind w:left="360"/>
      </w:pPr>
      <w:r w:rsidRPr="0021444A">
        <w:t>det</w:t>
      </w:r>
      <w:r>
        <w:t>ails of major research and development activities undertaken by the Department</w:t>
      </w:r>
    </w:p>
    <w:p w14:paraId="66F4416B" w14:textId="393F9012" w:rsidR="00F02ACF" w:rsidRDefault="00F02ACF" w:rsidP="00AC5801">
      <w:pPr>
        <w:pStyle w:val="ListParagraph"/>
        <w:numPr>
          <w:ilvl w:val="0"/>
          <w:numId w:val="19"/>
        </w:numPr>
        <w:ind w:left="360"/>
      </w:pPr>
      <w:r w:rsidRPr="0021444A">
        <w:t>det</w:t>
      </w:r>
      <w:r>
        <w:t>ails of overseas visits</w:t>
      </w:r>
      <w:r w:rsidR="0069303B">
        <w:t>,</w:t>
      </w:r>
      <w:r>
        <w:t xml:space="preserve"> including a summary of the objectives and outcomes of each visit</w:t>
      </w:r>
    </w:p>
    <w:p w14:paraId="437EA241" w14:textId="77777777" w:rsidR="00F02ACF" w:rsidRDefault="00F02ACF" w:rsidP="00AC5801">
      <w:pPr>
        <w:pStyle w:val="ListParagraph"/>
        <w:numPr>
          <w:ilvl w:val="0"/>
          <w:numId w:val="19"/>
        </w:numPr>
        <w:ind w:left="360"/>
      </w:pPr>
      <w:r w:rsidRPr="0021444A">
        <w:t>det</w:t>
      </w:r>
      <w:r>
        <w:t>ails of major promotional, public relations and marketing activities undertaken by the Department to develop community awareness of the Department and its services</w:t>
      </w:r>
    </w:p>
    <w:p w14:paraId="6C235F2B" w14:textId="1889EA31" w:rsidR="00F02ACF" w:rsidRDefault="00F02ACF" w:rsidP="00AC5801">
      <w:pPr>
        <w:pStyle w:val="ListParagraph"/>
        <w:numPr>
          <w:ilvl w:val="0"/>
          <w:numId w:val="19"/>
        </w:numPr>
        <w:ind w:left="360"/>
      </w:pPr>
      <w:r>
        <w:t xml:space="preserve">a list of major committees sponsored by the </w:t>
      </w:r>
      <w:r w:rsidR="0069303B">
        <w:t>Department</w:t>
      </w:r>
      <w:r>
        <w:t>, the purposes of each committee and the extent to which the purposes have been achieved</w:t>
      </w:r>
    </w:p>
    <w:p w14:paraId="2406E05F" w14:textId="77777777" w:rsidR="00F02ACF" w:rsidRDefault="00F02ACF" w:rsidP="00AC5801">
      <w:pPr>
        <w:pStyle w:val="ListParagraph"/>
        <w:numPr>
          <w:ilvl w:val="0"/>
          <w:numId w:val="19"/>
        </w:numPr>
        <w:ind w:left="360"/>
      </w:pPr>
      <w:r w:rsidRPr="0021444A">
        <w:t>det</w:t>
      </w:r>
      <w:r>
        <w:t>ails of all consultancies and contractors including:</w:t>
      </w:r>
    </w:p>
    <w:p w14:paraId="36DA57C8" w14:textId="77777777" w:rsidR="00F02ACF" w:rsidRDefault="00F02ACF" w:rsidP="00AC5801">
      <w:pPr>
        <w:pStyle w:val="ListParagraph"/>
        <w:numPr>
          <w:ilvl w:val="0"/>
          <w:numId w:val="20"/>
        </w:numPr>
        <w:ind w:left="720"/>
      </w:pPr>
      <w:r>
        <w:t>consultants/contractors engaged</w:t>
      </w:r>
    </w:p>
    <w:p w14:paraId="71666121" w14:textId="77777777" w:rsidR="00F02ACF" w:rsidRDefault="00F02ACF" w:rsidP="00AC5801">
      <w:pPr>
        <w:pStyle w:val="ListParagraph"/>
        <w:numPr>
          <w:ilvl w:val="0"/>
          <w:numId w:val="20"/>
        </w:numPr>
        <w:ind w:left="720"/>
      </w:pPr>
      <w:r>
        <w:t>services provided</w:t>
      </w:r>
    </w:p>
    <w:p w14:paraId="7FA92825" w14:textId="7DEA1391" w:rsidR="00F02ACF" w:rsidRDefault="00F02ACF" w:rsidP="00AC5801">
      <w:pPr>
        <w:pStyle w:val="ListParagraph"/>
        <w:numPr>
          <w:ilvl w:val="0"/>
          <w:numId w:val="20"/>
        </w:numPr>
        <w:ind w:left="720"/>
      </w:pPr>
      <w:r>
        <w:t>expenditure committed to each engagement.</w:t>
      </w:r>
    </w:p>
    <w:p w14:paraId="731D1A72" w14:textId="77777777" w:rsidR="00087776" w:rsidRDefault="00087776" w:rsidP="00087776">
      <w:pPr>
        <w:ind w:left="720"/>
      </w:pPr>
    </w:p>
    <w:p w14:paraId="177608B5" w14:textId="2FFE768D" w:rsidR="00F02ACF" w:rsidRDefault="00F02ACF" w:rsidP="00F02ACF">
      <w:r>
        <w:t xml:space="preserve">Requirements covered in the </w:t>
      </w:r>
      <w:r w:rsidRPr="00E071C8">
        <w:rPr>
          <w:i/>
        </w:rPr>
        <w:t>Department of Education and Training A</w:t>
      </w:r>
      <w:r w:rsidR="00D64812">
        <w:rPr>
          <w:i/>
        </w:rPr>
        <w:t>nnual Report 201</w:t>
      </w:r>
      <w:r w:rsidR="00895C8B">
        <w:rPr>
          <w:i/>
        </w:rPr>
        <w:t>9</w:t>
      </w:r>
      <w:r w:rsidRPr="00E071C8">
        <w:rPr>
          <w:i/>
        </w:rPr>
        <w:t>–</w:t>
      </w:r>
      <w:r w:rsidR="00895C8B">
        <w:rPr>
          <w:i/>
        </w:rPr>
        <w:t>20</w:t>
      </w:r>
      <w:r>
        <w:t xml:space="preserve">, which is available at </w:t>
      </w:r>
      <w:hyperlink r:id="rId16" w:history="1">
        <w:r w:rsidRPr="002E3257">
          <w:rPr>
            <w:rStyle w:val="Hyperlink"/>
          </w:rPr>
          <w:t>www.education.vic.gov.au</w:t>
        </w:r>
      </w:hyperlink>
      <w:r>
        <w:t>, include:</w:t>
      </w:r>
    </w:p>
    <w:p w14:paraId="2638C592" w14:textId="77777777" w:rsidR="00F02ACF" w:rsidRDefault="00F02ACF" w:rsidP="00087776">
      <w:pPr>
        <w:pStyle w:val="ListParagraph"/>
        <w:numPr>
          <w:ilvl w:val="0"/>
          <w:numId w:val="21"/>
        </w:numPr>
      </w:pPr>
      <w:r>
        <w:t>a statement that declarations of pecuniary interests have been duly completed by all relevant officers</w:t>
      </w:r>
    </w:p>
    <w:p w14:paraId="6B004642" w14:textId="77777777" w:rsidR="00F02ACF" w:rsidRDefault="00F02ACF" w:rsidP="00087776">
      <w:pPr>
        <w:pStyle w:val="ListParagraph"/>
        <w:numPr>
          <w:ilvl w:val="0"/>
          <w:numId w:val="21"/>
        </w:numPr>
      </w:pPr>
      <w:r w:rsidRPr="0021444A">
        <w:t>det</w:t>
      </w:r>
      <w:r>
        <w:t>ails of shares held by a senior officer as nominee or held beneficially in a statutory authority or subsidiary</w:t>
      </w:r>
    </w:p>
    <w:p w14:paraId="0494321D" w14:textId="77777777" w:rsidR="00F02ACF" w:rsidRDefault="00F02ACF" w:rsidP="00087776">
      <w:pPr>
        <w:pStyle w:val="ListParagraph"/>
        <w:numPr>
          <w:ilvl w:val="0"/>
          <w:numId w:val="21"/>
        </w:numPr>
      </w:pPr>
      <w:r w:rsidRPr="0021444A">
        <w:t>det</w:t>
      </w:r>
      <w:r>
        <w:t>ails of publications produced by the Department about itself, and how these can be obtained</w:t>
      </w:r>
    </w:p>
    <w:p w14:paraId="445337CF" w14:textId="77777777" w:rsidR="00F02ACF" w:rsidRDefault="00F02ACF" w:rsidP="00087776">
      <w:pPr>
        <w:pStyle w:val="ListParagraph"/>
        <w:numPr>
          <w:ilvl w:val="0"/>
          <w:numId w:val="21"/>
        </w:numPr>
      </w:pPr>
      <w:r w:rsidRPr="0021444A">
        <w:t>det</w:t>
      </w:r>
      <w:r>
        <w:t>ails of assessments and measures undertaken to improve the occupational health and safety of employees</w:t>
      </w:r>
    </w:p>
    <w:p w14:paraId="4790DFA8" w14:textId="77777777" w:rsidR="00F02ACF" w:rsidRDefault="00F02ACF" w:rsidP="00087776">
      <w:pPr>
        <w:pStyle w:val="ListParagraph"/>
        <w:numPr>
          <w:ilvl w:val="0"/>
          <w:numId w:val="21"/>
        </w:numPr>
      </w:pPr>
      <w:r>
        <w:t xml:space="preserve">a general statement on industrial relations within the Department and </w:t>
      </w:r>
      <w:r w:rsidRPr="0021444A">
        <w:t>det</w:t>
      </w:r>
      <w:r>
        <w:t>ails of time lost through industrial accidents and disputes</w:t>
      </w:r>
    </w:p>
    <w:p w14:paraId="1BE1199C" w14:textId="77777777" w:rsidR="00F02ACF" w:rsidRDefault="00F02ACF" w:rsidP="00087776">
      <w:pPr>
        <w:pStyle w:val="ListParagraph"/>
        <w:numPr>
          <w:ilvl w:val="0"/>
          <w:numId w:val="21"/>
        </w:numPr>
      </w:pPr>
      <w:r w:rsidRPr="0021444A">
        <w:t>det</w:t>
      </w:r>
      <w:r>
        <w:t>ails of changes in prices, fees, charges, rates and levies charged by the Department.</w:t>
      </w:r>
    </w:p>
    <w:p w14:paraId="1CE7C194" w14:textId="59D84DBA" w:rsidR="001B25DF" w:rsidRDefault="001B25DF" w:rsidP="00D145D5">
      <w:pPr>
        <w:pStyle w:val="ESHeading1"/>
      </w:pPr>
      <w:bookmarkStart w:id="3" w:name="_Toc47697227"/>
      <w:r>
        <w:lastRenderedPageBreak/>
        <w:t>Major external reviews</w:t>
      </w:r>
      <w:bookmarkEnd w:id="3"/>
    </w:p>
    <w:p w14:paraId="09755DCF" w14:textId="740D0AF7" w:rsidR="00AB095A" w:rsidRPr="00AB095A" w:rsidRDefault="00AB095A" w:rsidP="00AB095A">
      <w:r w:rsidRPr="00AB095A">
        <w:t xml:space="preserve">The following table details major external reviews carried out on the Department </w:t>
      </w:r>
      <w:r>
        <w:t>and</w:t>
      </w:r>
      <w:r w:rsidRPr="00AB095A">
        <w:t xml:space="preserve"> completed </w:t>
      </w:r>
      <w:r w:rsidR="0069303B">
        <w:t>during</w:t>
      </w:r>
      <w:r w:rsidRPr="00AB095A">
        <w:t xml:space="preserve"> 201</w:t>
      </w:r>
      <w:r w:rsidR="00895C8B">
        <w:t>9</w:t>
      </w:r>
      <w:r w:rsidRPr="00AB095A">
        <w:t>–</w:t>
      </w:r>
      <w:r w:rsidR="00895C8B">
        <w:t>20</w:t>
      </w:r>
      <w:r w:rsidRPr="00AB095A">
        <w:t xml:space="preserve">. </w:t>
      </w:r>
    </w:p>
    <w:p w14:paraId="592F6FD5" w14:textId="7B2F102B" w:rsidR="00AD20F5" w:rsidRDefault="001B25DF" w:rsidP="00AD20F5">
      <w:pPr>
        <w:pStyle w:val="ESTableintroheading"/>
      </w:pPr>
      <w:r w:rsidRPr="00E071C8">
        <w:t>Major external reviews</w:t>
      </w:r>
      <w:r w:rsidR="00D145D5">
        <w:t xml:space="preserve"> carried out on the Department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Major external review, Conducted by, Purpose, Completed"/>
      </w:tblPr>
      <w:tblGrid>
        <w:gridCol w:w="1930"/>
        <w:gridCol w:w="1361"/>
        <w:gridCol w:w="2712"/>
        <w:gridCol w:w="1918"/>
      </w:tblGrid>
      <w:tr w:rsidR="0028521E" w14:paraId="250201D4" w14:textId="77777777" w:rsidTr="00CC052D">
        <w:trPr>
          <w:cantSplit/>
          <w:trHeight w:val="242"/>
          <w:tblHeader/>
        </w:trPr>
        <w:tc>
          <w:tcPr>
            <w:tcW w:w="1930" w:type="dxa"/>
            <w:tcBorders>
              <w:bottom w:val="single" w:sz="4" w:space="0" w:color="FFFFFF" w:themeColor="background1"/>
            </w:tcBorders>
            <w:shd w:val="clear" w:color="auto" w:fill="AF272F"/>
          </w:tcPr>
          <w:p w14:paraId="5B8A8268" w14:textId="77777777" w:rsidR="0028521E" w:rsidRPr="002062C6" w:rsidRDefault="0028521E" w:rsidP="004A0D72">
            <w:pPr>
              <w:pStyle w:val="ESTableheadingwhite"/>
              <w:rPr>
                <w:sz w:val="18"/>
              </w:rPr>
            </w:pPr>
            <w:r w:rsidRPr="002062C6">
              <w:rPr>
                <w:sz w:val="18"/>
              </w:rPr>
              <w:t xml:space="preserve">Major </w:t>
            </w:r>
            <w:r>
              <w:rPr>
                <w:sz w:val="18"/>
              </w:rPr>
              <w:t xml:space="preserve">external </w:t>
            </w:r>
            <w:r w:rsidRPr="002062C6">
              <w:rPr>
                <w:sz w:val="18"/>
              </w:rPr>
              <w:t>review</w:t>
            </w:r>
          </w:p>
        </w:tc>
        <w:tc>
          <w:tcPr>
            <w:tcW w:w="1361" w:type="dxa"/>
            <w:tcBorders>
              <w:bottom w:val="single" w:sz="4" w:space="0" w:color="FFFFFF" w:themeColor="background1"/>
            </w:tcBorders>
            <w:shd w:val="clear" w:color="auto" w:fill="AF272F" w:themeFill="accent4"/>
          </w:tcPr>
          <w:p w14:paraId="6BB9A905" w14:textId="77777777" w:rsidR="0028521E" w:rsidRPr="002062C6" w:rsidRDefault="0028521E" w:rsidP="004A0D72">
            <w:pPr>
              <w:pStyle w:val="ESTableheadingwhite"/>
              <w:rPr>
                <w:sz w:val="18"/>
              </w:rPr>
            </w:pPr>
            <w:r w:rsidRPr="002062C6">
              <w:rPr>
                <w:sz w:val="18"/>
              </w:rPr>
              <w:t>Conducted by</w:t>
            </w:r>
          </w:p>
        </w:tc>
        <w:tc>
          <w:tcPr>
            <w:tcW w:w="2712" w:type="dxa"/>
            <w:tcBorders>
              <w:bottom w:val="single" w:sz="4" w:space="0" w:color="FFFFFF" w:themeColor="background1"/>
            </w:tcBorders>
            <w:shd w:val="clear" w:color="auto" w:fill="AF272F" w:themeFill="accent4"/>
          </w:tcPr>
          <w:p w14:paraId="4C960B78" w14:textId="77777777" w:rsidR="0028521E" w:rsidRPr="002062C6" w:rsidRDefault="0028521E" w:rsidP="004A0D72">
            <w:pPr>
              <w:pStyle w:val="ESTableheadingwhite"/>
              <w:rPr>
                <w:sz w:val="18"/>
              </w:rPr>
            </w:pPr>
            <w:r w:rsidRPr="002062C6">
              <w:rPr>
                <w:sz w:val="18"/>
              </w:rPr>
              <w:t>Purpose</w:t>
            </w:r>
          </w:p>
        </w:tc>
        <w:tc>
          <w:tcPr>
            <w:tcW w:w="1918" w:type="dxa"/>
            <w:tcBorders>
              <w:bottom w:val="single" w:sz="4" w:space="0" w:color="FFFFFF" w:themeColor="background1"/>
            </w:tcBorders>
            <w:shd w:val="clear" w:color="auto" w:fill="AF272F" w:themeFill="accent4"/>
          </w:tcPr>
          <w:p w14:paraId="3342CEBD" w14:textId="77777777" w:rsidR="0028521E" w:rsidRPr="002062C6" w:rsidRDefault="0028521E" w:rsidP="004A0D72">
            <w:pPr>
              <w:pStyle w:val="ESTableheadingwhite"/>
              <w:rPr>
                <w:sz w:val="18"/>
              </w:rPr>
            </w:pPr>
            <w:r w:rsidRPr="002062C6">
              <w:rPr>
                <w:sz w:val="18"/>
              </w:rPr>
              <w:t>Completed</w:t>
            </w:r>
          </w:p>
        </w:tc>
      </w:tr>
      <w:tr w:rsidR="0028521E" w:rsidRPr="00C45882" w14:paraId="4175EB59" w14:textId="77777777" w:rsidTr="00CC052D">
        <w:trPr>
          <w:cantSplit/>
        </w:trPr>
        <w:tc>
          <w:tcPr>
            <w:tcW w:w="1930" w:type="dxa"/>
            <w:tcBorders>
              <w:top w:val="single" w:sz="4" w:space="0" w:color="FFFFFF" w:themeColor="background1"/>
              <w:bottom w:val="single" w:sz="4" w:space="0" w:color="53565A" w:themeColor="accent5"/>
            </w:tcBorders>
            <w:shd w:val="clear" w:color="auto" w:fill="FFFFFF" w:themeFill="background1"/>
          </w:tcPr>
          <w:p w14:paraId="590CDB56" w14:textId="73BCFD9F" w:rsidR="0028521E" w:rsidRPr="002062C6" w:rsidRDefault="0028521E" w:rsidP="007E6A2B">
            <w:pPr>
              <w:pStyle w:val="ESTablebody"/>
              <w:rPr>
                <w:sz w:val="18"/>
              </w:rPr>
            </w:pPr>
            <w:r w:rsidRPr="00747B6B">
              <w:rPr>
                <w:sz w:val="18"/>
              </w:rPr>
              <w:t xml:space="preserve">Enrolment processes at Technical and Further Education </w:t>
            </w:r>
            <w:r w:rsidR="0069303B">
              <w:rPr>
                <w:sz w:val="18"/>
              </w:rPr>
              <w:t>i</w:t>
            </w:r>
            <w:r w:rsidRPr="00747B6B">
              <w:rPr>
                <w:sz w:val="18"/>
              </w:rPr>
              <w:t>nstitutes</w:t>
            </w:r>
          </w:p>
        </w:tc>
        <w:tc>
          <w:tcPr>
            <w:tcW w:w="1361" w:type="dxa"/>
            <w:tcBorders>
              <w:top w:val="single" w:sz="4" w:space="0" w:color="FFFFFF" w:themeColor="background1"/>
              <w:bottom w:val="single" w:sz="4" w:space="0" w:color="53565A" w:themeColor="accent5"/>
            </w:tcBorders>
            <w:shd w:val="clear" w:color="auto" w:fill="FFFFFF" w:themeFill="background1"/>
          </w:tcPr>
          <w:p w14:paraId="5D474A5B" w14:textId="77777777" w:rsidR="0028521E" w:rsidRPr="002062C6" w:rsidRDefault="0028521E" w:rsidP="007E6A2B">
            <w:pPr>
              <w:pStyle w:val="ESTablebody"/>
              <w:rPr>
                <w:sz w:val="18"/>
              </w:rPr>
            </w:pPr>
            <w:r>
              <w:rPr>
                <w:sz w:val="18"/>
                <w:lang w:val="en-AU"/>
              </w:rPr>
              <w:t>VAGO</w:t>
            </w:r>
          </w:p>
        </w:tc>
        <w:tc>
          <w:tcPr>
            <w:tcW w:w="2712" w:type="dxa"/>
            <w:tcBorders>
              <w:top w:val="single" w:sz="4" w:space="0" w:color="FFFFFF" w:themeColor="background1"/>
              <w:bottom w:val="single" w:sz="4" w:space="0" w:color="53565A" w:themeColor="accent5"/>
            </w:tcBorders>
            <w:shd w:val="clear" w:color="auto" w:fill="FFFFFF" w:themeFill="background1"/>
          </w:tcPr>
          <w:p w14:paraId="12FC7647" w14:textId="77777777" w:rsidR="0028521E" w:rsidRPr="002062C6" w:rsidRDefault="0028521E" w:rsidP="007E6A2B">
            <w:pPr>
              <w:pStyle w:val="ESTablebody"/>
              <w:rPr>
                <w:sz w:val="18"/>
              </w:rPr>
            </w:pPr>
            <w:r>
              <w:rPr>
                <w:sz w:val="18"/>
              </w:rPr>
              <w:t>To e</w:t>
            </w:r>
            <w:r w:rsidRPr="000960B6">
              <w:rPr>
                <w:sz w:val="18"/>
              </w:rPr>
              <w:t>xamin</w:t>
            </w:r>
            <w:r>
              <w:rPr>
                <w:sz w:val="18"/>
              </w:rPr>
              <w:t>e</w:t>
            </w:r>
            <w:r w:rsidRPr="000960B6">
              <w:rPr>
                <w:sz w:val="18"/>
              </w:rPr>
              <w:t xml:space="preserve"> the efficiency of enrolment processes for government-</w:t>
            </w:r>
            <w:proofErr w:type="spellStart"/>
            <w:r w:rsidRPr="000960B6">
              <w:rPr>
                <w:sz w:val="18"/>
              </w:rPr>
              <w:t>subsidised</w:t>
            </w:r>
            <w:proofErr w:type="spellEnd"/>
            <w:r w:rsidRPr="000960B6">
              <w:rPr>
                <w:sz w:val="18"/>
              </w:rPr>
              <w:t xml:space="preserve"> training at four TAFEs and one dual sector university.</w:t>
            </w:r>
          </w:p>
        </w:tc>
        <w:tc>
          <w:tcPr>
            <w:tcW w:w="1918" w:type="dxa"/>
            <w:tcBorders>
              <w:top w:val="single" w:sz="4" w:space="0" w:color="FFFFFF" w:themeColor="background1"/>
              <w:bottom w:val="single" w:sz="4" w:space="0" w:color="53565A" w:themeColor="accent5"/>
            </w:tcBorders>
            <w:shd w:val="clear" w:color="auto" w:fill="FFFFFF" w:themeFill="background1"/>
          </w:tcPr>
          <w:p w14:paraId="7A5246E0" w14:textId="77777777" w:rsidR="0028521E" w:rsidRPr="002062C6" w:rsidRDefault="0028521E" w:rsidP="007E6A2B">
            <w:pPr>
              <w:pStyle w:val="ESTablebody"/>
              <w:rPr>
                <w:sz w:val="18"/>
              </w:rPr>
            </w:pPr>
            <w:r>
              <w:rPr>
                <w:sz w:val="18"/>
              </w:rPr>
              <w:t>11 September 2019</w:t>
            </w:r>
          </w:p>
        </w:tc>
      </w:tr>
      <w:tr w:rsidR="0028521E" w:rsidRPr="00C45882" w14:paraId="14A887A7" w14:textId="77777777" w:rsidTr="00CC052D">
        <w:trPr>
          <w:cantSplit/>
        </w:trPr>
        <w:tc>
          <w:tcPr>
            <w:tcW w:w="1930" w:type="dxa"/>
            <w:tcBorders>
              <w:top w:val="single" w:sz="4" w:space="0" w:color="FFFFFF" w:themeColor="background1"/>
              <w:bottom w:val="single" w:sz="4" w:space="0" w:color="53565A" w:themeColor="accent5"/>
            </w:tcBorders>
            <w:shd w:val="clear" w:color="auto" w:fill="FFFFFF" w:themeFill="background1"/>
          </w:tcPr>
          <w:p w14:paraId="63D2856E" w14:textId="1C3061CD" w:rsidR="0028521E" w:rsidRPr="002062C6" w:rsidRDefault="0028521E" w:rsidP="00ED5144">
            <w:pPr>
              <w:pStyle w:val="ESTablebody"/>
              <w:rPr>
                <w:sz w:val="18"/>
              </w:rPr>
            </w:pPr>
            <w:r w:rsidRPr="00E80609">
              <w:rPr>
                <w:rFonts w:eastAsia="Times New Roman"/>
                <w:sz w:val="18"/>
              </w:rPr>
              <w:t xml:space="preserve">Sexual </w:t>
            </w:r>
            <w:r w:rsidR="0069303B">
              <w:rPr>
                <w:rFonts w:eastAsia="Times New Roman"/>
                <w:sz w:val="18"/>
              </w:rPr>
              <w:t>h</w:t>
            </w:r>
            <w:r w:rsidRPr="00E80609">
              <w:rPr>
                <w:rFonts w:eastAsia="Times New Roman"/>
                <w:sz w:val="18"/>
              </w:rPr>
              <w:t>arassment in the Victorian Public Service</w:t>
            </w:r>
          </w:p>
        </w:tc>
        <w:tc>
          <w:tcPr>
            <w:tcW w:w="1361" w:type="dxa"/>
            <w:tcBorders>
              <w:top w:val="single" w:sz="4" w:space="0" w:color="FFFFFF" w:themeColor="background1"/>
              <w:bottom w:val="single" w:sz="4" w:space="0" w:color="53565A" w:themeColor="accent5"/>
            </w:tcBorders>
            <w:shd w:val="clear" w:color="auto" w:fill="FFFFFF" w:themeFill="background1"/>
          </w:tcPr>
          <w:p w14:paraId="1E55AD79" w14:textId="77777777" w:rsidR="0028521E" w:rsidRPr="002062C6" w:rsidRDefault="0028521E" w:rsidP="00ED5144">
            <w:pPr>
              <w:pStyle w:val="ESTablebody"/>
              <w:rPr>
                <w:sz w:val="18"/>
                <w:lang w:val="en-AU"/>
              </w:rPr>
            </w:pPr>
            <w:r w:rsidRPr="00E80609">
              <w:rPr>
                <w:rFonts w:eastAsia="Times New Roman"/>
                <w:sz w:val="18"/>
                <w:lang w:val="en-AU"/>
              </w:rPr>
              <w:t>VAGO</w:t>
            </w:r>
          </w:p>
        </w:tc>
        <w:tc>
          <w:tcPr>
            <w:tcW w:w="2712" w:type="dxa"/>
            <w:tcBorders>
              <w:top w:val="single" w:sz="4" w:space="0" w:color="FFFFFF" w:themeColor="background1"/>
              <w:bottom w:val="single" w:sz="4" w:space="0" w:color="53565A" w:themeColor="accent5"/>
            </w:tcBorders>
            <w:shd w:val="clear" w:color="auto" w:fill="FFFFFF" w:themeFill="background1"/>
          </w:tcPr>
          <w:p w14:paraId="57ECACA2" w14:textId="4DAA5A5E" w:rsidR="0028521E" w:rsidRPr="002062C6" w:rsidRDefault="0028521E" w:rsidP="00ED5144">
            <w:pPr>
              <w:pStyle w:val="ESTablebody"/>
              <w:rPr>
                <w:sz w:val="18"/>
                <w:lang w:val="en-AU"/>
              </w:rPr>
            </w:pPr>
            <w:r w:rsidRPr="003472DA">
              <w:rPr>
                <w:rFonts w:ascii="Arial,Times New Roman" w:eastAsia="Arial,Times New Roman" w:hAnsi="Arial,Times New Roman" w:cs="Arial,Times New Roman"/>
                <w:sz w:val="18"/>
                <w:lang w:val="en-AU"/>
              </w:rPr>
              <w:t xml:space="preserve">To assess </w:t>
            </w:r>
            <w:r w:rsidR="0069303B">
              <w:rPr>
                <w:rFonts w:ascii="Arial,Times New Roman" w:eastAsia="Arial,Times New Roman" w:hAnsi="Arial,Times New Roman" w:cs="Arial,Times New Roman"/>
                <w:sz w:val="18"/>
                <w:lang w:val="en-AU"/>
              </w:rPr>
              <w:t xml:space="preserve">whether </w:t>
            </w:r>
            <w:r w:rsidRPr="003472DA">
              <w:rPr>
                <w:rFonts w:ascii="Arial,Times New Roman" w:eastAsia="Arial,Times New Roman" w:hAnsi="Arial,Times New Roman" w:cs="Arial,Times New Roman"/>
                <w:sz w:val="18"/>
                <w:lang w:val="en-AU"/>
              </w:rPr>
              <w:t xml:space="preserve">all eight </w:t>
            </w:r>
            <w:r>
              <w:rPr>
                <w:rFonts w:ascii="Arial,Times New Roman" w:eastAsia="Arial,Times New Roman" w:hAnsi="Arial,Times New Roman" w:cs="Arial,Times New Roman"/>
                <w:sz w:val="18"/>
                <w:lang w:val="en-AU"/>
              </w:rPr>
              <w:t xml:space="preserve">Victorian Government </w:t>
            </w:r>
            <w:r w:rsidRPr="003472DA">
              <w:rPr>
                <w:rFonts w:ascii="Arial,Times New Roman" w:eastAsia="Arial,Times New Roman" w:hAnsi="Arial,Times New Roman" w:cs="Arial,Times New Roman"/>
                <w:sz w:val="18"/>
                <w:lang w:val="en-AU"/>
              </w:rPr>
              <w:t>departments effectively prevent, report and respond to sexual harassment.</w:t>
            </w:r>
          </w:p>
        </w:tc>
        <w:tc>
          <w:tcPr>
            <w:tcW w:w="1918" w:type="dxa"/>
            <w:tcBorders>
              <w:top w:val="single" w:sz="4" w:space="0" w:color="FFFFFF" w:themeColor="background1"/>
              <w:bottom w:val="single" w:sz="4" w:space="0" w:color="53565A" w:themeColor="accent5"/>
            </w:tcBorders>
            <w:shd w:val="clear" w:color="auto" w:fill="FFFFFF" w:themeFill="background1"/>
          </w:tcPr>
          <w:p w14:paraId="2DA7AD1A" w14:textId="77777777" w:rsidR="0028521E" w:rsidRPr="002062C6" w:rsidRDefault="0028521E" w:rsidP="00ED5144">
            <w:pPr>
              <w:pStyle w:val="ESTablebody"/>
              <w:rPr>
                <w:sz w:val="18"/>
              </w:rPr>
            </w:pPr>
            <w:r w:rsidRPr="00E80609">
              <w:rPr>
                <w:rFonts w:eastAsia="Times New Roman"/>
                <w:sz w:val="18"/>
              </w:rPr>
              <w:t>28 November 2019</w:t>
            </w:r>
          </w:p>
        </w:tc>
      </w:tr>
      <w:tr w:rsidR="0028521E" w:rsidRPr="00C45882" w14:paraId="0F3C471A" w14:textId="77777777" w:rsidTr="00CC052D">
        <w:trPr>
          <w:cantSplit/>
        </w:trPr>
        <w:tc>
          <w:tcPr>
            <w:tcW w:w="1930" w:type="dxa"/>
            <w:tcBorders>
              <w:top w:val="single" w:sz="4" w:space="0" w:color="FFFFFF" w:themeColor="background1"/>
              <w:bottom w:val="single" w:sz="4" w:space="0" w:color="53565A" w:themeColor="accent5"/>
            </w:tcBorders>
            <w:shd w:val="clear" w:color="auto" w:fill="FFFFFF" w:themeFill="background1"/>
          </w:tcPr>
          <w:p w14:paraId="2068D6E7" w14:textId="77777777" w:rsidR="0028521E" w:rsidRPr="002062C6" w:rsidRDefault="0028521E" w:rsidP="00ED5144">
            <w:pPr>
              <w:pStyle w:val="ESTablebody"/>
              <w:rPr>
                <w:sz w:val="18"/>
              </w:rPr>
            </w:pPr>
            <w:r>
              <w:rPr>
                <w:rFonts w:eastAsia="Times New Roman"/>
                <w:sz w:val="18"/>
              </w:rPr>
              <w:t>Investigation of three protected disclosure complaints regarding allegations of nepotism in government schools</w:t>
            </w:r>
          </w:p>
        </w:tc>
        <w:tc>
          <w:tcPr>
            <w:tcW w:w="1361" w:type="dxa"/>
            <w:tcBorders>
              <w:top w:val="single" w:sz="4" w:space="0" w:color="FFFFFF" w:themeColor="background1"/>
              <w:bottom w:val="single" w:sz="4" w:space="0" w:color="53565A" w:themeColor="accent5"/>
            </w:tcBorders>
            <w:shd w:val="clear" w:color="auto" w:fill="FFFFFF" w:themeFill="background1"/>
          </w:tcPr>
          <w:p w14:paraId="71092F76" w14:textId="77777777" w:rsidR="0028521E" w:rsidRPr="002062C6" w:rsidRDefault="0028521E" w:rsidP="00ED5144">
            <w:pPr>
              <w:pStyle w:val="ESTablebody"/>
              <w:rPr>
                <w:sz w:val="18"/>
              </w:rPr>
            </w:pPr>
            <w:r>
              <w:rPr>
                <w:rFonts w:eastAsia="Times New Roman"/>
                <w:sz w:val="18"/>
                <w:lang w:val="en-AU"/>
              </w:rPr>
              <w:t>Victorian Ombudsman</w:t>
            </w:r>
          </w:p>
        </w:tc>
        <w:tc>
          <w:tcPr>
            <w:tcW w:w="2712" w:type="dxa"/>
            <w:tcBorders>
              <w:top w:val="single" w:sz="4" w:space="0" w:color="FFFFFF" w:themeColor="background1"/>
              <w:bottom w:val="single" w:sz="4" w:space="0" w:color="53565A" w:themeColor="accent5"/>
            </w:tcBorders>
            <w:shd w:val="clear" w:color="auto" w:fill="FFFFFF" w:themeFill="background1"/>
          </w:tcPr>
          <w:p w14:paraId="086EB004" w14:textId="77777777" w:rsidR="0028521E" w:rsidRPr="002062C6" w:rsidRDefault="0028521E" w:rsidP="00ED5144">
            <w:pPr>
              <w:pStyle w:val="ESTablebody"/>
              <w:rPr>
                <w:sz w:val="18"/>
              </w:rPr>
            </w:pPr>
            <w:r>
              <w:rPr>
                <w:rFonts w:eastAsia="Times New Roman"/>
                <w:sz w:val="18"/>
                <w:lang w:val="en-AU"/>
              </w:rPr>
              <w:t>To investigate protected disclosure complaints made in 2018 and 2019 alleging that senior leadership at three schools employed family members without due process.</w:t>
            </w:r>
          </w:p>
        </w:tc>
        <w:tc>
          <w:tcPr>
            <w:tcW w:w="1918" w:type="dxa"/>
            <w:tcBorders>
              <w:top w:val="single" w:sz="4" w:space="0" w:color="FFFFFF" w:themeColor="background1"/>
              <w:bottom w:val="single" w:sz="4" w:space="0" w:color="53565A" w:themeColor="accent5"/>
            </w:tcBorders>
            <w:shd w:val="clear" w:color="auto" w:fill="FFFFFF" w:themeFill="background1"/>
          </w:tcPr>
          <w:p w14:paraId="19633D88" w14:textId="77777777" w:rsidR="0028521E" w:rsidRPr="002062C6" w:rsidRDefault="0028521E" w:rsidP="00ED5144">
            <w:pPr>
              <w:pStyle w:val="ESTablebody"/>
              <w:rPr>
                <w:sz w:val="18"/>
              </w:rPr>
            </w:pPr>
            <w:r>
              <w:rPr>
                <w:rFonts w:eastAsia="Times New Roman"/>
                <w:sz w:val="18"/>
              </w:rPr>
              <w:t>20 May 2020</w:t>
            </w:r>
          </w:p>
        </w:tc>
      </w:tr>
      <w:tr w:rsidR="0028521E" w:rsidRPr="00C45882" w14:paraId="70515CB9" w14:textId="77777777" w:rsidTr="00CC052D">
        <w:trPr>
          <w:cantSplit/>
        </w:trPr>
        <w:tc>
          <w:tcPr>
            <w:tcW w:w="1930" w:type="dxa"/>
            <w:tcBorders>
              <w:top w:val="single" w:sz="4" w:space="0" w:color="FFFFFF" w:themeColor="background1"/>
              <w:bottom w:val="single" w:sz="4" w:space="0" w:color="53565A" w:themeColor="accent5"/>
            </w:tcBorders>
            <w:shd w:val="clear" w:color="auto" w:fill="FFFFFF" w:themeFill="background1"/>
          </w:tcPr>
          <w:p w14:paraId="168068DF" w14:textId="4CBD38B0" w:rsidR="0028521E" w:rsidRPr="002062C6" w:rsidRDefault="0028521E" w:rsidP="00ED5144">
            <w:pPr>
              <w:pStyle w:val="ESTablebody"/>
              <w:rPr>
                <w:sz w:val="18"/>
              </w:rPr>
            </w:pPr>
            <w:r w:rsidRPr="00E80609">
              <w:rPr>
                <w:rFonts w:eastAsia="Times New Roman"/>
                <w:sz w:val="18"/>
              </w:rPr>
              <w:t xml:space="preserve">Personnel </w:t>
            </w:r>
            <w:r w:rsidR="0069303B">
              <w:rPr>
                <w:rFonts w:eastAsia="Times New Roman"/>
                <w:sz w:val="18"/>
              </w:rPr>
              <w:t>s</w:t>
            </w:r>
            <w:r w:rsidRPr="00E80609">
              <w:rPr>
                <w:rFonts w:eastAsia="Times New Roman"/>
                <w:sz w:val="18"/>
              </w:rPr>
              <w:t xml:space="preserve">ecurity: </w:t>
            </w:r>
            <w:r w:rsidR="0069303B">
              <w:rPr>
                <w:rFonts w:eastAsia="Times New Roman"/>
                <w:sz w:val="18"/>
              </w:rPr>
              <w:t>d</w:t>
            </w:r>
            <w:r w:rsidRPr="00E80609">
              <w:rPr>
                <w:rFonts w:eastAsia="Times New Roman"/>
                <w:sz w:val="18"/>
              </w:rPr>
              <w:t xml:space="preserve">ue </w:t>
            </w:r>
            <w:r w:rsidR="0069303B">
              <w:rPr>
                <w:rFonts w:eastAsia="Times New Roman"/>
                <w:sz w:val="18"/>
              </w:rPr>
              <w:t>d</w:t>
            </w:r>
            <w:r w:rsidRPr="00E80609">
              <w:rPr>
                <w:rFonts w:eastAsia="Times New Roman"/>
                <w:sz w:val="18"/>
              </w:rPr>
              <w:t xml:space="preserve">iligence </w:t>
            </w:r>
            <w:r w:rsidR="0069303B">
              <w:rPr>
                <w:rFonts w:eastAsia="Times New Roman"/>
                <w:sz w:val="18"/>
              </w:rPr>
              <w:t>for</w:t>
            </w:r>
            <w:r w:rsidRPr="00E80609">
              <w:rPr>
                <w:rFonts w:eastAsia="Times New Roman"/>
                <w:sz w:val="18"/>
              </w:rPr>
              <w:t xml:space="preserve"> </w:t>
            </w:r>
            <w:r w:rsidR="0069303B">
              <w:rPr>
                <w:rFonts w:eastAsia="Times New Roman"/>
                <w:sz w:val="18"/>
              </w:rPr>
              <w:t>p</w:t>
            </w:r>
            <w:r w:rsidRPr="00E80609">
              <w:rPr>
                <w:rFonts w:eastAsia="Times New Roman"/>
                <w:sz w:val="18"/>
              </w:rPr>
              <w:t xml:space="preserve">ublic </w:t>
            </w:r>
            <w:r w:rsidR="0069303B">
              <w:rPr>
                <w:rFonts w:eastAsia="Times New Roman"/>
                <w:sz w:val="18"/>
              </w:rPr>
              <w:t>s</w:t>
            </w:r>
            <w:r w:rsidRPr="00E80609">
              <w:rPr>
                <w:rFonts w:eastAsia="Times New Roman"/>
                <w:sz w:val="18"/>
              </w:rPr>
              <w:t xml:space="preserve">ervice </w:t>
            </w:r>
            <w:r w:rsidR="0069303B">
              <w:rPr>
                <w:rFonts w:eastAsia="Times New Roman"/>
                <w:sz w:val="18"/>
              </w:rPr>
              <w:t>e</w:t>
            </w:r>
            <w:r w:rsidRPr="00E80609">
              <w:rPr>
                <w:rFonts w:eastAsia="Times New Roman"/>
                <w:sz w:val="18"/>
              </w:rPr>
              <w:t>mployees</w:t>
            </w:r>
          </w:p>
        </w:tc>
        <w:tc>
          <w:tcPr>
            <w:tcW w:w="1361" w:type="dxa"/>
            <w:tcBorders>
              <w:top w:val="single" w:sz="4" w:space="0" w:color="FFFFFF" w:themeColor="background1"/>
              <w:bottom w:val="single" w:sz="4" w:space="0" w:color="53565A" w:themeColor="accent5"/>
            </w:tcBorders>
            <w:shd w:val="clear" w:color="auto" w:fill="FFFFFF" w:themeFill="background1"/>
          </w:tcPr>
          <w:p w14:paraId="5743DDDF" w14:textId="77777777" w:rsidR="0028521E" w:rsidRPr="002062C6" w:rsidRDefault="0028521E" w:rsidP="00ED5144">
            <w:pPr>
              <w:pStyle w:val="ESTablebody"/>
              <w:rPr>
                <w:sz w:val="18"/>
              </w:rPr>
            </w:pPr>
            <w:r w:rsidRPr="00E80609">
              <w:rPr>
                <w:rFonts w:eastAsia="Times New Roman"/>
                <w:sz w:val="18"/>
                <w:lang w:val="en-AU"/>
              </w:rPr>
              <w:t>VAGO</w:t>
            </w:r>
          </w:p>
        </w:tc>
        <w:tc>
          <w:tcPr>
            <w:tcW w:w="2712" w:type="dxa"/>
            <w:tcBorders>
              <w:top w:val="single" w:sz="4" w:space="0" w:color="FFFFFF" w:themeColor="background1"/>
              <w:bottom w:val="single" w:sz="4" w:space="0" w:color="53565A" w:themeColor="accent5"/>
            </w:tcBorders>
            <w:shd w:val="clear" w:color="auto" w:fill="FFFFFF" w:themeFill="background1"/>
          </w:tcPr>
          <w:p w14:paraId="61A389F4" w14:textId="28ECD967" w:rsidR="0028521E" w:rsidRPr="002062C6" w:rsidRDefault="0028521E" w:rsidP="00ED5144">
            <w:pPr>
              <w:pStyle w:val="ESTablebody"/>
              <w:rPr>
                <w:sz w:val="18"/>
              </w:rPr>
            </w:pPr>
            <w:r w:rsidRPr="00E80609">
              <w:rPr>
                <w:rFonts w:eastAsia="Times New Roman"/>
                <w:sz w:val="18"/>
                <w:lang w:val="en-AU"/>
              </w:rPr>
              <w:t xml:space="preserve">To determine whether fraud and corruption controls regarding personnel security are well designed and operating as intended. </w:t>
            </w:r>
            <w:r w:rsidR="0069303B">
              <w:rPr>
                <w:rFonts w:eastAsia="Times New Roman"/>
                <w:sz w:val="18"/>
                <w:lang w:val="en-AU"/>
              </w:rPr>
              <w:t>The review</w:t>
            </w:r>
            <w:r w:rsidRPr="00E80609">
              <w:rPr>
                <w:rFonts w:eastAsia="Times New Roman"/>
                <w:sz w:val="18"/>
                <w:lang w:val="en-AU"/>
              </w:rPr>
              <w:t xml:space="preserve"> examined personnel security measures at all eight government departments, and the Victorian Public Service Commission.</w:t>
            </w:r>
          </w:p>
        </w:tc>
        <w:tc>
          <w:tcPr>
            <w:tcW w:w="1918" w:type="dxa"/>
            <w:tcBorders>
              <w:top w:val="single" w:sz="4" w:space="0" w:color="FFFFFF" w:themeColor="background1"/>
              <w:bottom w:val="single" w:sz="4" w:space="0" w:color="53565A" w:themeColor="accent5"/>
            </w:tcBorders>
            <w:shd w:val="clear" w:color="auto" w:fill="FFFFFF" w:themeFill="background1"/>
          </w:tcPr>
          <w:p w14:paraId="59F03C97" w14:textId="77777777" w:rsidR="0028521E" w:rsidRPr="002062C6" w:rsidRDefault="0028521E" w:rsidP="00ED5144">
            <w:pPr>
              <w:pStyle w:val="ESTablebody"/>
              <w:rPr>
                <w:sz w:val="18"/>
              </w:rPr>
            </w:pPr>
            <w:r w:rsidRPr="00E80609">
              <w:rPr>
                <w:rFonts w:eastAsia="Times New Roman"/>
                <w:sz w:val="18"/>
              </w:rPr>
              <w:t>21 May 2020</w:t>
            </w:r>
          </w:p>
        </w:tc>
      </w:tr>
      <w:tr w:rsidR="0028521E" w:rsidRPr="00C45882" w14:paraId="5B386054" w14:textId="77777777" w:rsidTr="00CC052D">
        <w:trPr>
          <w:cantSplit/>
        </w:trPr>
        <w:tc>
          <w:tcPr>
            <w:tcW w:w="1930" w:type="dxa"/>
            <w:tcBorders>
              <w:top w:val="single" w:sz="4" w:space="0" w:color="FFFFFF" w:themeColor="background1"/>
              <w:bottom w:val="single" w:sz="4" w:space="0" w:color="53565A" w:themeColor="accent5"/>
            </w:tcBorders>
            <w:shd w:val="clear" w:color="auto" w:fill="auto"/>
          </w:tcPr>
          <w:p w14:paraId="7C5F0650" w14:textId="45F10F42" w:rsidR="0028521E" w:rsidRPr="00E23628" w:rsidRDefault="0028521E" w:rsidP="00ED5144">
            <w:pPr>
              <w:pStyle w:val="ESTablebody"/>
              <w:rPr>
                <w:sz w:val="18"/>
              </w:rPr>
            </w:pPr>
            <w:r>
              <w:rPr>
                <w:rFonts w:eastAsia="Times New Roman"/>
                <w:sz w:val="18"/>
              </w:rPr>
              <w:t xml:space="preserve">‘Operation </w:t>
            </w:r>
            <w:proofErr w:type="spellStart"/>
            <w:r>
              <w:rPr>
                <w:rFonts w:eastAsia="Times New Roman"/>
                <w:sz w:val="18"/>
              </w:rPr>
              <w:t>Betka</w:t>
            </w:r>
            <w:proofErr w:type="spellEnd"/>
            <w:r>
              <w:rPr>
                <w:rFonts w:eastAsia="Times New Roman"/>
                <w:sz w:val="18"/>
              </w:rPr>
              <w:t>’</w:t>
            </w:r>
            <w:r w:rsidR="0069303B">
              <w:rPr>
                <w:rFonts w:eastAsia="Times New Roman"/>
                <w:sz w:val="18"/>
              </w:rPr>
              <w:t xml:space="preserve"> –</w:t>
            </w:r>
            <w:r>
              <w:rPr>
                <w:rFonts w:eastAsia="Times New Roman"/>
                <w:sz w:val="18"/>
              </w:rPr>
              <w:t xml:space="preserve"> a special report of an investigation into corrupt conduct by a former contractor </w:t>
            </w:r>
            <w:r w:rsidR="0069303B">
              <w:rPr>
                <w:rFonts w:eastAsia="Times New Roman"/>
                <w:sz w:val="18"/>
              </w:rPr>
              <w:t>of</w:t>
            </w:r>
            <w:r>
              <w:rPr>
                <w:rFonts w:eastAsia="Times New Roman"/>
                <w:sz w:val="18"/>
              </w:rPr>
              <w:t xml:space="preserve"> the Department</w:t>
            </w:r>
          </w:p>
        </w:tc>
        <w:tc>
          <w:tcPr>
            <w:tcW w:w="1361" w:type="dxa"/>
            <w:tcBorders>
              <w:top w:val="single" w:sz="4" w:space="0" w:color="FFFFFF" w:themeColor="background1"/>
              <w:bottom w:val="single" w:sz="4" w:space="0" w:color="53565A" w:themeColor="accent5"/>
            </w:tcBorders>
          </w:tcPr>
          <w:p w14:paraId="6482147C" w14:textId="77777777" w:rsidR="0028521E" w:rsidRPr="0069303B" w:rsidRDefault="0028521E" w:rsidP="0069303B">
            <w:pPr>
              <w:pStyle w:val="ESTablebody"/>
              <w:rPr>
                <w:rFonts w:eastAsia="Times New Roman"/>
                <w:sz w:val="18"/>
                <w:lang w:val="en-AU"/>
              </w:rPr>
            </w:pPr>
            <w:r>
              <w:rPr>
                <w:rFonts w:eastAsia="Times New Roman"/>
                <w:sz w:val="18"/>
                <w:lang w:val="en-AU"/>
              </w:rPr>
              <w:t>IBAC</w:t>
            </w:r>
          </w:p>
        </w:tc>
        <w:tc>
          <w:tcPr>
            <w:tcW w:w="2712" w:type="dxa"/>
            <w:tcBorders>
              <w:top w:val="single" w:sz="4" w:space="0" w:color="FFFFFF" w:themeColor="background1"/>
              <w:bottom w:val="single" w:sz="4" w:space="0" w:color="53565A" w:themeColor="accent5"/>
            </w:tcBorders>
          </w:tcPr>
          <w:p w14:paraId="6D58C8C3" w14:textId="0938A4F1" w:rsidR="0028521E" w:rsidRPr="00E23628" w:rsidRDefault="0028521E" w:rsidP="00ED5144">
            <w:pPr>
              <w:pStyle w:val="ESTablebody"/>
              <w:rPr>
                <w:sz w:val="18"/>
                <w:lang w:val="en-AU"/>
              </w:rPr>
            </w:pPr>
            <w:r>
              <w:rPr>
                <w:rFonts w:eastAsia="Times New Roman"/>
                <w:sz w:val="18"/>
                <w:lang w:val="en-AU"/>
              </w:rPr>
              <w:t>To investigate concerns</w:t>
            </w:r>
            <w:r w:rsidR="0069303B">
              <w:rPr>
                <w:rFonts w:eastAsia="Times New Roman"/>
                <w:sz w:val="18"/>
                <w:lang w:val="en-AU"/>
              </w:rPr>
              <w:t xml:space="preserve"> that</w:t>
            </w:r>
            <w:r>
              <w:rPr>
                <w:rFonts w:eastAsia="Times New Roman"/>
                <w:sz w:val="18"/>
                <w:lang w:val="en-AU"/>
              </w:rPr>
              <w:t xml:space="preserve"> the Department identified in 2016 of failings by a former contractor to declare and manage their conflicts of interest.</w:t>
            </w:r>
          </w:p>
        </w:tc>
        <w:tc>
          <w:tcPr>
            <w:tcW w:w="1918" w:type="dxa"/>
            <w:tcBorders>
              <w:top w:val="single" w:sz="4" w:space="0" w:color="FFFFFF" w:themeColor="background1"/>
              <w:bottom w:val="single" w:sz="4" w:space="0" w:color="53565A" w:themeColor="accent5"/>
            </w:tcBorders>
            <w:shd w:val="clear" w:color="auto" w:fill="auto"/>
          </w:tcPr>
          <w:p w14:paraId="021ADA61" w14:textId="77777777" w:rsidR="0028521E" w:rsidRPr="00E23628" w:rsidRDefault="0028521E" w:rsidP="00ED5144">
            <w:pPr>
              <w:pStyle w:val="ESTablebody"/>
              <w:rPr>
                <w:sz w:val="18"/>
              </w:rPr>
            </w:pPr>
            <w:r>
              <w:rPr>
                <w:rFonts w:eastAsia="Times New Roman"/>
                <w:sz w:val="18"/>
              </w:rPr>
              <w:t>27 May 2020</w:t>
            </w:r>
          </w:p>
        </w:tc>
      </w:tr>
      <w:tr w:rsidR="0028521E" w:rsidRPr="00C45882" w14:paraId="211CD8A3" w14:textId="77777777" w:rsidTr="00CC052D">
        <w:trPr>
          <w:cantSplit/>
        </w:trPr>
        <w:tc>
          <w:tcPr>
            <w:tcW w:w="1930" w:type="dxa"/>
            <w:tcBorders>
              <w:top w:val="single" w:sz="4" w:space="0" w:color="53565A" w:themeColor="accent5"/>
              <w:bottom w:val="single" w:sz="4" w:space="0" w:color="53565A" w:themeColor="accent5"/>
            </w:tcBorders>
            <w:shd w:val="clear" w:color="auto" w:fill="auto"/>
          </w:tcPr>
          <w:p w14:paraId="1CD44CFD" w14:textId="393EC79A" w:rsidR="0028521E" w:rsidRPr="00E23628" w:rsidRDefault="0069303B" w:rsidP="00ED5144">
            <w:pPr>
              <w:pStyle w:val="ESTablebody"/>
              <w:rPr>
                <w:sz w:val="18"/>
              </w:rPr>
            </w:pPr>
            <w:r>
              <w:rPr>
                <w:rFonts w:eastAsia="Times New Roman"/>
                <w:sz w:val="18"/>
              </w:rPr>
              <w:t>Assurance review of r</w:t>
            </w:r>
            <w:r w:rsidR="0028521E" w:rsidRPr="00E80609">
              <w:rPr>
                <w:rFonts w:eastAsia="Times New Roman"/>
                <w:sz w:val="18"/>
              </w:rPr>
              <w:t xml:space="preserve">esponses to </w:t>
            </w:r>
            <w:r>
              <w:rPr>
                <w:rFonts w:eastAsia="Times New Roman"/>
                <w:sz w:val="18"/>
              </w:rPr>
              <w:t>p</w:t>
            </w:r>
            <w:r w:rsidR="0028521E" w:rsidRPr="00E80609">
              <w:rPr>
                <w:rFonts w:eastAsia="Times New Roman"/>
                <w:sz w:val="18"/>
              </w:rPr>
              <w:t xml:space="preserve">erformance </w:t>
            </w:r>
            <w:r>
              <w:rPr>
                <w:rFonts w:eastAsia="Times New Roman"/>
                <w:sz w:val="18"/>
              </w:rPr>
              <w:t>a</w:t>
            </w:r>
            <w:r w:rsidR="0028521E" w:rsidRPr="00E80609">
              <w:rPr>
                <w:rFonts w:eastAsia="Times New Roman"/>
                <w:sz w:val="18"/>
              </w:rPr>
              <w:t xml:space="preserve">udit </w:t>
            </w:r>
            <w:r>
              <w:rPr>
                <w:rFonts w:eastAsia="Times New Roman"/>
                <w:sz w:val="18"/>
              </w:rPr>
              <w:t>r</w:t>
            </w:r>
            <w:r w:rsidR="0028521E" w:rsidRPr="00E80609">
              <w:rPr>
                <w:rFonts w:eastAsia="Times New Roman"/>
                <w:sz w:val="18"/>
              </w:rPr>
              <w:t>ecommendations 2015–16 to 2017–18</w:t>
            </w:r>
          </w:p>
        </w:tc>
        <w:tc>
          <w:tcPr>
            <w:tcW w:w="1361" w:type="dxa"/>
            <w:tcBorders>
              <w:top w:val="single" w:sz="4" w:space="0" w:color="53565A" w:themeColor="accent5"/>
              <w:bottom w:val="single" w:sz="4" w:space="0" w:color="53565A" w:themeColor="accent5"/>
            </w:tcBorders>
          </w:tcPr>
          <w:p w14:paraId="179A418E" w14:textId="77777777" w:rsidR="0028521E" w:rsidRPr="0069303B" w:rsidRDefault="0028521E" w:rsidP="00ED5144">
            <w:pPr>
              <w:pStyle w:val="ESTablebody"/>
              <w:rPr>
                <w:rFonts w:eastAsia="Times New Roman"/>
                <w:sz w:val="18"/>
                <w:lang w:val="en-AU"/>
              </w:rPr>
            </w:pPr>
            <w:r w:rsidRPr="00E80609">
              <w:rPr>
                <w:rFonts w:eastAsia="Times New Roman"/>
                <w:sz w:val="18"/>
                <w:lang w:val="en-AU"/>
              </w:rPr>
              <w:t>VAGO</w:t>
            </w:r>
          </w:p>
        </w:tc>
        <w:tc>
          <w:tcPr>
            <w:tcW w:w="2712" w:type="dxa"/>
            <w:tcBorders>
              <w:top w:val="single" w:sz="4" w:space="0" w:color="53565A" w:themeColor="accent5"/>
              <w:bottom w:val="single" w:sz="4" w:space="0" w:color="53565A" w:themeColor="accent5"/>
            </w:tcBorders>
          </w:tcPr>
          <w:p w14:paraId="13D1AE8B" w14:textId="5D1C5524" w:rsidR="0028521E" w:rsidRPr="00E23628" w:rsidRDefault="0028521E" w:rsidP="00ED5144">
            <w:pPr>
              <w:pStyle w:val="ESTablebody"/>
              <w:rPr>
                <w:sz w:val="18"/>
                <w:lang w:val="en-AU"/>
              </w:rPr>
            </w:pPr>
            <w:r>
              <w:rPr>
                <w:rFonts w:eastAsia="Times New Roman"/>
                <w:sz w:val="18"/>
                <w:lang w:val="en-AU"/>
              </w:rPr>
              <w:t>To</w:t>
            </w:r>
            <w:r w:rsidRPr="00E80609">
              <w:rPr>
                <w:rFonts w:eastAsia="Times New Roman"/>
                <w:sz w:val="18"/>
                <w:lang w:val="en-AU"/>
              </w:rPr>
              <w:t xml:space="preserve"> </w:t>
            </w:r>
            <w:r>
              <w:rPr>
                <w:rFonts w:eastAsia="Times New Roman"/>
                <w:sz w:val="18"/>
                <w:lang w:val="en-AU"/>
              </w:rPr>
              <w:t>examine</w:t>
            </w:r>
            <w:r w:rsidRPr="00E80609">
              <w:rPr>
                <w:rFonts w:eastAsia="Times New Roman"/>
                <w:sz w:val="18"/>
                <w:lang w:val="en-AU"/>
              </w:rPr>
              <w:t xml:space="preserve"> how public </w:t>
            </w:r>
            <w:proofErr w:type="gramStart"/>
            <w:r w:rsidRPr="00E80609">
              <w:rPr>
                <w:rFonts w:eastAsia="Times New Roman"/>
                <w:sz w:val="18"/>
                <w:lang w:val="en-AU"/>
              </w:rPr>
              <w:t>entities</w:t>
            </w:r>
            <w:proofErr w:type="gramEnd"/>
            <w:r w:rsidRPr="00E80609">
              <w:rPr>
                <w:rFonts w:eastAsia="Times New Roman"/>
                <w:sz w:val="18"/>
                <w:lang w:val="en-AU"/>
              </w:rPr>
              <w:t xml:space="preserve"> monitor and respond to performance audit recommendations made by VAGO between 2015</w:t>
            </w:r>
            <w:r>
              <w:rPr>
                <w:rFonts w:eastAsia="Times New Roman"/>
                <w:sz w:val="18"/>
                <w:lang w:val="en-AU"/>
              </w:rPr>
              <w:t>–</w:t>
            </w:r>
            <w:r w:rsidRPr="00E80609">
              <w:rPr>
                <w:rFonts w:eastAsia="Times New Roman"/>
                <w:sz w:val="18"/>
                <w:lang w:val="en-AU"/>
              </w:rPr>
              <w:t>16 and 2017</w:t>
            </w:r>
            <w:r>
              <w:rPr>
                <w:rFonts w:eastAsia="Times New Roman"/>
                <w:sz w:val="18"/>
                <w:lang w:val="en-AU"/>
              </w:rPr>
              <w:t>–</w:t>
            </w:r>
            <w:r w:rsidRPr="00E80609">
              <w:rPr>
                <w:rFonts w:eastAsia="Times New Roman"/>
                <w:sz w:val="18"/>
                <w:lang w:val="en-AU"/>
              </w:rPr>
              <w:t>18.</w:t>
            </w:r>
          </w:p>
        </w:tc>
        <w:tc>
          <w:tcPr>
            <w:tcW w:w="1918" w:type="dxa"/>
            <w:tcBorders>
              <w:top w:val="single" w:sz="4" w:space="0" w:color="53565A" w:themeColor="accent5"/>
              <w:bottom w:val="single" w:sz="4" w:space="0" w:color="53565A" w:themeColor="accent5"/>
            </w:tcBorders>
            <w:shd w:val="clear" w:color="auto" w:fill="auto"/>
          </w:tcPr>
          <w:p w14:paraId="6E21C8AF" w14:textId="77777777" w:rsidR="0028521E" w:rsidRPr="00E23628" w:rsidRDefault="0028521E" w:rsidP="00ED5144">
            <w:pPr>
              <w:pStyle w:val="ESTablebody"/>
              <w:rPr>
                <w:sz w:val="18"/>
              </w:rPr>
            </w:pPr>
            <w:r w:rsidRPr="00E80609">
              <w:rPr>
                <w:rFonts w:eastAsia="Times New Roman"/>
                <w:sz w:val="18"/>
              </w:rPr>
              <w:t>17 June 2020</w:t>
            </w:r>
          </w:p>
        </w:tc>
      </w:tr>
      <w:tr w:rsidR="0028521E" w:rsidRPr="00C45882" w14:paraId="3D10F2E4" w14:textId="77777777" w:rsidTr="00CC052D">
        <w:trPr>
          <w:cantSplit/>
        </w:trPr>
        <w:tc>
          <w:tcPr>
            <w:tcW w:w="1930" w:type="dxa"/>
            <w:tcBorders>
              <w:top w:val="single" w:sz="4" w:space="0" w:color="FFFFFF" w:themeColor="background1"/>
              <w:bottom w:val="single" w:sz="4" w:space="0" w:color="53565A" w:themeColor="accent5"/>
            </w:tcBorders>
            <w:shd w:val="clear" w:color="auto" w:fill="FFFFFF" w:themeFill="background1"/>
          </w:tcPr>
          <w:p w14:paraId="6AAFB0D1" w14:textId="0DE0C81F" w:rsidR="0028521E" w:rsidRPr="002062C6" w:rsidRDefault="0028521E" w:rsidP="007E6A2B">
            <w:pPr>
              <w:pStyle w:val="ESTablebody"/>
              <w:rPr>
                <w:sz w:val="18"/>
              </w:rPr>
            </w:pPr>
            <w:r w:rsidRPr="00747B6B">
              <w:rPr>
                <w:sz w:val="18"/>
              </w:rPr>
              <w:t xml:space="preserve">Results of 2019 audits: Technical and Further Education </w:t>
            </w:r>
            <w:r w:rsidR="0069303B">
              <w:rPr>
                <w:sz w:val="18"/>
              </w:rPr>
              <w:t>i</w:t>
            </w:r>
            <w:r w:rsidRPr="00747B6B">
              <w:rPr>
                <w:sz w:val="18"/>
              </w:rPr>
              <w:t>nstitutes</w:t>
            </w:r>
          </w:p>
        </w:tc>
        <w:tc>
          <w:tcPr>
            <w:tcW w:w="1361" w:type="dxa"/>
            <w:tcBorders>
              <w:top w:val="single" w:sz="4" w:space="0" w:color="FFFFFF" w:themeColor="background1"/>
              <w:bottom w:val="single" w:sz="4" w:space="0" w:color="53565A" w:themeColor="accent5"/>
            </w:tcBorders>
            <w:shd w:val="clear" w:color="auto" w:fill="FFFFFF" w:themeFill="background1"/>
          </w:tcPr>
          <w:p w14:paraId="711F2654" w14:textId="77777777" w:rsidR="0028521E" w:rsidRPr="002062C6" w:rsidRDefault="0028521E" w:rsidP="007E6A2B">
            <w:pPr>
              <w:pStyle w:val="ESTablebody"/>
              <w:rPr>
                <w:sz w:val="18"/>
                <w:lang w:val="en-AU"/>
              </w:rPr>
            </w:pPr>
            <w:r>
              <w:rPr>
                <w:sz w:val="18"/>
                <w:lang w:val="en-AU"/>
              </w:rPr>
              <w:t>VAGO</w:t>
            </w:r>
          </w:p>
        </w:tc>
        <w:tc>
          <w:tcPr>
            <w:tcW w:w="2712" w:type="dxa"/>
            <w:tcBorders>
              <w:top w:val="single" w:sz="4" w:space="0" w:color="FFFFFF" w:themeColor="background1"/>
              <w:bottom w:val="single" w:sz="4" w:space="0" w:color="53565A" w:themeColor="accent5"/>
            </w:tcBorders>
            <w:shd w:val="clear" w:color="auto" w:fill="FFFFFF" w:themeFill="background1"/>
          </w:tcPr>
          <w:p w14:paraId="530E4DA4" w14:textId="77777777" w:rsidR="0028521E" w:rsidRPr="002062C6" w:rsidRDefault="0028521E" w:rsidP="007E6A2B">
            <w:pPr>
              <w:pStyle w:val="ESTablebody"/>
              <w:rPr>
                <w:sz w:val="18"/>
                <w:lang w:val="en-AU"/>
              </w:rPr>
            </w:pPr>
            <w:r w:rsidRPr="00747B6B">
              <w:rPr>
                <w:sz w:val="18"/>
                <w:lang w:val="en-AU"/>
              </w:rPr>
              <w:t>To assess the TAFE sector’s financial performance and sustainability for the year ended 2019.</w:t>
            </w:r>
          </w:p>
        </w:tc>
        <w:tc>
          <w:tcPr>
            <w:tcW w:w="1918" w:type="dxa"/>
            <w:tcBorders>
              <w:top w:val="single" w:sz="4" w:space="0" w:color="FFFFFF" w:themeColor="background1"/>
              <w:bottom w:val="single" w:sz="4" w:space="0" w:color="53565A" w:themeColor="accent5"/>
            </w:tcBorders>
            <w:shd w:val="clear" w:color="auto" w:fill="FFFFFF" w:themeFill="background1"/>
          </w:tcPr>
          <w:p w14:paraId="66C5606C" w14:textId="77777777" w:rsidR="0028521E" w:rsidRPr="002062C6" w:rsidRDefault="0028521E" w:rsidP="007E6A2B">
            <w:pPr>
              <w:pStyle w:val="ESTablebody"/>
              <w:rPr>
                <w:sz w:val="18"/>
              </w:rPr>
            </w:pPr>
            <w:r>
              <w:rPr>
                <w:sz w:val="18"/>
              </w:rPr>
              <w:t>30 June 2020</w:t>
            </w:r>
          </w:p>
        </w:tc>
      </w:tr>
      <w:tr w:rsidR="0028521E" w:rsidRPr="00C45882" w14:paraId="049FD91A" w14:textId="77777777" w:rsidTr="00CC052D">
        <w:trPr>
          <w:cantSplit/>
        </w:trPr>
        <w:tc>
          <w:tcPr>
            <w:tcW w:w="1930" w:type="dxa"/>
            <w:tcBorders>
              <w:top w:val="single" w:sz="4" w:space="0" w:color="FFFFFF" w:themeColor="background1"/>
              <w:bottom w:val="single" w:sz="4" w:space="0" w:color="53565A" w:themeColor="accent5"/>
            </w:tcBorders>
            <w:shd w:val="clear" w:color="auto" w:fill="FFFFFF" w:themeFill="background1"/>
          </w:tcPr>
          <w:p w14:paraId="4E42DEA2" w14:textId="15323E42" w:rsidR="0028521E" w:rsidRPr="00747B6B" w:rsidRDefault="0028521E" w:rsidP="007E6A2B">
            <w:pPr>
              <w:spacing w:before="120" w:after="120"/>
              <w:rPr>
                <w:rFonts w:ascii="Arial" w:eastAsiaTheme="minorEastAsia" w:hAnsi="Arial" w:cs="Arial"/>
                <w:sz w:val="18"/>
                <w:szCs w:val="18"/>
                <w:lang w:val="en-US"/>
              </w:rPr>
            </w:pPr>
            <w:r w:rsidRPr="00747B6B">
              <w:rPr>
                <w:rFonts w:ascii="Arial" w:eastAsiaTheme="minorEastAsia" w:hAnsi="Arial" w:cs="Arial"/>
                <w:sz w:val="18"/>
                <w:szCs w:val="18"/>
                <w:lang w:val="en-US"/>
              </w:rPr>
              <w:t xml:space="preserve">Results of 2019 audits: </w:t>
            </w:r>
            <w:r w:rsidR="0069303B">
              <w:rPr>
                <w:rFonts w:ascii="Arial" w:eastAsiaTheme="minorEastAsia" w:hAnsi="Arial" w:cs="Arial"/>
                <w:sz w:val="18"/>
                <w:szCs w:val="18"/>
                <w:lang w:val="en-US"/>
              </w:rPr>
              <w:t>u</w:t>
            </w:r>
            <w:r w:rsidRPr="00747B6B">
              <w:rPr>
                <w:rFonts w:ascii="Arial" w:eastAsiaTheme="minorEastAsia" w:hAnsi="Arial" w:cs="Arial"/>
                <w:sz w:val="18"/>
                <w:szCs w:val="18"/>
                <w:lang w:val="en-US"/>
              </w:rPr>
              <w:t>niversities</w:t>
            </w:r>
          </w:p>
          <w:p w14:paraId="7663C377" w14:textId="77777777" w:rsidR="0028521E" w:rsidRPr="002062C6" w:rsidRDefault="0028521E" w:rsidP="007E6A2B">
            <w:pPr>
              <w:pStyle w:val="ESTablebody"/>
              <w:rPr>
                <w:sz w:val="18"/>
              </w:rPr>
            </w:pPr>
          </w:p>
        </w:tc>
        <w:tc>
          <w:tcPr>
            <w:tcW w:w="1361" w:type="dxa"/>
            <w:tcBorders>
              <w:top w:val="single" w:sz="4" w:space="0" w:color="FFFFFF" w:themeColor="background1"/>
              <w:bottom w:val="single" w:sz="4" w:space="0" w:color="53565A" w:themeColor="accent5"/>
            </w:tcBorders>
            <w:shd w:val="clear" w:color="auto" w:fill="FFFFFF" w:themeFill="background1"/>
          </w:tcPr>
          <w:p w14:paraId="6C4EAB88" w14:textId="77777777" w:rsidR="0028521E" w:rsidRPr="002062C6" w:rsidRDefault="0028521E" w:rsidP="007E6A2B">
            <w:pPr>
              <w:pStyle w:val="ESTablebody"/>
              <w:rPr>
                <w:sz w:val="18"/>
                <w:lang w:val="en-AU"/>
              </w:rPr>
            </w:pPr>
            <w:r>
              <w:rPr>
                <w:sz w:val="18"/>
                <w:lang w:val="en-AU"/>
              </w:rPr>
              <w:t>VAGO</w:t>
            </w:r>
          </w:p>
        </w:tc>
        <w:tc>
          <w:tcPr>
            <w:tcW w:w="2712" w:type="dxa"/>
            <w:tcBorders>
              <w:top w:val="single" w:sz="4" w:space="0" w:color="FFFFFF" w:themeColor="background1"/>
              <w:bottom w:val="single" w:sz="4" w:space="0" w:color="53565A" w:themeColor="accent5"/>
            </w:tcBorders>
            <w:shd w:val="clear" w:color="auto" w:fill="FFFFFF" w:themeFill="background1"/>
          </w:tcPr>
          <w:p w14:paraId="211771A0" w14:textId="77777777" w:rsidR="0028521E" w:rsidRPr="002062C6" w:rsidRDefault="0028521E" w:rsidP="007E6A2B">
            <w:pPr>
              <w:pStyle w:val="ESTablebody"/>
              <w:rPr>
                <w:sz w:val="18"/>
                <w:lang w:val="en-AU"/>
              </w:rPr>
            </w:pPr>
            <w:r w:rsidRPr="000960B6">
              <w:rPr>
                <w:sz w:val="18"/>
                <w:lang w:val="en-AU"/>
              </w:rPr>
              <w:t>To assess the university sector’s financial performance and sustainability for the year ended 2019</w:t>
            </w:r>
            <w:r>
              <w:rPr>
                <w:sz w:val="18"/>
                <w:lang w:val="en-AU"/>
              </w:rPr>
              <w:t>.</w:t>
            </w:r>
          </w:p>
        </w:tc>
        <w:tc>
          <w:tcPr>
            <w:tcW w:w="1918" w:type="dxa"/>
            <w:tcBorders>
              <w:top w:val="single" w:sz="4" w:space="0" w:color="FFFFFF" w:themeColor="background1"/>
              <w:bottom w:val="single" w:sz="4" w:space="0" w:color="53565A" w:themeColor="accent5"/>
            </w:tcBorders>
            <w:shd w:val="clear" w:color="auto" w:fill="FFFFFF" w:themeFill="background1"/>
          </w:tcPr>
          <w:p w14:paraId="1B6ECC49" w14:textId="77777777" w:rsidR="0028521E" w:rsidRPr="002062C6" w:rsidRDefault="0028521E" w:rsidP="007E6A2B">
            <w:pPr>
              <w:pStyle w:val="ESTablebody"/>
              <w:rPr>
                <w:sz w:val="18"/>
              </w:rPr>
            </w:pPr>
            <w:r>
              <w:rPr>
                <w:sz w:val="18"/>
              </w:rPr>
              <w:t>30 June 2020</w:t>
            </w:r>
          </w:p>
        </w:tc>
      </w:tr>
    </w:tbl>
    <w:p w14:paraId="0BD5F5F3" w14:textId="77777777" w:rsidR="00C12FA8" w:rsidRDefault="00C12FA8" w:rsidP="00C12FA8">
      <w:pPr>
        <w:pStyle w:val="ESHeading1"/>
      </w:pPr>
      <w:bookmarkStart w:id="4" w:name="_Toc8812155"/>
      <w:bookmarkStart w:id="5" w:name="_Toc47697228"/>
      <w:r>
        <w:lastRenderedPageBreak/>
        <w:t>Major research and development</w:t>
      </w:r>
      <w:bookmarkEnd w:id="4"/>
      <w:bookmarkEnd w:id="5"/>
    </w:p>
    <w:p w14:paraId="2A49140A" w14:textId="7FEAC1D6" w:rsidR="00C12FA8" w:rsidRDefault="00DF6209" w:rsidP="00C12FA8">
      <w:r>
        <w:t xml:space="preserve">The following </w:t>
      </w:r>
      <w:r w:rsidR="00FB2991">
        <w:t xml:space="preserve">table </w:t>
      </w:r>
      <w:r w:rsidR="00C12FA8" w:rsidRPr="004F09BB">
        <w:t>details major research and development activities undertaken by the Department</w:t>
      </w:r>
      <w:r w:rsidR="00C12FA8">
        <w:t xml:space="preserve">. </w:t>
      </w:r>
    </w:p>
    <w:p w14:paraId="50929647" w14:textId="5297F411" w:rsidR="00C12FA8" w:rsidRDefault="00C12FA8" w:rsidP="00C12FA8">
      <w:pPr>
        <w:pStyle w:val="ESTableintroheading"/>
      </w:pPr>
      <w:r>
        <w:t>Major research and development</w:t>
      </w:r>
    </w:p>
    <w:tbl>
      <w:tblPr>
        <w:tblStyle w:val="TableGrid"/>
        <w:tblW w:w="49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Major research and development, Conducted by, Purpose"/>
      </w:tblPr>
      <w:tblGrid>
        <w:gridCol w:w="1761"/>
        <w:gridCol w:w="2238"/>
        <w:gridCol w:w="3772"/>
      </w:tblGrid>
      <w:tr w:rsidR="00B71362" w14:paraId="60B94213" w14:textId="77777777" w:rsidTr="00B109EB">
        <w:trPr>
          <w:cantSplit/>
          <w:trHeight w:val="130"/>
          <w:tblHeader/>
        </w:trPr>
        <w:tc>
          <w:tcPr>
            <w:tcW w:w="1761" w:type="dxa"/>
            <w:tcBorders>
              <w:bottom w:val="single" w:sz="4" w:space="0" w:color="FFFFFF" w:themeColor="background1"/>
            </w:tcBorders>
            <w:shd w:val="clear" w:color="auto" w:fill="AF272F"/>
          </w:tcPr>
          <w:p w14:paraId="257A647A" w14:textId="77777777" w:rsidR="00B71362" w:rsidRPr="00FB2991" w:rsidRDefault="00B71362" w:rsidP="004A0D72">
            <w:pPr>
              <w:pStyle w:val="ESTableheadingwhite"/>
              <w:rPr>
                <w:sz w:val="18"/>
              </w:rPr>
            </w:pPr>
            <w:r w:rsidRPr="00FB2991">
              <w:rPr>
                <w:sz w:val="18"/>
              </w:rPr>
              <w:t>Major research and development</w:t>
            </w:r>
          </w:p>
        </w:tc>
        <w:tc>
          <w:tcPr>
            <w:tcW w:w="2238" w:type="dxa"/>
            <w:tcBorders>
              <w:bottom w:val="single" w:sz="4" w:space="0" w:color="FFFFFF" w:themeColor="background1"/>
            </w:tcBorders>
            <w:shd w:val="clear" w:color="auto" w:fill="AF272F" w:themeFill="accent4"/>
          </w:tcPr>
          <w:p w14:paraId="636D5125" w14:textId="77777777" w:rsidR="00B71362" w:rsidRPr="00FB2991" w:rsidRDefault="00B71362" w:rsidP="004A0D72">
            <w:pPr>
              <w:pStyle w:val="ESTableheadingwhite"/>
              <w:rPr>
                <w:sz w:val="18"/>
              </w:rPr>
            </w:pPr>
            <w:r w:rsidRPr="00FB2991">
              <w:rPr>
                <w:sz w:val="18"/>
              </w:rPr>
              <w:t>Conducted by</w:t>
            </w:r>
          </w:p>
        </w:tc>
        <w:tc>
          <w:tcPr>
            <w:tcW w:w="3772" w:type="dxa"/>
            <w:tcBorders>
              <w:bottom w:val="single" w:sz="4" w:space="0" w:color="FFFFFF" w:themeColor="background1"/>
            </w:tcBorders>
            <w:shd w:val="clear" w:color="auto" w:fill="AF272F" w:themeFill="accent4"/>
          </w:tcPr>
          <w:p w14:paraId="73CED473" w14:textId="77777777" w:rsidR="00B71362" w:rsidRPr="00FB2991" w:rsidRDefault="00B71362" w:rsidP="004A0D72">
            <w:pPr>
              <w:pStyle w:val="ESTableheadingwhite"/>
              <w:rPr>
                <w:sz w:val="18"/>
              </w:rPr>
            </w:pPr>
            <w:r w:rsidRPr="00FB2991">
              <w:rPr>
                <w:sz w:val="18"/>
              </w:rPr>
              <w:t>Purpose</w:t>
            </w:r>
          </w:p>
        </w:tc>
      </w:tr>
      <w:tr w:rsidR="00B71362" w:rsidRPr="00B109EB" w14:paraId="62136626" w14:textId="77777777" w:rsidTr="00B109EB">
        <w:trPr>
          <w:cantSplit/>
          <w:trHeight w:val="628"/>
        </w:trPr>
        <w:tc>
          <w:tcPr>
            <w:tcW w:w="1761" w:type="dxa"/>
            <w:tcBorders>
              <w:top w:val="single" w:sz="4" w:space="0" w:color="auto"/>
              <w:bottom w:val="single" w:sz="4" w:space="0" w:color="auto"/>
            </w:tcBorders>
            <w:shd w:val="clear" w:color="auto" w:fill="auto"/>
          </w:tcPr>
          <w:p w14:paraId="3E28CE4F" w14:textId="77777777" w:rsidR="00B71362" w:rsidRPr="00B109EB" w:rsidRDefault="00B71362" w:rsidP="00B109EB">
            <w:pPr>
              <w:pStyle w:val="ESTablebody"/>
              <w:rPr>
                <w:b/>
                <w:bCs/>
                <w:sz w:val="18"/>
              </w:rPr>
            </w:pPr>
            <w:r>
              <w:rPr>
                <w:sz w:val="18"/>
              </w:rPr>
              <w:t xml:space="preserve">A review of the </w:t>
            </w:r>
            <w:r w:rsidRPr="008242A6">
              <w:rPr>
                <w:sz w:val="18"/>
              </w:rPr>
              <w:t xml:space="preserve">Kindergarten Capacity Assessment </w:t>
            </w:r>
            <w:r>
              <w:rPr>
                <w:sz w:val="18"/>
              </w:rPr>
              <w:t>p</w:t>
            </w:r>
            <w:r w:rsidRPr="008242A6">
              <w:rPr>
                <w:sz w:val="18"/>
              </w:rPr>
              <w:t>rogram</w:t>
            </w:r>
          </w:p>
        </w:tc>
        <w:tc>
          <w:tcPr>
            <w:tcW w:w="2238" w:type="dxa"/>
            <w:tcBorders>
              <w:top w:val="single" w:sz="4" w:space="0" w:color="auto"/>
              <w:bottom w:val="single" w:sz="4" w:space="0" w:color="auto"/>
            </w:tcBorders>
            <w:shd w:val="clear" w:color="auto" w:fill="auto"/>
          </w:tcPr>
          <w:p w14:paraId="3E7F8CC2" w14:textId="77777777" w:rsidR="00B71362" w:rsidRPr="00B109EB" w:rsidRDefault="00B71362" w:rsidP="00B109EB">
            <w:pPr>
              <w:pStyle w:val="ESTablebody"/>
              <w:rPr>
                <w:b/>
                <w:bCs/>
                <w:sz w:val="18"/>
              </w:rPr>
            </w:pPr>
            <w:r w:rsidRPr="008242A6">
              <w:rPr>
                <w:sz w:val="18"/>
                <w:lang w:val="en-AU"/>
              </w:rPr>
              <w:t xml:space="preserve">Ernst </w:t>
            </w:r>
            <w:r>
              <w:rPr>
                <w:sz w:val="18"/>
                <w:lang w:val="en-AU"/>
              </w:rPr>
              <w:t>&amp;</w:t>
            </w:r>
            <w:r w:rsidRPr="008242A6">
              <w:rPr>
                <w:sz w:val="18"/>
                <w:lang w:val="en-AU"/>
              </w:rPr>
              <w:t xml:space="preserve"> Young</w:t>
            </w:r>
          </w:p>
        </w:tc>
        <w:tc>
          <w:tcPr>
            <w:tcW w:w="3772" w:type="dxa"/>
            <w:tcBorders>
              <w:top w:val="single" w:sz="4" w:space="0" w:color="auto"/>
              <w:bottom w:val="single" w:sz="4" w:space="0" w:color="auto"/>
            </w:tcBorders>
            <w:shd w:val="clear" w:color="auto" w:fill="auto"/>
          </w:tcPr>
          <w:p w14:paraId="3E47C312" w14:textId="77777777" w:rsidR="00B71362" w:rsidRPr="00B109EB" w:rsidRDefault="00B71362" w:rsidP="00B109EB">
            <w:pPr>
              <w:pStyle w:val="ESTablebody"/>
              <w:rPr>
                <w:b/>
                <w:bCs/>
                <w:sz w:val="18"/>
              </w:rPr>
            </w:pPr>
            <w:r>
              <w:rPr>
                <w:sz w:val="18"/>
              </w:rPr>
              <w:t>To g</w:t>
            </w:r>
            <w:r w:rsidRPr="008242A6">
              <w:rPr>
                <w:sz w:val="18"/>
              </w:rPr>
              <w:t xml:space="preserve">ain a detailed understanding of the Victorian early childhood sector’s physical facilities and workforce. This </w:t>
            </w:r>
            <w:r>
              <w:rPr>
                <w:sz w:val="18"/>
              </w:rPr>
              <w:t>research</w:t>
            </w:r>
            <w:r w:rsidRPr="008242A6">
              <w:rPr>
                <w:sz w:val="18"/>
              </w:rPr>
              <w:t xml:space="preserve"> improve</w:t>
            </w:r>
            <w:r>
              <w:rPr>
                <w:sz w:val="18"/>
              </w:rPr>
              <w:t>d</w:t>
            </w:r>
            <w:r w:rsidRPr="008242A6">
              <w:rPr>
                <w:sz w:val="18"/>
              </w:rPr>
              <w:t xml:space="preserve"> the effectiveness of investment in and support for kindergarten programs.</w:t>
            </w:r>
          </w:p>
        </w:tc>
      </w:tr>
      <w:tr w:rsidR="00B71362" w:rsidRPr="00C45882" w14:paraId="2903988B" w14:textId="77777777" w:rsidTr="00B109EB">
        <w:trPr>
          <w:cantSplit/>
          <w:trHeight w:val="628"/>
        </w:trPr>
        <w:tc>
          <w:tcPr>
            <w:tcW w:w="1761" w:type="dxa"/>
            <w:tcBorders>
              <w:top w:val="single" w:sz="4" w:space="0" w:color="auto"/>
              <w:bottom w:val="single" w:sz="4" w:space="0" w:color="auto"/>
            </w:tcBorders>
            <w:shd w:val="clear" w:color="auto" w:fill="auto"/>
          </w:tcPr>
          <w:p w14:paraId="1D42AD21" w14:textId="77777777" w:rsidR="00B71362" w:rsidRPr="00487155" w:rsidRDefault="00B71362" w:rsidP="008D0580">
            <w:pPr>
              <w:pStyle w:val="ESTablebody"/>
              <w:rPr>
                <w:sz w:val="18"/>
              </w:rPr>
            </w:pPr>
            <w:r w:rsidRPr="008D0580">
              <w:rPr>
                <w:sz w:val="18"/>
              </w:rPr>
              <w:t>Bastow Impact Evaluation Report on 2019 Courses</w:t>
            </w:r>
            <w:r>
              <w:rPr>
                <w:sz w:val="18"/>
              </w:rPr>
              <w:t>*</w:t>
            </w:r>
          </w:p>
        </w:tc>
        <w:tc>
          <w:tcPr>
            <w:tcW w:w="2238" w:type="dxa"/>
            <w:tcBorders>
              <w:top w:val="single" w:sz="4" w:space="0" w:color="auto"/>
              <w:bottom w:val="single" w:sz="4" w:space="0" w:color="auto"/>
            </w:tcBorders>
            <w:shd w:val="clear" w:color="auto" w:fill="auto"/>
          </w:tcPr>
          <w:p w14:paraId="21F87EFE" w14:textId="77777777" w:rsidR="00B71362" w:rsidRPr="00487155" w:rsidRDefault="00B71362" w:rsidP="008D0580">
            <w:pPr>
              <w:pStyle w:val="ESTablebody"/>
              <w:rPr>
                <w:sz w:val="18"/>
              </w:rPr>
            </w:pPr>
            <w:proofErr w:type="spellStart"/>
            <w:r w:rsidRPr="000F0B89">
              <w:rPr>
                <w:sz w:val="18"/>
              </w:rPr>
              <w:t>Dandolo</w:t>
            </w:r>
            <w:proofErr w:type="spellEnd"/>
            <w:r w:rsidRPr="000F0B89">
              <w:rPr>
                <w:sz w:val="18"/>
              </w:rPr>
              <w:t xml:space="preserve"> Partners</w:t>
            </w:r>
          </w:p>
        </w:tc>
        <w:tc>
          <w:tcPr>
            <w:tcW w:w="3772" w:type="dxa"/>
            <w:tcBorders>
              <w:top w:val="single" w:sz="4" w:space="0" w:color="auto"/>
              <w:bottom w:val="single" w:sz="4" w:space="0" w:color="auto"/>
            </w:tcBorders>
            <w:shd w:val="clear" w:color="auto" w:fill="auto"/>
          </w:tcPr>
          <w:p w14:paraId="552C8BFF" w14:textId="77777777" w:rsidR="00B71362" w:rsidRPr="00487155" w:rsidRDefault="00B71362" w:rsidP="008D0580">
            <w:pPr>
              <w:pStyle w:val="ESTablebody"/>
              <w:spacing w:after="240"/>
              <w:rPr>
                <w:sz w:val="18"/>
              </w:rPr>
            </w:pPr>
            <w:r w:rsidRPr="008D0580">
              <w:rPr>
                <w:sz w:val="18"/>
              </w:rPr>
              <w:t>To evaluate the impact of Bastow Professional Learning and inform potential improvements.</w:t>
            </w:r>
          </w:p>
        </w:tc>
      </w:tr>
      <w:tr w:rsidR="00B71362" w:rsidRPr="00B109EB" w14:paraId="493C52F3" w14:textId="77777777" w:rsidTr="00B109EB">
        <w:trPr>
          <w:cantSplit/>
          <w:trHeight w:val="628"/>
        </w:trPr>
        <w:tc>
          <w:tcPr>
            <w:tcW w:w="1761" w:type="dxa"/>
            <w:tcBorders>
              <w:top w:val="single" w:sz="4" w:space="0" w:color="auto"/>
              <w:bottom w:val="single" w:sz="4" w:space="0" w:color="auto"/>
            </w:tcBorders>
            <w:shd w:val="clear" w:color="auto" w:fill="auto"/>
          </w:tcPr>
          <w:p w14:paraId="09FFDD59" w14:textId="77777777" w:rsidR="00B71362" w:rsidRPr="00B109EB" w:rsidRDefault="00B71362" w:rsidP="00477271">
            <w:pPr>
              <w:pStyle w:val="ESTablebody"/>
              <w:rPr>
                <w:b/>
                <w:bCs/>
                <w:sz w:val="18"/>
              </w:rPr>
            </w:pPr>
            <w:r w:rsidRPr="001A3C4C">
              <w:rPr>
                <w:sz w:val="18"/>
              </w:rPr>
              <w:t>Change Management Strategy</w:t>
            </w:r>
          </w:p>
        </w:tc>
        <w:tc>
          <w:tcPr>
            <w:tcW w:w="2238" w:type="dxa"/>
            <w:tcBorders>
              <w:top w:val="single" w:sz="4" w:space="0" w:color="auto"/>
              <w:bottom w:val="single" w:sz="4" w:space="0" w:color="auto"/>
            </w:tcBorders>
            <w:shd w:val="clear" w:color="auto" w:fill="auto"/>
          </w:tcPr>
          <w:p w14:paraId="37DB526F" w14:textId="77777777" w:rsidR="00B71362" w:rsidRPr="00B109EB" w:rsidRDefault="00B71362" w:rsidP="00477271">
            <w:pPr>
              <w:pStyle w:val="ESTablebody"/>
              <w:rPr>
                <w:b/>
                <w:bCs/>
                <w:sz w:val="18"/>
                <w:lang w:val="en-AU"/>
              </w:rPr>
            </w:pPr>
            <w:r w:rsidRPr="001A3C4C">
              <w:rPr>
                <w:sz w:val="18"/>
              </w:rPr>
              <w:t>PricewaterhouseCoopers</w:t>
            </w:r>
          </w:p>
        </w:tc>
        <w:tc>
          <w:tcPr>
            <w:tcW w:w="3772" w:type="dxa"/>
            <w:tcBorders>
              <w:top w:val="single" w:sz="4" w:space="0" w:color="auto"/>
              <w:bottom w:val="single" w:sz="4" w:space="0" w:color="auto"/>
            </w:tcBorders>
            <w:shd w:val="clear" w:color="auto" w:fill="auto"/>
          </w:tcPr>
          <w:p w14:paraId="73F64184" w14:textId="77777777" w:rsidR="00B71362" w:rsidRPr="007E6A2B" w:rsidRDefault="00B71362" w:rsidP="00477271">
            <w:pPr>
              <w:pStyle w:val="ESTablebody"/>
              <w:rPr>
                <w:bCs/>
                <w:sz w:val="18"/>
              </w:rPr>
            </w:pPr>
            <w:r>
              <w:rPr>
                <w:sz w:val="18"/>
              </w:rPr>
              <w:t>T</w:t>
            </w:r>
            <w:r w:rsidRPr="001A3C4C">
              <w:rPr>
                <w:sz w:val="18"/>
              </w:rPr>
              <w:t xml:space="preserve">o support implementation planning for a new </w:t>
            </w:r>
            <w:r>
              <w:rPr>
                <w:sz w:val="18"/>
              </w:rPr>
              <w:t>s</w:t>
            </w:r>
            <w:r w:rsidRPr="001A3C4C">
              <w:rPr>
                <w:sz w:val="18"/>
              </w:rPr>
              <w:t>tudents with disability</w:t>
            </w:r>
            <w:r>
              <w:rPr>
                <w:sz w:val="18"/>
              </w:rPr>
              <w:t xml:space="preserve"> </w:t>
            </w:r>
            <w:r w:rsidRPr="001A3C4C">
              <w:rPr>
                <w:sz w:val="18"/>
              </w:rPr>
              <w:t>funding and support model.</w:t>
            </w:r>
          </w:p>
        </w:tc>
      </w:tr>
      <w:tr w:rsidR="00B71362" w:rsidRPr="00B109EB" w14:paraId="65A98DB0" w14:textId="77777777" w:rsidTr="00B109EB">
        <w:trPr>
          <w:cantSplit/>
          <w:trHeight w:val="628"/>
        </w:trPr>
        <w:tc>
          <w:tcPr>
            <w:tcW w:w="1761" w:type="dxa"/>
            <w:tcBorders>
              <w:top w:val="single" w:sz="4" w:space="0" w:color="auto"/>
              <w:bottom w:val="single" w:sz="4" w:space="0" w:color="auto"/>
            </w:tcBorders>
            <w:shd w:val="clear" w:color="auto" w:fill="auto"/>
          </w:tcPr>
          <w:p w14:paraId="2A4700A2" w14:textId="77777777" w:rsidR="00B71362" w:rsidRPr="00B109EB" w:rsidRDefault="00B71362" w:rsidP="00B109EB">
            <w:pPr>
              <w:pStyle w:val="ESTablebody"/>
              <w:rPr>
                <w:b/>
                <w:bCs/>
                <w:sz w:val="18"/>
              </w:rPr>
            </w:pPr>
            <w:r w:rsidRPr="008242A6">
              <w:rPr>
                <w:sz w:val="18"/>
                <w:lang w:val="en-AU"/>
              </w:rPr>
              <w:t xml:space="preserve">Development of a </w:t>
            </w:r>
            <w:r>
              <w:rPr>
                <w:sz w:val="18"/>
                <w:lang w:val="en-AU"/>
              </w:rPr>
              <w:t>t</w:t>
            </w:r>
            <w:r w:rsidRPr="008242A6">
              <w:rPr>
                <w:sz w:val="18"/>
                <w:lang w:val="en-AU"/>
              </w:rPr>
              <w:t xml:space="preserve">eaching </w:t>
            </w:r>
            <w:r>
              <w:rPr>
                <w:sz w:val="18"/>
                <w:lang w:val="en-AU"/>
              </w:rPr>
              <w:t>t</w:t>
            </w:r>
            <w:r w:rsidRPr="008242A6">
              <w:rPr>
                <w:sz w:val="18"/>
                <w:lang w:val="en-AU"/>
              </w:rPr>
              <w:t xml:space="preserve">ool for </w:t>
            </w:r>
            <w:r>
              <w:rPr>
                <w:sz w:val="18"/>
                <w:lang w:val="en-AU"/>
              </w:rPr>
              <w:t>k</w:t>
            </w:r>
            <w:r w:rsidRPr="008242A6">
              <w:rPr>
                <w:sz w:val="18"/>
                <w:lang w:val="en-AU"/>
              </w:rPr>
              <w:t>indergartens</w:t>
            </w:r>
          </w:p>
        </w:tc>
        <w:tc>
          <w:tcPr>
            <w:tcW w:w="2238" w:type="dxa"/>
            <w:tcBorders>
              <w:top w:val="single" w:sz="4" w:space="0" w:color="auto"/>
              <w:bottom w:val="single" w:sz="4" w:space="0" w:color="auto"/>
            </w:tcBorders>
            <w:shd w:val="clear" w:color="auto" w:fill="auto"/>
          </w:tcPr>
          <w:p w14:paraId="00EFFDDA" w14:textId="77777777" w:rsidR="00B71362" w:rsidRPr="00B109EB" w:rsidRDefault="00B71362" w:rsidP="00B109EB">
            <w:pPr>
              <w:pStyle w:val="ESTablebody"/>
              <w:rPr>
                <w:b/>
                <w:bCs/>
                <w:sz w:val="18"/>
              </w:rPr>
            </w:pPr>
            <w:r w:rsidRPr="008242A6">
              <w:rPr>
                <w:sz w:val="18"/>
                <w:lang w:val="en-AU"/>
              </w:rPr>
              <w:t>University of Melbourne</w:t>
            </w:r>
          </w:p>
        </w:tc>
        <w:tc>
          <w:tcPr>
            <w:tcW w:w="3772" w:type="dxa"/>
            <w:tcBorders>
              <w:top w:val="single" w:sz="4" w:space="0" w:color="auto"/>
              <w:bottom w:val="single" w:sz="4" w:space="0" w:color="auto"/>
            </w:tcBorders>
            <w:shd w:val="clear" w:color="auto" w:fill="auto"/>
          </w:tcPr>
          <w:p w14:paraId="11EA541D" w14:textId="77777777" w:rsidR="00B71362" w:rsidRPr="00B109EB" w:rsidRDefault="00B71362" w:rsidP="00B109EB">
            <w:pPr>
              <w:pStyle w:val="ESTablebody"/>
              <w:rPr>
                <w:b/>
                <w:bCs/>
                <w:sz w:val="18"/>
              </w:rPr>
            </w:pPr>
            <w:r>
              <w:rPr>
                <w:bCs/>
                <w:sz w:val="18"/>
              </w:rPr>
              <w:t>To d</w:t>
            </w:r>
            <w:r w:rsidRPr="008242A6">
              <w:rPr>
                <w:bCs/>
                <w:sz w:val="18"/>
              </w:rPr>
              <w:t>evelop and pilot an online tool to support learning assessment</w:t>
            </w:r>
            <w:r>
              <w:rPr>
                <w:bCs/>
                <w:sz w:val="18"/>
              </w:rPr>
              <w:t>s</w:t>
            </w:r>
            <w:r w:rsidRPr="008242A6">
              <w:rPr>
                <w:bCs/>
                <w:sz w:val="18"/>
              </w:rPr>
              <w:t xml:space="preserve"> by kindergarten educators</w:t>
            </w:r>
            <w:r>
              <w:rPr>
                <w:bCs/>
                <w:sz w:val="18"/>
              </w:rPr>
              <w:t>.</w:t>
            </w:r>
          </w:p>
        </w:tc>
      </w:tr>
      <w:tr w:rsidR="00B71362" w:rsidRPr="00B109EB" w14:paraId="467F4DDA" w14:textId="77777777" w:rsidTr="00B109EB">
        <w:trPr>
          <w:cantSplit/>
          <w:trHeight w:val="628"/>
        </w:trPr>
        <w:tc>
          <w:tcPr>
            <w:tcW w:w="1761" w:type="dxa"/>
            <w:tcBorders>
              <w:top w:val="single" w:sz="4" w:space="0" w:color="auto"/>
              <w:bottom w:val="single" w:sz="4" w:space="0" w:color="auto"/>
            </w:tcBorders>
            <w:shd w:val="clear" w:color="auto" w:fill="auto"/>
          </w:tcPr>
          <w:p w14:paraId="34AD8446" w14:textId="77777777" w:rsidR="00B71362" w:rsidRPr="00B109EB" w:rsidRDefault="00B71362" w:rsidP="00B109EB">
            <w:pPr>
              <w:pStyle w:val="ESTablebody"/>
              <w:rPr>
                <w:b/>
                <w:bCs/>
                <w:sz w:val="18"/>
              </w:rPr>
            </w:pPr>
            <w:r>
              <w:rPr>
                <w:sz w:val="18"/>
                <w:lang w:val="en-AU"/>
              </w:rPr>
              <w:t>Development of K</w:t>
            </w:r>
            <w:r w:rsidRPr="008242A6">
              <w:rPr>
                <w:sz w:val="18"/>
                <w:lang w:val="en-AU"/>
              </w:rPr>
              <w:t xml:space="preserve">indergarten Central Enrolment Guides </w:t>
            </w:r>
          </w:p>
        </w:tc>
        <w:tc>
          <w:tcPr>
            <w:tcW w:w="2238" w:type="dxa"/>
            <w:tcBorders>
              <w:top w:val="single" w:sz="4" w:space="0" w:color="auto"/>
              <w:bottom w:val="single" w:sz="4" w:space="0" w:color="auto"/>
            </w:tcBorders>
            <w:shd w:val="clear" w:color="auto" w:fill="auto"/>
          </w:tcPr>
          <w:p w14:paraId="7FB83FCD" w14:textId="77777777" w:rsidR="00B71362" w:rsidRPr="00B109EB" w:rsidRDefault="00B71362" w:rsidP="00B109EB">
            <w:pPr>
              <w:pStyle w:val="ESTablebody"/>
              <w:rPr>
                <w:b/>
                <w:bCs/>
                <w:sz w:val="18"/>
                <w:lang w:val="en-AU"/>
              </w:rPr>
            </w:pPr>
            <w:r w:rsidRPr="008242A6">
              <w:rPr>
                <w:sz w:val="18"/>
                <w:lang w:val="en-AU"/>
              </w:rPr>
              <w:t>Nous Group</w:t>
            </w:r>
          </w:p>
        </w:tc>
        <w:tc>
          <w:tcPr>
            <w:tcW w:w="3772" w:type="dxa"/>
            <w:tcBorders>
              <w:top w:val="single" w:sz="4" w:space="0" w:color="auto"/>
              <w:bottom w:val="single" w:sz="4" w:space="0" w:color="auto"/>
            </w:tcBorders>
            <w:shd w:val="clear" w:color="auto" w:fill="auto"/>
          </w:tcPr>
          <w:p w14:paraId="5A749B86" w14:textId="77777777" w:rsidR="00B71362" w:rsidRPr="00B109EB" w:rsidRDefault="00B71362" w:rsidP="00B109EB">
            <w:pPr>
              <w:pStyle w:val="ESTablebody"/>
              <w:rPr>
                <w:b/>
                <w:bCs/>
                <w:sz w:val="18"/>
                <w:lang w:val="en-AU"/>
              </w:rPr>
            </w:pPr>
            <w:r>
              <w:rPr>
                <w:sz w:val="18"/>
                <w:lang w:val="en-AU"/>
              </w:rPr>
              <w:t>To s</w:t>
            </w:r>
            <w:r w:rsidRPr="008242A6">
              <w:rPr>
                <w:sz w:val="18"/>
                <w:lang w:val="en-AU"/>
              </w:rPr>
              <w:t xml:space="preserve">upport the vision of consistent and transparent Central Enrolment processes across Victoria through the development of guides and resources </w:t>
            </w:r>
            <w:r>
              <w:rPr>
                <w:sz w:val="18"/>
                <w:lang w:val="en-AU"/>
              </w:rPr>
              <w:t>that</w:t>
            </w:r>
            <w:r w:rsidRPr="008242A6">
              <w:rPr>
                <w:sz w:val="18"/>
                <w:lang w:val="en-AU"/>
              </w:rPr>
              <w:t xml:space="preserve"> support councils to adopt, expand and enhance their schemes.</w:t>
            </w:r>
          </w:p>
        </w:tc>
      </w:tr>
      <w:tr w:rsidR="00B71362" w:rsidRPr="00C45882" w14:paraId="700D71B8" w14:textId="77777777" w:rsidTr="00B109EB">
        <w:trPr>
          <w:cantSplit/>
          <w:trHeight w:val="628"/>
        </w:trPr>
        <w:tc>
          <w:tcPr>
            <w:tcW w:w="1761" w:type="dxa"/>
            <w:tcBorders>
              <w:top w:val="single" w:sz="4" w:space="0" w:color="auto"/>
              <w:bottom w:val="single" w:sz="4" w:space="0" w:color="auto"/>
            </w:tcBorders>
            <w:shd w:val="clear" w:color="auto" w:fill="auto"/>
          </w:tcPr>
          <w:p w14:paraId="1CDA8CCC" w14:textId="77777777" w:rsidR="00B71362" w:rsidRPr="00FB2991" w:rsidRDefault="00B71362" w:rsidP="00554262">
            <w:pPr>
              <w:pStyle w:val="ESTablebody"/>
              <w:rPr>
                <w:sz w:val="18"/>
              </w:rPr>
            </w:pPr>
            <w:bookmarkStart w:id="6" w:name="_Hlk43736988"/>
            <w:r w:rsidRPr="00083B87">
              <w:rPr>
                <w:iCs/>
                <w:sz w:val="18"/>
              </w:rPr>
              <w:t>Developmental evaluation of the professional practice elements in the Victorian Government Schools Agreement 2017</w:t>
            </w:r>
            <w:bookmarkEnd w:id="6"/>
          </w:p>
        </w:tc>
        <w:tc>
          <w:tcPr>
            <w:tcW w:w="2238" w:type="dxa"/>
            <w:tcBorders>
              <w:top w:val="single" w:sz="4" w:space="0" w:color="auto"/>
              <w:bottom w:val="single" w:sz="4" w:space="0" w:color="auto"/>
            </w:tcBorders>
            <w:shd w:val="clear" w:color="auto" w:fill="auto"/>
          </w:tcPr>
          <w:p w14:paraId="07583778" w14:textId="77777777" w:rsidR="00B71362" w:rsidRPr="00FB2991" w:rsidRDefault="00B71362" w:rsidP="00554262">
            <w:pPr>
              <w:pStyle w:val="ESTablebody"/>
              <w:rPr>
                <w:sz w:val="18"/>
                <w:lang w:val="en-AU"/>
              </w:rPr>
            </w:pPr>
            <w:r w:rsidRPr="00083B87">
              <w:rPr>
                <w:iCs/>
                <w:sz w:val="18"/>
              </w:rPr>
              <w:t>University of Melbourne</w:t>
            </w:r>
          </w:p>
        </w:tc>
        <w:tc>
          <w:tcPr>
            <w:tcW w:w="3772" w:type="dxa"/>
            <w:tcBorders>
              <w:top w:val="single" w:sz="4" w:space="0" w:color="auto"/>
              <w:bottom w:val="single" w:sz="4" w:space="0" w:color="auto"/>
            </w:tcBorders>
            <w:shd w:val="clear" w:color="auto" w:fill="auto"/>
          </w:tcPr>
          <w:p w14:paraId="5E54A366" w14:textId="77777777" w:rsidR="00B71362" w:rsidRPr="00554262" w:rsidRDefault="00B71362" w:rsidP="00D317BD">
            <w:pPr>
              <w:spacing w:before="120" w:after="120"/>
              <w:rPr>
                <w:sz w:val="18"/>
              </w:rPr>
            </w:pPr>
            <w:r>
              <w:rPr>
                <w:rFonts w:ascii="Arial" w:eastAsiaTheme="minorEastAsia" w:hAnsi="Arial" w:cs="Arial"/>
                <w:sz w:val="18"/>
                <w:szCs w:val="18"/>
                <w:lang w:val="en-US"/>
              </w:rPr>
              <w:t>T</w:t>
            </w:r>
            <w:r w:rsidRPr="00083B87">
              <w:rPr>
                <w:rFonts w:ascii="Arial" w:eastAsiaTheme="minorEastAsia" w:hAnsi="Arial" w:cs="Arial"/>
                <w:sz w:val="18"/>
                <w:szCs w:val="18"/>
                <w:lang w:val="en-US"/>
              </w:rPr>
              <w:t>o</w:t>
            </w:r>
            <w:r>
              <w:rPr>
                <w:rFonts w:ascii="Arial" w:eastAsiaTheme="minorEastAsia" w:hAnsi="Arial" w:cs="Arial"/>
                <w:sz w:val="18"/>
                <w:szCs w:val="18"/>
                <w:lang w:val="en-US"/>
              </w:rPr>
              <w:t xml:space="preserve"> </w:t>
            </w:r>
            <w:r w:rsidRPr="00083B87">
              <w:rPr>
                <w:sz w:val="18"/>
              </w:rPr>
              <w:t>monitor and gain insights into how professional practice elements are being implemented in schools</w:t>
            </w:r>
            <w:r>
              <w:rPr>
                <w:sz w:val="18"/>
              </w:rPr>
              <w:t xml:space="preserve">, </w:t>
            </w:r>
            <w:r w:rsidRPr="00083B87">
              <w:rPr>
                <w:sz w:val="18"/>
              </w:rPr>
              <w:t>assess whether the professional practice days and learning specialist initiatives are leading to improvements</w:t>
            </w:r>
            <w:r>
              <w:rPr>
                <w:sz w:val="18"/>
              </w:rPr>
              <w:t xml:space="preserve">, and </w:t>
            </w:r>
            <w:r w:rsidRPr="00554262">
              <w:rPr>
                <w:sz w:val="18"/>
              </w:rPr>
              <w:t>understand the effectiveness of the reforms.</w:t>
            </w:r>
          </w:p>
        </w:tc>
      </w:tr>
      <w:tr w:rsidR="00B71362" w:rsidRPr="00B109EB" w14:paraId="5D515CFE" w14:textId="77777777" w:rsidTr="00B109EB">
        <w:trPr>
          <w:cantSplit/>
          <w:trHeight w:val="628"/>
        </w:trPr>
        <w:tc>
          <w:tcPr>
            <w:tcW w:w="1761" w:type="dxa"/>
            <w:tcBorders>
              <w:top w:val="single" w:sz="4" w:space="0" w:color="auto"/>
              <w:bottom w:val="single" w:sz="4" w:space="0" w:color="auto"/>
            </w:tcBorders>
            <w:shd w:val="clear" w:color="auto" w:fill="auto"/>
          </w:tcPr>
          <w:p w14:paraId="4ED08EBD" w14:textId="77777777" w:rsidR="00B71362" w:rsidRPr="00B109EB" w:rsidRDefault="00B71362" w:rsidP="00B109EB">
            <w:pPr>
              <w:pStyle w:val="ESTablebody"/>
              <w:rPr>
                <w:b/>
                <w:bCs/>
                <w:sz w:val="18"/>
              </w:rPr>
            </w:pPr>
            <w:r w:rsidRPr="008242A6">
              <w:rPr>
                <w:sz w:val="18"/>
                <w:lang w:val="en-AU"/>
              </w:rPr>
              <w:t xml:space="preserve">Early </w:t>
            </w:r>
            <w:r>
              <w:rPr>
                <w:sz w:val="18"/>
                <w:lang w:val="en-AU"/>
              </w:rPr>
              <w:t>c</w:t>
            </w:r>
            <w:r w:rsidRPr="008242A6">
              <w:rPr>
                <w:sz w:val="18"/>
                <w:lang w:val="en-AU"/>
              </w:rPr>
              <w:t xml:space="preserve">hildhood </w:t>
            </w:r>
            <w:r>
              <w:rPr>
                <w:sz w:val="18"/>
                <w:lang w:val="en-AU"/>
              </w:rPr>
              <w:t>s</w:t>
            </w:r>
            <w:r w:rsidRPr="008242A6">
              <w:rPr>
                <w:sz w:val="18"/>
                <w:lang w:val="en-AU"/>
              </w:rPr>
              <w:t xml:space="preserve">trategic </w:t>
            </w:r>
            <w:r>
              <w:rPr>
                <w:sz w:val="18"/>
                <w:lang w:val="en-AU"/>
              </w:rPr>
              <w:t>e</w:t>
            </w:r>
            <w:r w:rsidRPr="008242A6">
              <w:rPr>
                <w:sz w:val="18"/>
                <w:lang w:val="en-AU"/>
              </w:rPr>
              <w:t xml:space="preserve">valuation </w:t>
            </w:r>
          </w:p>
        </w:tc>
        <w:tc>
          <w:tcPr>
            <w:tcW w:w="2238" w:type="dxa"/>
            <w:tcBorders>
              <w:top w:val="single" w:sz="4" w:space="0" w:color="auto"/>
              <w:bottom w:val="single" w:sz="4" w:space="0" w:color="auto"/>
            </w:tcBorders>
            <w:shd w:val="clear" w:color="auto" w:fill="auto"/>
          </w:tcPr>
          <w:p w14:paraId="3200BBE8" w14:textId="77777777" w:rsidR="00B71362" w:rsidRPr="00B109EB" w:rsidRDefault="00B71362" w:rsidP="00B109EB">
            <w:pPr>
              <w:pStyle w:val="ESTablebody"/>
              <w:rPr>
                <w:b/>
                <w:bCs/>
                <w:sz w:val="18"/>
              </w:rPr>
            </w:pPr>
            <w:r w:rsidRPr="008242A6">
              <w:rPr>
                <w:sz w:val="18"/>
                <w:lang w:val="en-AU"/>
              </w:rPr>
              <w:t xml:space="preserve">ACIL Allen </w:t>
            </w:r>
            <w:r>
              <w:rPr>
                <w:sz w:val="18"/>
                <w:lang w:val="en-AU"/>
              </w:rPr>
              <w:t>Consulting</w:t>
            </w:r>
          </w:p>
        </w:tc>
        <w:tc>
          <w:tcPr>
            <w:tcW w:w="3772" w:type="dxa"/>
            <w:tcBorders>
              <w:top w:val="single" w:sz="4" w:space="0" w:color="auto"/>
              <w:bottom w:val="single" w:sz="4" w:space="0" w:color="auto"/>
            </w:tcBorders>
            <w:shd w:val="clear" w:color="auto" w:fill="auto"/>
          </w:tcPr>
          <w:p w14:paraId="6135858D" w14:textId="77777777" w:rsidR="00B71362" w:rsidRPr="00B109EB" w:rsidRDefault="00B71362" w:rsidP="00B109EB">
            <w:pPr>
              <w:pStyle w:val="ESTablebody"/>
              <w:rPr>
                <w:b/>
                <w:bCs/>
                <w:sz w:val="18"/>
              </w:rPr>
            </w:pPr>
            <w:r>
              <w:rPr>
                <w:sz w:val="18"/>
                <w:lang w:val="en-AU"/>
              </w:rPr>
              <w:t>To i</w:t>
            </w:r>
            <w:r w:rsidRPr="008242A6">
              <w:rPr>
                <w:sz w:val="18"/>
                <w:lang w:val="en-AU"/>
              </w:rPr>
              <w:t>nvestigate the collective impact of early childhood reforms on outcomes for children, families, workforces, services and the education system from 2019 to 2021.</w:t>
            </w:r>
          </w:p>
        </w:tc>
      </w:tr>
      <w:tr w:rsidR="00B71362" w:rsidRPr="00C45882" w14:paraId="694BF927" w14:textId="77777777" w:rsidTr="00B109EB">
        <w:trPr>
          <w:cantSplit/>
          <w:trHeight w:val="628"/>
        </w:trPr>
        <w:tc>
          <w:tcPr>
            <w:tcW w:w="1761" w:type="dxa"/>
            <w:tcBorders>
              <w:top w:val="single" w:sz="4" w:space="0" w:color="auto"/>
              <w:bottom w:val="single" w:sz="4" w:space="0" w:color="auto"/>
            </w:tcBorders>
            <w:shd w:val="clear" w:color="auto" w:fill="auto"/>
          </w:tcPr>
          <w:p w14:paraId="15697642" w14:textId="77777777" w:rsidR="00B71362" w:rsidRPr="00FB2991" w:rsidRDefault="00B71362" w:rsidP="00554262">
            <w:pPr>
              <w:pStyle w:val="ESTablebody"/>
              <w:rPr>
                <w:sz w:val="18"/>
                <w:lang w:val="en-AU"/>
              </w:rPr>
            </w:pPr>
            <w:bookmarkStart w:id="7" w:name="_Hlk43736954"/>
            <w:r w:rsidRPr="00083B87">
              <w:rPr>
                <w:sz w:val="18"/>
              </w:rPr>
              <w:t>Education Endowment Fund research database commission</w:t>
            </w:r>
            <w:bookmarkEnd w:id="7"/>
          </w:p>
        </w:tc>
        <w:tc>
          <w:tcPr>
            <w:tcW w:w="2238" w:type="dxa"/>
            <w:tcBorders>
              <w:top w:val="single" w:sz="4" w:space="0" w:color="auto"/>
              <w:bottom w:val="single" w:sz="4" w:space="0" w:color="auto"/>
            </w:tcBorders>
            <w:shd w:val="clear" w:color="auto" w:fill="auto"/>
          </w:tcPr>
          <w:p w14:paraId="09EA90BB" w14:textId="77777777" w:rsidR="00B71362" w:rsidRPr="00FB2991" w:rsidRDefault="00B71362" w:rsidP="00554262">
            <w:pPr>
              <w:pStyle w:val="ESTablebody"/>
              <w:rPr>
                <w:sz w:val="18"/>
                <w:lang w:val="en-AU"/>
              </w:rPr>
            </w:pPr>
            <w:r w:rsidRPr="00083B87">
              <w:rPr>
                <w:sz w:val="18"/>
                <w:lang w:val="en-AU"/>
              </w:rPr>
              <w:t xml:space="preserve">Evidence </w:t>
            </w:r>
            <w:proofErr w:type="gramStart"/>
            <w:r w:rsidRPr="00083B87">
              <w:rPr>
                <w:sz w:val="18"/>
                <w:lang w:val="en-AU"/>
              </w:rPr>
              <w:t>For</w:t>
            </w:r>
            <w:proofErr w:type="gramEnd"/>
            <w:r w:rsidRPr="00083B87">
              <w:rPr>
                <w:sz w:val="18"/>
                <w:lang w:val="en-AU"/>
              </w:rPr>
              <w:t xml:space="preserve"> Learning (Social Ventures Australia)</w:t>
            </w:r>
          </w:p>
        </w:tc>
        <w:tc>
          <w:tcPr>
            <w:tcW w:w="3772" w:type="dxa"/>
            <w:tcBorders>
              <w:top w:val="single" w:sz="4" w:space="0" w:color="auto"/>
              <w:bottom w:val="single" w:sz="4" w:space="0" w:color="auto"/>
            </w:tcBorders>
            <w:shd w:val="clear" w:color="auto" w:fill="auto"/>
          </w:tcPr>
          <w:p w14:paraId="06BF05BE" w14:textId="77777777" w:rsidR="00B71362" w:rsidRPr="00FB2991" w:rsidRDefault="00B71362" w:rsidP="00554262">
            <w:pPr>
              <w:spacing w:before="120" w:after="120"/>
              <w:rPr>
                <w:rFonts w:ascii="Arial" w:hAnsi="Arial" w:cs="Arial"/>
                <w:bCs/>
                <w:sz w:val="18"/>
                <w:szCs w:val="18"/>
              </w:rPr>
            </w:pPr>
            <w:r w:rsidRPr="00083B87">
              <w:rPr>
                <w:rFonts w:ascii="Arial" w:eastAsiaTheme="minorEastAsia" w:hAnsi="Arial" w:cs="Arial"/>
                <w:sz w:val="18"/>
                <w:szCs w:val="18"/>
                <w:lang w:val="en-AU"/>
              </w:rPr>
              <w:t xml:space="preserve">To understand the factors of disengagement for at-risk students and the effective strategies to support their learning during the COVID-19 </w:t>
            </w:r>
            <w:r>
              <w:rPr>
                <w:rFonts w:ascii="Arial" w:eastAsiaTheme="minorEastAsia" w:hAnsi="Arial" w:cs="Arial"/>
                <w:sz w:val="18"/>
                <w:szCs w:val="18"/>
                <w:lang w:val="en-AU"/>
              </w:rPr>
              <w:t>pandemic</w:t>
            </w:r>
            <w:r w:rsidRPr="00083B87">
              <w:rPr>
                <w:rFonts w:ascii="Arial" w:eastAsiaTheme="minorEastAsia" w:hAnsi="Arial" w:cs="Arial"/>
                <w:sz w:val="18"/>
                <w:szCs w:val="18"/>
                <w:lang w:val="en-AU"/>
              </w:rPr>
              <w:t>.</w:t>
            </w:r>
          </w:p>
        </w:tc>
      </w:tr>
      <w:tr w:rsidR="00B71362" w:rsidRPr="00B109EB" w14:paraId="19EBF8CC" w14:textId="77777777" w:rsidTr="00B109EB">
        <w:trPr>
          <w:cantSplit/>
          <w:trHeight w:val="628"/>
        </w:trPr>
        <w:tc>
          <w:tcPr>
            <w:tcW w:w="1761" w:type="dxa"/>
            <w:tcBorders>
              <w:top w:val="single" w:sz="4" w:space="0" w:color="auto"/>
              <w:bottom w:val="single" w:sz="4" w:space="0" w:color="auto"/>
            </w:tcBorders>
            <w:shd w:val="clear" w:color="auto" w:fill="auto"/>
          </w:tcPr>
          <w:p w14:paraId="22A230AD" w14:textId="77777777" w:rsidR="00B71362" w:rsidRPr="00B109EB" w:rsidRDefault="00B71362" w:rsidP="007E6A2B">
            <w:pPr>
              <w:pStyle w:val="ESTablebody"/>
              <w:rPr>
                <w:b/>
                <w:bCs/>
                <w:sz w:val="18"/>
              </w:rPr>
            </w:pPr>
            <w:r w:rsidRPr="00131EA1">
              <w:rPr>
                <w:sz w:val="18"/>
              </w:rPr>
              <w:t>Employer Satisfaction Survey</w:t>
            </w:r>
          </w:p>
        </w:tc>
        <w:tc>
          <w:tcPr>
            <w:tcW w:w="2238" w:type="dxa"/>
            <w:tcBorders>
              <w:top w:val="single" w:sz="4" w:space="0" w:color="auto"/>
              <w:bottom w:val="single" w:sz="4" w:space="0" w:color="auto"/>
            </w:tcBorders>
            <w:shd w:val="clear" w:color="auto" w:fill="auto"/>
          </w:tcPr>
          <w:p w14:paraId="433218B7" w14:textId="77777777" w:rsidR="00B71362" w:rsidRPr="00B109EB" w:rsidRDefault="00B71362" w:rsidP="007E6A2B">
            <w:pPr>
              <w:pStyle w:val="ESTablebody"/>
              <w:rPr>
                <w:b/>
                <w:bCs/>
                <w:sz w:val="18"/>
                <w:lang w:val="en-AU"/>
              </w:rPr>
            </w:pPr>
            <w:r w:rsidRPr="00131EA1">
              <w:rPr>
                <w:sz w:val="18"/>
                <w:lang w:val="en-AU"/>
              </w:rPr>
              <w:t>Wallis</w:t>
            </w:r>
          </w:p>
        </w:tc>
        <w:tc>
          <w:tcPr>
            <w:tcW w:w="3772" w:type="dxa"/>
            <w:tcBorders>
              <w:top w:val="single" w:sz="4" w:space="0" w:color="auto"/>
              <w:bottom w:val="single" w:sz="4" w:space="0" w:color="auto"/>
            </w:tcBorders>
            <w:shd w:val="clear" w:color="auto" w:fill="auto"/>
          </w:tcPr>
          <w:p w14:paraId="73EB0356" w14:textId="77777777" w:rsidR="00B71362" w:rsidRPr="007E6A2B" w:rsidRDefault="00B71362" w:rsidP="007E6A2B">
            <w:pPr>
              <w:pStyle w:val="ESTablebody"/>
              <w:rPr>
                <w:bCs/>
                <w:sz w:val="18"/>
              </w:rPr>
            </w:pPr>
            <w:r w:rsidRPr="007E6A2B">
              <w:rPr>
                <w:bCs/>
                <w:sz w:val="18"/>
              </w:rPr>
              <w:t>To provide an assessment of employer satisfaction, quality and skills delivered by training and other aspects of training delivery. Results from the annual survey are provided to training providers and used to drive improvements in the training system.</w:t>
            </w:r>
          </w:p>
        </w:tc>
      </w:tr>
      <w:tr w:rsidR="00B71362" w:rsidRPr="00B109EB" w14:paraId="647971DA" w14:textId="77777777" w:rsidTr="00B109EB">
        <w:trPr>
          <w:cantSplit/>
          <w:trHeight w:val="628"/>
        </w:trPr>
        <w:tc>
          <w:tcPr>
            <w:tcW w:w="1761" w:type="dxa"/>
            <w:tcBorders>
              <w:top w:val="single" w:sz="4" w:space="0" w:color="auto"/>
              <w:bottom w:val="single" w:sz="4" w:space="0" w:color="auto"/>
            </w:tcBorders>
            <w:shd w:val="clear" w:color="auto" w:fill="auto"/>
          </w:tcPr>
          <w:p w14:paraId="0CB47C02" w14:textId="77777777" w:rsidR="00B71362" w:rsidRPr="00B109EB" w:rsidRDefault="00B71362" w:rsidP="00477271">
            <w:pPr>
              <w:pStyle w:val="ESTablebody"/>
              <w:rPr>
                <w:b/>
                <w:bCs/>
                <w:sz w:val="18"/>
              </w:rPr>
            </w:pPr>
            <w:r w:rsidRPr="00E855D2">
              <w:rPr>
                <w:sz w:val="18"/>
              </w:rPr>
              <w:lastRenderedPageBreak/>
              <w:t>E</w:t>
            </w:r>
            <w:r>
              <w:rPr>
                <w:sz w:val="18"/>
              </w:rPr>
              <w:t>nglish as an Additional Language:</w:t>
            </w:r>
            <w:r w:rsidRPr="00E855D2">
              <w:rPr>
                <w:sz w:val="18"/>
              </w:rPr>
              <w:t xml:space="preserve"> </w:t>
            </w:r>
            <w:r>
              <w:rPr>
                <w:sz w:val="18"/>
              </w:rPr>
              <w:t>e</w:t>
            </w:r>
            <w:r w:rsidRPr="00E855D2">
              <w:rPr>
                <w:sz w:val="18"/>
              </w:rPr>
              <w:t xml:space="preserve">ffective </w:t>
            </w:r>
            <w:r>
              <w:rPr>
                <w:sz w:val="18"/>
              </w:rPr>
              <w:t>p</w:t>
            </w:r>
            <w:r w:rsidRPr="00E855D2">
              <w:rPr>
                <w:sz w:val="18"/>
              </w:rPr>
              <w:t>ractice</w:t>
            </w:r>
          </w:p>
        </w:tc>
        <w:tc>
          <w:tcPr>
            <w:tcW w:w="2238" w:type="dxa"/>
            <w:tcBorders>
              <w:top w:val="single" w:sz="4" w:space="0" w:color="auto"/>
              <w:bottom w:val="single" w:sz="4" w:space="0" w:color="auto"/>
            </w:tcBorders>
            <w:shd w:val="clear" w:color="auto" w:fill="auto"/>
          </w:tcPr>
          <w:p w14:paraId="030620A9" w14:textId="77777777" w:rsidR="00B71362" w:rsidRPr="00B109EB" w:rsidRDefault="00B71362" w:rsidP="00477271">
            <w:pPr>
              <w:pStyle w:val="ESTablebody"/>
              <w:rPr>
                <w:b/>
                <w:bCs/>
                <w:sz w:val="18"/>
                <w:lang w:val="en-AU"/>
              </w:rPr>
            </w:pPr>
            <w:r w:rsidRPr="00E855D2">
              <w:rPr>
                <w:sz w:val="18"/>
                <w:lang w:val="en-AU"/>
              </w:rPr>
              <w:t>Deloitte Access Economics</w:t>
            </w:r>
          </w:p>
        </w:tc>
        <w:tc>
          <w:tcPr>
            <w:tcW w:w="3772" w:type="dxa"/>
            <w:tcBorders>
              <w:top w:val="single" w:sz="4" w:space="0" w:color="auto"/>
              <w:bottom w:val="single" w:sz="4" w:space="0" w:color="auto"/>
            </w:tcBorders>
            <w:shd w:val="clear" w:color="auto" w:fill="auto"/>
          </w:tcPr>
          <w:p w14:paraId="1D1FB542" w14:textId="77777777" w:rsidR="00B71362" w:rsidRPr="007E6A2B" w:rsidRDefault="00B71362" w:rsidP="00477271">
            <w:pPr>
              <w:pStyle w:val="ESTablebody"/>
              <w:rPr>
                <w:bCs/>
                <w:sz w:val="18"/>
              </w:rPr>
            </w:pPr>
            <w:r w:rsidRPr="00E855D2">
              <w:rPr>
                <w:sz w:val="18"/>
              </w:rPr>
              <w:t xml:space="preserve">To better understand the program approaches and inputs required to provide effective program delivery </w:t>
            </w:r>
            <w:r>
              <w:rPr>
                <w:sz w:val="18"/>
              </w:rPr>
              <w:t>of</w:t>
            </w:r>
            <w:r w:rsidRPr="00E855D2">
              <w:rPr>
                <w:sz w:val="18"/>
              </w:rPr>
              <w:t xml:space="preserve"> English as an </w:t>
            </w:r>
            <w:r>
              <w:rPr>
                <w:sz w:val="18"/>
              </w:rPr>
              <w:t>a</w:t>
            </w:r>
            <w:r w:rsidRPr="00E855D2">
              <w:rPr>
                <w:sz w:val="18"/>
              </w:rPr>
              <w:t>dditional</w:t>
            </w:r>
            <w:r>
              <w:rPr>
                <w:sz w:val="18"/>
              </w:rPr>
              <w:t xml:space="preserve"> language</w:t>
            </w:r>
            <w:r w:rsidRPr="00E855D2">
              <w:rPr>
                <w:sz w:val="18"/>
              </w:rPr>
              <w:t>.</w:t>
            </w:r>
          </w:p>
        </w:tc>
      </w:tr>
      <w:tr w:rsidR="00B71362" w:rsidRPr="00C45882" w14:paraId="63CCE7F5" w14:textId="77777777" w:rsidTr="00B109EB">
        <w:trPr>
          <w:cantSplit/>
          <w:trHeight w:val="628"/>
        </w:trPr>
        <w:tc>
          <w:tcPr>
            <w:tcW w:w="1761" w:type="dxa"/>
            <w:tcBorders>
              <w:top w:val="single" w:sz="4" w:space="0" w:color="auto"/>
              <w:bottom w:val="single" w:sz="4" w:space="0" w:color="auto"/>
            </w:tcBorders>
            <w:shd w:val="clear" w:color="auto" w:fill="auto"/>
          </w:tcPr>
          <w:p w14:paraId="2211B6FA" w14:textId="77777777" w:rsidR="00B71362" w:rsidRPr="00083B87" w:rsidRDefault="00B71362" w:rsidP="00554262">
            <w:pPr>
              <w:spacing w:before="120" w:after="120"/>
              <w:rPr>
                <w:rFonts w:ascii="Arial" w:eastAsiaTheme="minorEastAsia" w:hAnsi="Arial" w:cs="Arial"/>
                <w:iCs/>
                <w:sz w:val="18"/>
                <w:szCs w:val="18"/>
                <w:lang w:val="en-US"/>
              </w:rPr>
            </w:pPr>
            <w:r w:rsidRPr="00083B87">
              <w:rPr>
                <w:rFonts w:ascii="Arial" w:eastAsiaTheme="minorEastAsia" w:hAnsi="Arial" w:cs="Arial"/>
                <w:iCs/>
                <w:sz w:val="18"/>
                <w:szCs w:val="18"/>
                <w:lang w:val="en-US"/>
              </w:rPr>
              <w:t xml:space="preserve">Evaluation of the Differentiated Support for School Improvement (DSSI) </w:t>
            </w:r>
            <w:r>
              <w:rPr>
                <w:rFonts w:ascii="Arial" w:eastAsiaTheme="minorEastAsia" w:hAnsi="Arial" w:cs="Arial"/>
                <w:iCs/>
                <w:sz w:val="18"/>
                <w:szCs w:val="18"/>
                <w:lang w:val="en-US"/>
              </w:rPr>
              <w:t>i</w:t>
            </w:r>
            <w:r w:rsidRPr="00083B87">
              <w:rPr>
                <w:rFonts w:ascii="Arial" w:eastAsiaTheme="minorEastAsia" w:hAnsi="Arial" w:cs="Arial"/>
                <w:iCs/>
                <w:sz w:val="18"/>
                <w:szCs w:val="18"/>
                <w:lang w:val="en-US"/>
              </w:rPr>
              <w:t xml:space="preserve">nitiatives </w:t>
            </w:r>
          </w:p>
          <w:p w14:paraId="1CA55530" w14:textId="77777777" w:rsidR="00B71362" w:rsidRPr="00FB2991" w:rsidRDefault="00B71362" w:rsidP="00554262">
            <w:pPr>
              <w:pStyle w:val="ESTablebody"/>
              <w:rPr>
                <w:sz w:val="18"/>
              </w:rPr>
            </w:pPr>
          </w:p>
        </w:tc>
        <w:tc>
          <w:tcPr>
            <w:tcW w:w="2238" w:type="dxa"/>
            <w:tcBorders>
              <w:top w:val="single" w:sz="4" w:space="0" w:color="auto"/>
              <w:bottom w:val="single" w:sz="4" w:space="0" w:color="auto"/>
            </w:tcBorders>
            <w:shd w:val="clear" w:color="auto" w:fill="auto"/>
          </w:tcPr>
          <w:p w14:paraId="0DC1C70A" w14:textId="77777777" w:rsidR="00B71362" w:rsidRPr="00FB2991" w:rsidRDefault="00B71362" w:rsidP="00554262">
            <w:pPr>
              <w:pStyle w:val="ESTablebody"/>
              <w:rPr>
                <w:sz w:val="18"/>
                <w:lang w:val="en-AU"/>
              </w:rPr>
            </w:pPr>
            <w:r w:rsidRPr="00083B87">
              <w:rPr>
                <w:iCs/>
                <w:sz w:val="18"/>
              </w:rPr>
              <w:t xml:space="preserve">University of Melbourne </w:t>
            </w:r>
          </w:p>
        </w:tc>
        <w:tc>
          <w:tcPr>
            <w:tcW w:w="3772" w:type="dxa"/>
            <w:tcBorders>
              <w:top w:val="single" w:sz="4" w:space="0" w:color="auto"/>
              <w:bottom w:val="single" w:sz="4" w:space="0" w:color="auto"/>
            </w:tcBorders>
            <w:shd w:val="clear" w:color="auto" w:fill="auto"/>
          </w:tcPr>
          <w:p w14:paraId="5DFD91BD" w14:textId="77777777" w:rsidR="00B71362" w:rsidRPr="00554262" w:rsidRDefault="00B71362" w:rsidP="00554262">
            <w:pPr>
              <w:spacing w:before="120" w:after="120"/>
              <w:rPr>
                <w:sz w:val="18"/>
              </w:rPr>
            </w:pPr>
            <w:r w:rsidRPr="00083B87">
              <w:rPr>
                <w:rFonts w:ascii="Arial" w:eastAsiaTheme="minorEastAsia" w:hAnsi="Arial" w:cs="Arial"/>
                <w:sz w:val="18"/>
                <w:szCs w:val="18"/>
                <w:lang w:val="en-AU"/>
              </w:rPr>
              <w:t>To investigate the</w:t>
            </w:r>
            <w:r>
              <w:rPr>
                <w:rFonts w:ascii="Arial" w:eastAsiaTheme="minorEastAsia" w:hAnsi="Arial" w:cs="Arial"/>
                <w:sz w:val="18"/>
                <w:szCs w:val="18"/>
                <w:lang w:val="en-AU"/>
              </w:rPr>
              <w:t xml:space="preserve"> DSSI’s </w:t>
            </w:r>
            <w:r w:rsidRPr="00083B87">
              <w:rPr>
                <w:sz w:val="18"/>
              </w:rPr>
              <w:t>effectiveness and appropriateness</w:t>
            </w:r>
            <w:r>
              <w:rPr>
                <w:sz w:val="18"/>
              </w:rPr>
              <w:t>,</w:t>
            </w:r>
            <w:r w:rsidRPr="00083B87">
              <w:rPr>
                <w:sz w:val="18"/>
              </w:rPr>
              <w:t xml:space="preserve"> impact on school improvement</w:t>
            </w:r>
            <w:r>
              <w:rPr>
                <w:sz w:val="18"/>
              </w:rPr>
              <w:t xml:space="preserve">, </w:t>
            </w:r>
            <w:r w:rsidRPr="00083B87">
              <w:rPr>
                <w:sz w:val="18"/>
              </w:rPr>
              <w:t>barriers and enablers of implementation and school engagement</w:t>
            </w:r>
            <w:r>
              <w:rPr>
                <w:sz w:val="18"/>
              </w:rPr>
              <w:t>, and the sustainability of practice changes.</w:t>
            </w:r>
          </w:p>
        </w:tc>
      </w:tr>
      <w:tr w:rsidR="00B71362" w:rsidRPr="00C45882" w14:paraId="7556BE69" w14:textId="77777777" w:rsidTr="00B109EB">
        <w:trPr>
          <w:cantSplit/>
          <w:trHeight w:val="628"/>
        </w:trPr>
        <w:tc>
          <w:tcPr>
            <w:tcW w:w="1761" w:type="dxa"/>
            <w:tcBorders>
              <w:top w:val="single" w:sz="4" w:space="0" w:color="auto"/>
              <w:bottom w:val="single" w:sz="4" w:space="0" w:color="auto"/>
            </w:tcBorders>
            <w:shd w:val="clear" w:color="auto" w:fill="auto"/>
          </w:tcPr>
          <w:p w14:paraId="46EB9C36" w14:textId="77777777" w:rsidR="00B71362" w:rsidRPr="00FB2991" w:rsidRDefault="00B71362" w:rsidP="00554262">
            <w:pPr>
              <w:pStyle w:val="ESTablebody"/>
              <w:rPr>
                <w:sz w:val="18"/>
              </w:rPr>
            </w:pPr>
            <w:r w:rsidRPr="00083B87">
              <w:rPr>
                <w:iCs/>
                <w:sz w:val="18"/>
              </w:rPr>
              <w:t xml:space="preserve">Evaluation of the Professional Learning Communities (PLC) </w:t>
            </w:r>
            <w:r>
              <w:rPr>
                <w:iCs/>
                <w:sz w:val="18"/>
              </w:rPr>
              <w:t>i</w:t>
            </w:r>
            <w:r w:rsidRPr="00083B87">
              <w:rPr>
                <w:iCs/>
                <w:sz w:val="18"/>
              </w:rPr>
              <w:t xml:space="preserve">nitiative </w:t>
            </w:r>
          </w:p>
        </w:tc>
        <w:tc>
          <w:tcPr>
            <w:tcW w:w="2238" w:type="dxa"/>
            <w:tcBorders>
              <w:top w:val="single" w:sz="4" w:space="0" w:color="auto"/>
              <w:bottom w:val="single" w:sz="4" w:space="0" w:color="auto"/>
            </w:tcBorders>
            <w:shd w:val="clear" w:color="auto" w:fill="auto"/>
          </w:tcPr>
          <w:p w14:paraId="57D4A745" w14:textId="77777777" w:rsidR="00B71362" w:rsidRPr="00FB2991" w:rsidRDefault="00B71362" w:rsidP="00554262">
            <w:pPr>
              <w:pStyle w:val="ESTablebody"/>
              <w:rPr>
                <w:sz w:val="18"/>
                <w:lang w:val="en-AU"/>
              </w:rPr>
            </w:pPr>
            <w:r w:rsidRPr="00083B87">
              <w:rPr>
                <w:sz w:val="18"/>
                <w:lang w:val="en-AU"/>
              </w:rPr>
              <w:t>University of Melbourne</w:t>
            </w:r>
          </w:p>
        </w:tc>
        <w:tc>
          <w:tcPr>
            <w:tcW w:w="3772" w:type="dxa"/>
            <w:tcBorders>
              <w:top w:val="single" w:sz="4" w:space="0" w:color="auto"/>
              <w:bottom w:val="single" w:sz="4" w:space="0" w:color="auto"/>
            </w:tcBorders>
            <w:shd w:val="clear" w:color="auto" w:fill="auto"/>
          </w:tcPr>
          <w:p w14:paraId="1421F23D" w14:textId="77777777" w:rsidR="00B71362" w:rsidRPr="00554262" w:rsidRDefault="00B71362" w:rsidP="00554262">
            <w:pPr>
              <w:pStyle w:val="ESTablebody"/>
              <w:rPr>
                <w:sz w:val="18"/>
              </w:rPr>
            </w:pPr>
            <w:r w:rsidRPr="00083B87">
              <w:rPr>
                <w:sz w:val="18"/>
              </w:rPr>
              <w:t>To investigate the extent to which the PLC initiative improves teacher practice and student outcomes</w:t>
            </w:r>
            <w:r>
              <w:rPr>
                <w:sz w:val="18"/>
              </w:rPr>
              <w:t>.</w:t>
            </w:r>
          </w:p>
        </w:tc>
      </w:tr>
      <w:tr w:rsidR="00B71362" w:rsidRPr="00B109EB" w14:paraId="733336CB" w14:textId="77777777" w:rsidTr="00B109EB">
        <w:trPr>
          <w:cantSplit/>
          <w:trHeight w:val="628"/>
        </w:trPr>
        <w:tc>
          <w:tcPr>
            <w:tcW w:w="1761" w:type="dxa"/>
            <w:tcBorders>
              <w:top w:val="single" w:sz="4" w:space="0" w:color="auto"/>
              <w:bottom w:val="single" w:sz="4" w:space="0" w:color="auto"/>
            </w:tcBorders>
            <w:shd w:val="clear" w:color="auto" w:fill="auto"/>
          </w:tcPr>
          <w:p w14:paraId="1BD3C173" w14:textId="77777777" w:rsidR="00B71362" w:rsidRPr="00B109EB" w:rsidRDefault="00B71362" w:rsidP="00477271">
            <w:pPr>
              <w:pStyle w:val="ESTablebody"/>
              <w:rPr>
                <w:b/>
                <w:bCs/>
                <w:sz w:val="18"/>
              </w:rPr>
            </w:pPr>
            <w:r w:rsidRPr="00E855D2">
              <w:rPr>
                <w:sz w:val="18"/>
              </w:rPr>
              <w:t xml:space="preserve">Head Start </w:t>
            </w:r>
            <w:r>
              <w:rPr>
                <w:sz w:val="18"/>
              </w:rPr>
              <w:t>e</w:t>
            </w:r>
            <w:r w:rsidRPr="00E855D2">
              <w:rPr>
                <w:sz w:val="18"/>
              </w:rPr>
              <w:t>valuation</w:t>
            </w:r>
          </w:p>
        </w:tc>
        <w:tc>
          <w:tcPr>
            <w:tcW w:w="2238" w:type="dxa"/>
            <w:tcBorders>
              <w:top w:val="single" w:sz="4" w:space="0" w:color="auto"/>
              <w:bottom w:val="single" w:sz="4" w:space="0" w:color="auto"/>
            </w:tcBorders>
            <w:shd w:val="clear" w:color="auto" w:fill="auto"/>
          </w:tcPr>
          <w:p w14:paraId="25B123A2" w14:textId="77777777" w:rsidR="00B71362" w:rsidRPr="00B109EB" w:rsidRDefault="00B71362" w:rsidP="00477271">
            <w:pPr>
              <w:pStyle w:val="ESTablebody"/>
              <w:rPr>
                <w:b/>
                <w:bCs/>
                <w:sz w:val="18"/>
                <w:lang w:val="en-AU"/>
              </w:rPr>
            </w:pPr>
            <w:r w:rsidRPr="00E855D2">
              <w:rPr>
                <w:sz w:val="18"/>
              </w:rPr>
              <w:t>Nous Group</w:t>
            </w:r>
          </w:p>
        </w:tc>
        <w:tc>
          <w:tcPr>
            <w:tcW w:w="3772" w:type="dxa"/>
            <w:tcBorders>
              <w:top w:val="single" w:sz="4" w:space="0" w:color="auto"/>
              <w:bottom w:val="single" w:sz="4" w:space="0" w:color="auto"/>
            </w:tcBorders>
            <w:shd w:val="clear" w:color="auto" w:fill="auto"/>
          </w:tcPr>
          <w:p w14:paraId="17B0C2F0" w14:textId="77777777" w:rsidR="00B71362" w:rsidRPr="007E6A2B" w:rsidRDefault="00B71362" w:rsidP="00477271">
            <w:pPr>
              <w:pStyle w:val="ESTablebody"/>
              <w:rPr>
                <w:bCs/>
                <w:sz w:val="18"/>
              </w:rPr>
            </w:pPr>
            <w:r w:rsidRPr="00E855D2">
              <w:rPr>
                <w:sz w:val="18"/>
              </w:rPr>
              <w:t xml:space="preserve">To undertake a process and impact evaluation over a </w:t>
            </w:r>
            <w:r>
              <w:rPr>
                <w:sz w:val="18"/>
              </w:rPr>
              <w:t>three and a half</w:t>
            </w:r>
            <w:r w:rsidRPr="00E855D2">
              <w:rPr>
                <w:sz w:val="18"/>
              </w:rPr>
              <w:t xml:space="preserve"> year period to determine how the Head Start pilot has been rolled out in the </w:t>
            </w:r>
            <w:r>
              <w:rPr>
                <w:sz w:val="18"/>
              </w:rPr>
              <w:t>10</w:t>
            </w:r>
            <w:r w:rsidRPr="00E855D2">
              <w:rPr>
                <w:sz w:val="18"/>
              </w:rPr>
              <w:t xml:space="preserve"> Head Start </w:t>
            </w:r>
            <w:r>
              <w:rPr>
                <w:sz w:val="18"/>
              </w:rPr>
              <w:t>c</w:t>
            </w:r>
            <w:r w:rsidRPr="00E855D2">
              <w:rPr>
                <w:sz w:val="18"/>
              </w:rPr>
              <w:t xml:space="preserve">lusters, including </w:t>
            </w:r>
            <w:r>
              <w:rPr>
                <w:sz w:val="18"/>
              </w:rPr>
              <w:t>its</w:t>
            </w:r>
            <w:r w:rsidRPr="00E855D2">
              <w:rPr>
                <w:sz w:val="18"/>
              </w:rPr>
              <w:t xml:space="preserve"> impact on schools, families and employers.</w:t>
            </w:r>
          </w:p>
        </w:tc>
      </w:tr>
      <w:tr w:rsidR="00B71362" w:rsidRPr="00C45882" w14:paraId="5F213AEF" w14:textId="77777777" w:rsidTr="00B109EB">
        <w:trPr>
          <w:cantSplit/>
          <w:trHeight w:val="628"/>
        </w:trPr>
        <w:tc>
          <w:tcPr>
            <w:tcW w:w="1761" w:type="dxa"/>
            <w:tcBorders>
              <w:top w:val="single" w:sz="4" w:space="0" w:color="auto"/>
              <w:bottom w:val="single" w:sz="4" w:space="0" w:color="auto"/>
            </w:tcBorders>
            <w:shd w:val="clear" w:color="auto" w:fill="auto"/>
          </w:tcPr>
          <w:p w14:paraId="0ECA0023" w14:textId="77777777" w:rsidR="00B71362" w:rsidRPr="00487155" w:rsidRDefault="00B71362" w:rsidP="008D0580">
            <w:pPr>
              <w:pStyle w:val="ESTablebody"/>
              <w:rPr>
                <w:sz w:val="18"/>
              </w:rPr>
            </w:pPr>
            <w:r w:rsidRPr="008D0580">
              <w:rPr>
                <w:sz w:val="18"/>
              </w:rPr>
              <w:t>Improving Access and Achievement for TAFE students with disability</w:t>
            </w:r>
            <w:r>
              <w:rPr>
                <w:sz w:val="18"/>
              </w:rPr>
              <w:t>*</w:t>
            </w:r>
          </w:p>
        </w:tc>
        <w:tc>
          <w:tcPr>
            <w:tcW w:w="2238" w:type="dxa"/>
            <w:tcBorders>
              <w:top w:val="single" w:sz="4" w:space="0" w:color="auto"/>
              <w:bottom w:val="single" w:sz="4" w:space="0" w:color="auto"/>
            </w:tcBorders>
            <w:shd w:val="clear" w:color="auto" w:fill="auto"/>
          </w:tcPr>
          <w:p w14:paraId="7673F1E3" w14:textId="77777777" w:rsidR="00B71362" w:rsidRPr="00487155" w:rsidRDefault="00B71362" w:rsidP="008D0580">
            <w:pPr>
              <w:pStyle w:val="ESTablebody"/>
              <w:rPr>
                <w:sz w:val="18"/>
              </w:rPr>
            </w:pPr>
            <w:r w:rsidRPr="005C44A2">
              <w:rPr>
                <w:sz w:val="18"/>
              </w:rPr>
              <w:t>Box Hill Institute</w:t>
            </w:r>
          </w:p>
        </w:tc>
        <w:tc>
          <w:tcPr>
            <w:tcW w:w="3772" w:type="dxa"/>
            <w:tcBorders>
              <w:top w:val="single" w:sz="4" w:space="0" w:color="auto"/>
              <w:bottom w:val="single" w:sz="4" w:space="0" w:color="auto"/>
            </w:tcBorders>
            <w:shd w:val="clear" w:color="auto" w:fill="auto"/>
          </w:tcPr>
          <w:p w14:paraId="591393FD" w14:textId="77777777" w:rsidR="00B71362" w:rsidRPr="00487155" w:rsidRDefault="00B71362" w:rsidP="008D0580">
            <w:pPr>
              <w:pStyle w:val="ESTablebody"/>
              <w:spacing w:after="240"/>
              <w:rPr>
                <w:sz w:val="18"/>
              </w:rPr>
            </w:pPr>
            <w:r w:rsidRPr="008D0580">
              <w:rPr>
                <w:sz w:val="18"/>
              </w:rPr>
              <w:t>To seek recommendations to improve access and achievement of students with disability at TAFE.</w:t>
            </w:r>
          </w:p>
        </w:tc>
      </w:tr>
      <w:tr w:rsidR="00B71362" w:rsidRPr="00B109EB" w14:paraId="72512D26" w14:textId="77777777" w:rsidTr="00B109EB">
        <w:trPr>
          <w:cantSplit/>
          <w:trHeight w:val="628"/>
        </w:trPr>
        <w:tc>
          <w:tcPr>
            <w:tcW w:w="1761" w:type="dxa"/>
            <w:tcBorders>
              <w:top w:val="single" w:sz="4" w:space="0" w:color="auto"/>
              <w:bottom w:val="single" w:sz="4" w:space="0" w:color="auto"/>
            </w:tcBorders>
            <w:shd w:val="clear" w:color="auto" w:fill="auto"/>
          </w:tcPr>
          <w:p w14:paraId="18DEBD7D" w14:textId="77777777" w:rsidR="00B71362" w:rsidRPr="00B109EB" w:rsidRDefault="00B71362" w:rsidP="00B109EB">
            <w:pPr>
              <w:pStyle w:val="ESTablebody"/>
              <w:rPr>
                <w:b/>
                <w:bCs/>
                <w:sz w:val="18"/>
              </w:rPr>
            </w:pPr>
            <w:r w:rsidRPr="008242A6">
              <w:rPr>
                <w:sz w:val="18"/>
              </w:rPr>
              <w:t xml:space="preserve">Kindergarten Infrastructure </w:t>
            </w:r>
            <w:r>
              <w:rPr>
                <w:sz w:val="18"/>
              </w:rPr>
              <w:t>p</w:t>
            </w:r>
            <w:r w:rsidRPr="008242A6">
              <w:rPr>
                <w:sz w:val="18"/>
              </w:rPr>
              <w:t>rogram</w:t>
            </w:r>
          </w:p>
        </w:tc>
        <w:tc>
          <w:tcPr>
            <w:tcW w:w="2238" w:type="dxa"/>
            <w:tcBorders>
              <w:top w:val="single" w:sz="4" w:space="0" w:color="auto"/>
              <w:bottom w:val="single" w:sz="4" w:space="0" w:color="auto"/>
            </w:tcBorders>
            <w:shd w:val="clear" w:color="auto" w:fill="auto"/>
          </w:tcPr>
          <w:p w14:paraId="34183602" w14:textId="77777777" w:rsidR="00B71362" w:rsidRPr="00B109EB" w:rsidRDefault="00B71362" w:rsidP="00B109EB">
            <w:pPr>
              <w:pStyle w:val="ESTablebody"/>
              <w:rPr>
                <w:b/>
                <w:bCs/>
                <w:sz w:val="18"/>
              </w:rPr>
            </w:pPr>
            <w:r w:rsidRPr="008242A6">
              <w:rPr>
                <w:sz w:val="18"/>
                <w:lang w:val="en-AU"/>
              </w:rPr>
              <w:t>Deloitte Access Economics</w:t>
            </w:r>
          </w:p>
        </w:tc>
        <w:tc>
          <w:tcPr>
            <w:tcW w:w="3772" w:type="dxa"/>
            <w:tcBorders>
              <w:top w:val="single" w:sz="4" w:space="0" w:color="auto"/>
              <w:bottom w:val="single" w:sz="4" w:space="0" w:color="auto"/>
            </w:tcBorders>
            <w:shd w:val="clear" w:color="auto" w:fill="auto"/>
          </w:tcPr>
          <w:p w14:paraId="1FDCBD26" w14:textId="77777777" w:rsidR="00B71362" w:rsidRPr="00B109EB" w:rsidRDefault="00B71362" w:rsidP="00B109EB">
            <w:pPr>
              <w:pStyle w:val="ESTablebody"/>
              <w:rPr>
                <w:b/>
                <w:bCs/>
                <w:sz w:val="18"/>
              </w:rPr>
            </w:pPr>
            <w:r>
              <w:rPr>
                <w:sz w:val="18"/>
              </w:rPr>
              <w:t>To understand</w:t>
            </w:r>
            <w:r w:rsidRPr="008242A6">
              <w:rPr>
                <w:sz w:val="18"/>
              </w:rPr>
              <w:t xml:space="preserve"> how to facilitate a major expansion of kindergarten infrastructure to support increased provision of kindergarten programs across the State</w:t>
            </w:r>
            <w:r>
              <w:rPr>
                <w:sz w:val="18"/>
              </w:rPr>
              <w:t>.</w:t>
            </w:r>
          </w:p>
        </w:tc>
      </w:tr>
      <w:tr w:rsidR="00B71362" w:rsidRPr="00B109EB" w14:paraId="45A75F70" w14:textId="77777777" w:rsidTr="00B109EB">
        <w:trPr>
          <w:cantSplit/>
          <w:trHeight w:val="628"/>
        </w:trPr>
        <w:tc>
          <w:tcPr>
            <w:tcW w:w="1761" w:type="dxa"/>
            <w:tcBorders>
              <w:top w:val="single" w:sz="4" w:space="0" w:color="auto"/>
              <w:bottom w:val="single" w:sz="4" w:space="0" w:color="auto"/>
            </w:tcBorders>
            <w:shd w:val="clear" w:color="auto" w:fill="auto"/>
          </w:tcPr>
          <w:p w14:paraId="2F3DFC8C" w14:textId="77777777" w:rsidR="00B71362" w:rsidRPr="00B109EB" w:rsidRDefault="00B71362" w:rsidP="00477271">
            <w:pPr>
              <w:pStyle w:val="ESTablebody"/>
              <w:rPr>
                <w:b/>
                <w:bCs/>
                <w:sz w:val="18"/>
              </w:rPr>
            </w:pPr>
            <w:r w:rsidRPr="001A3C4C">
              <w:rPr>
                <w:sz w:val="18"/>
              </w:rPr>
              <w:t xml:space="preserve">Learning Difficulties </w:t>
            </w:r>
            <w:r>
              <w:rPr>
                <w:sz w:val="18"/>
              </w:rPr>
              <w:t>p</w:t>
            </w:r>
            <w:r w:rsidRPr="001A3C4C">
              <w:rPr>
                <w:sz w:val="18"/>
              </w:rPr>
              <w:t>roject</w:t>
            </w:r>
          </w:p>
        </w:tc>
        <w:tc>
          <w:tcPr>
            <w:tcW w:w="2238" w:type="dxa"/>
            <w:tcBorders>
              <w:top w:val="single" w:sz="4" w:space="0" w:color="auto"/>
              <w:bottom w:val="single" w:sz="4" w:space="0" w:color="auto"/>
            </w:tcBorders>
            <w:shd w:val="clear" w:color="auto" w:fill="auto"/>
          </w:tcPr>
          <w:p w14:paraId="780E5681" w14:textId="77777777" w:rsidR="00B71362" w:rsidRPr="00B109EB" w:rsidRDefault="00B71362" w:rsidP="00477271">
            <w:pPr>
              <w:pStyle w:val="ESTablebody"/>
              <w:rPr>
                <w:b/>
                <w:bCs/>
                <w:sz w:val="18"/>
                <w:lang w:val="en-AU"/>
              </w:rPr>
            </w:pPr>
            <w:r w:rsidRPr="001A3C4C">
              <w:rPr>
                <w:sz w:val="18"/>
              </w:rPr>
              <w:t>Deloitte Consulting</w:t>
            </w:r>
          </w:p>
        </w:tc>
        <w:tc>
          <w:tcPr>
            <w:tcW w:w="3772" w:type="dxa"/>
            <w:tcBorders>
              <w:top w:val="single" w:sz="4" w:space="0" w:color="auto"/>
              <w:bottom w:val="single" w:sz="4" w:space="0" w:color="auto"/>
            </w:tcBorders>
            <w:shd w:val="clear" w:color="auto" w:fill="auto"/>
          </w:tcPr>
          <w:p w14:paraId="59199649" w14:textId="77777777" w:rsidR="00B71362" w:rsidRPr="007E6A2B" w:rsidRDefault="00B71362" w:rsidP="00477271">
            <w:pPr>
              <w:pStyle w:val="ESTablebody"/>
              <w:rPr>
                <w:bCs/>
                <w:sz w:val="18"/>
              </w:rPr>
            </w:pPr>
            <w:r>
              <w:rPr>
                <w:sz w:val="18"/>
              </w:rPr>
              <w:t>To d</w:t>
            </w:r>
            <w:r w:rsidRPr="001A3C4C">
              <w:rPr>
                <w:sz w:val="18"/>
              </w:rPr>
              <w:t>evelop web content for the Department’s public</w:t>
            </w:r>
            <w:r>
              <w:rPr>
                <w:sz w:val="18"/>
              </w:rPr>
              <w:noBreakHyphen/>
            </w:r>
            <w:r w:rsidRPr="001A3C4C">
              <w:rPr>
                <w:sz w:val="18"/>
              </w:rPr>
              <w:t>facing website relating to learning difficulties.</w:t>
            </w:r>
          </w:p>
        </w:tc>
      </w:tr>
      <w:tr w:rsidR="00B71362" w:rsidRPr="00B109EB" w14:paraId="1F068376" w14:textId="77777777" w:rsidTr="00B109EB">
        <w:trPr>
          <w:cantSplit/>
          <w:trHeight w:val="628"/>
        </w:trPr>
        <w:tc>
          <w:tcPr>
            <w:tcW w:w="1761" w:type="dxa"/>
            <w:tcBorders>
              <w:top w:val="single" w:sz="4" w:space="0" w:color="auto"/>
              <w:bottom w:val="single" w:sz="4" w:space="0" w:color="auto"/>
            </w:tcBorders>
            <w:shd w:val="clear" w:color="auto" w:fill="auto"/>
          </w:tcPr>
          <w:p w14:paraId="41051B43" w14:textId="77777777" w:rsidR="00B71362" w:rsidRPr="00B109EB" w:rsidRDefault="00B71362" w:rsidP="00477271">
            <w:pPr>
              <w:pStyle w:val="ESTablebody"/>
              <w:rPr>
                <w:b/>
                <w:bCs/>
                <w:sz w:val="18"/>
              </w:rPr>
            </w:pPr>
            <w:r w:rsidRPr="00F92913">
              <w:rPr>
                <w:sz w:val="18"/>
              </w:rPr>
              <w:t xml:space="preserve">Literacy and Numeracy Strategy </w:t>
            </w:r>
            <w:r>
              <w:rPr>
                <w:sz w:val="18"/>
              </w:rPr>
              <w:t>e</w:t>
            </w:r>
            <w:r w:rsidRPr="00F92913">
              <w:rPr>
                <w:sz w:val="18"/>
              </w:rPr>
              <w:t>valuation</w:t>
            </w:r>
          </w:p>
        </w:tc>
        <w:tc>
          <w:tcPr>
            <w:tcW w:w="2238" w:type="dxa"/>
            <w:tcBorders>
              <w:top w:val="single" w:sz="4" w:space="0" w:color="auto"/>
              <w:bottom w:val="single" w:sz="4" w:space="0" w:color="auto"/>
            </w:tcBorders>
            <w:shd w:val="clear" w:color="auto" w:fill="auto"/>
          </w:tcPr>
          <w:p w14:paraId="7BF3AF6E" w14:textId="77777777" w:rsidR="00B71362" w:rsidRPr="00B109EB" w:rsidRDefault="00B71362" w:rsidP="00477271">
            <w:pPr>
              <w:pStyle w:val="ESTablebody"/>
              <w:rPr>
                <w:b/>
                <w:bCs/>
                <w:sz w:val="18"/>
                <w:lang w:val="en-AU"/>
              </w:rPr>
            </w:pPr>
            <w:r w:rsidRPr="00F92913">
              <w:rPr>
                <w:sz w:val="18"/>
              </w:rPr>
              <w:t>Centre for Program Evaluation, University of Melbourne</w:t>
            </w:r>
          </w:p>
        </w:tc>
        <w:tc>
          <w:tcPr>
            <w:tcW w:w="3772" w:type="dxa"/>
            <w:tcBorders>
              <w:top w:val="single" w:sz="4" w:space="0" w:color="auto"/>
              <w:bottom w:val="single" w:sz="4" w:space="0" w:color="auto"/>
            </w:tcBorders>
            <w:shd w:val="clear" w:color="auto" w:fill="auto"/>
          </w:tcPr>
          <w:p w14:paraId="4E9E03D9" w14:textId="77777777" w:rsidR="00B71362" w:rsidRPr="007E6A2B" w:rsidRDefault="00B71362" w:rsidP="00477271">
            <w:pPr>
              <w:pStyle w:val="ESTablebody"/>
              <w:rPr>
                <w:bCs/>
                <w:sz w:val="18"/>
              </w:rPr>
            </w:pPr>
            <w:r w:rsidRPr="00F92913">
              <w:rPr>
                <w:sz w:val="18"/>
              </w:rPr>
              <w:t>To evaluate the implementation and effectiveness of the Department’s Literacy and Numeracy Strategy.</w:t>
            </w:r>
          </w:p>
        </w:tc>
      </w:tr>
      <w:tr w:rsidR="00B71362" w:rsidRPr="00B109EB" w14:paraId="7D0D6003" w14:textId="77777777" w:rsidTr="00B109EB">
        <w:trPr>
          <w:cantSplit/>
          <w:trHeight w:val="628"/>
        </w:trPr>
        <w:tc>
          <w:tcPr>
            <w:tcW w:w="1761" w:type="dxa"/>
            <w:tcBorders>
              <w:top w:val="single" w:sz="4" w:space="0" w:color="auto"/>
              <w:bottom w:val="single" w:sz="4" w:space="0" w:color="auto"/>
            </w:tcBorders>
            <w:shd w:val="clear" w:color="auto" w:fill="auto"/>
          </w:tcPr>
          <w:p w14:paraId="57EE015C" w14:textId="77777777" w:rsidR="00B71362" w:rsidRPr="00B109EB" w:rsidRDefault="00B71362" w:rsidP="007E6A2B">
            <w:pPr>
              <w:pStyle w:val="ESTablebody"/>
              <w:rPr>
                <w:b/>
                <w:bCs/>
                <w:sz w:val="18"/>
              </w:rPr>
            </w:pPr>
            <w:r w:rsidRPr="00131EA1">
              <w:rPr>
                <w:sz w:val="18"/>
                <w:lang w:val="en-AU"/>
              </w:rPr>
              <w:t>Local Labour Needs Dashboard</w:t>
            </w:r>
          </w:p>
        </w:tc>
        <w:tc>
          <w:tcPr>
            <w:tcW w:w="2238" w:type="dxa"/>
            <w:tcBorders>
              <w:top w:val="single" w:sz="4" w:space="0" w:color="auto"/>
              <w:bottom w:val="single" w:sz="4" w:space="0" w:color="auto"/>
            </w:tcBorders>
            <w:shd w:val="clear" w:color="auto" w:fill="auto"/>
          </w:tcPr>
          <w:p w14:paraId="60B708CD" w14:textId="77777777" w:rsidR="00B71362" w:rsidRPr="00B109EB" w:rsidRDefault="00B71362" w:rsidP="007E6A2B">
            <w:pPr>
              <w:pStyle w:val="ESTablebody"/>
              <w:rPr>
                <w:b/>
                <w:bCs/>
                <w:sz w:val="18"/>
                <w:lang w:val="en-AU"/>
              </w:rPr>
            </w:pPr>
            <w:r w:rsidRPr="00ED69C8">
              <w:rPr>
                <w:sz w:val="18"/>
                <w:lang w:val="en-AU"/>
              </w:rPr>
              <w:t>Deloitte Access Economics</w:t>
            </w:r>
          </w:p>
        </w:tc>
        <w:tc>
          <w:tcPr>
            <w:tcW w:w="3772" w:type="dxa"/>
            <w:tcBorders>
              <w:top w:val="single" w:sz="4" w:space="0" w:color="auto"/>
              <w:bottom w:val="single" w:sz="4" w:space="0" w:color="auto"/>
            </w:tcBorders>
            <w:shd w:val="clear" w:color="auto" w:fill="auto"/>
          </w:tcPr>
          <w:p w14:paraId="68D98D44" w14:textId="77777777" w:rsidR="00B71362" w:rsidRPr="007E6A2B" w:rsidRDefault="00B71362" w:rsidP="007E6A2B">
            <w:pPr>
              <w:pStyle w:val="ESTablebody"/>
              <w:rPr>
                <w:bCs/>
                <w:sz w:val="18"/>
              </w:rPr>
            </w:pPr>
            <w:r>
              <w:rPr>
                <w:bCs/>
                <w:sz w:val="18"/>
              </w:rPr>
              <w:t xml:space="preserve">To </w:t>
            </w:r>
            <w:r w:rsidRPr="007E6A2B">
              <w:rPr>
                <w:bCs/>
                <w:sz w:val="18"/>
              </w:rPr>
              <w:t>provide a localised assessment of skill-shortage</w:t>
            </w:r>
            <w:r>
              <w:rPr>
                <w:bCs/>
                <w:sz w:val="18"/>
              </w:rPr>
              <w:t>s</w:t>
            </w:r>
            <w:r w:rsidRPr="007E6A2B">
              <w:rPr>
                <w:bCs/>
                <w:sz w:val="18"/>
              </w:rPr>
              <w:t>, and whether th</w:t>
            </w:r>
            <w:r>
              <w:rPr>
                <w:bCs/>
                <w:sz w:val="18"/>
              </w:rPr>
              <w:t>e</w:t>
            </w:r>
            <w:r w:rsidRPr="007E6A2B">
              <w:rPr>
                <w:bCs/>
                <w:sz w:val="18"/>
              </w:rPr>
              <w:t xml:space="preserve"> shortage</w:t>
            </w:r>
            <w:r>
              <w:rPr>
                <w:bCs/>
                <w:sz w:val="18"/>
              </w:rPr>
              <w:t>s</w:t>
            </w:r>
            <w:r w:rsidRPr="007E6A2B">
              <w:rPr>
                <w:bCs/>
                <w:sz w:val="18"/>
              </w:rPr>
              <w:t xml:space="preserve"> require a training response, or other </w:t>
            </w:r>
            <w:r>
              <w:rPr>
                <w:bCs/>
                <w:sz w:val="18"/>
              </w:rPr>
              <w:t xml:space="preserve">appropriate </w:t>
            </w:r>
            <w:r w:rsidRPr="007E6A2B">
              <w:rPr>
                <w:bCs/>
                <w:sz w:val="18"/>
              </w:rPr>
              <w:t>responses.</w:t>
            </w:r>
            <w:r w:rsidRPr="00ED69C8">
              <w:rPr>
                <w:bCs/>
                <w:sz w:val="18"/>
              </w:rPr>
              <w:t xml:space="preserve"> The </w:t>
            </w:r>
            <w:r>
              <w:rPr>
                <w:bCs/>
                <w:sz w:val="18"/>
              </w:rPr>
              <w:t>dashboard</w:t>
            </w:r>
            <w:r w:rsidRPr="00ED69C8">
              <w:rPr>
                <w:bCs/>
                <w:sz w:val="18"/>
              </w:rPr>
              <w:t xml:space="preserve"> incorporates a range of data variables covering training demand </w:t>
            </w:r>
            <w:r>
              <w:rPr>
                <w:bCs/>
                <w:sz w:val="18"/>
              </w:rPr>
              <w:t>and</w:t>
            </w:r>
            <w:r w:rsidRPr="00ED69C8">
              <w:rPr>
                <w:bCs/>
                <w:sz w:val="18"/>
              </w:rPr>
              <w:t xml:space="preserve"> supply.</w:t>
            </w:r>
          </w:p>
        </w:tc>
      </w:tr>
      <w:tr w:rsidR="00B71362" w:rsidRPr="00B109EB" w14:paraId="0081E42F" w14:textId="77777777" w:rsidTr="00B109EB">
        <w:trPr>
          <w:cantSplit/>
          <w:trHeight w:val="628"/>
        </w:trPr>
        <w:tc>
          <w:tcPr>
            <w:tcW w:w="1761" w:type="dxa"/>
            <w:tcBorders>
              <w:top w:val="single" w:sz="4" w:space="0" w:color="auto"/>
              <w:bottom w:val="single" w:sz="4" w:space="0" w:color="auto"/>
            </w:tcBorders>
            <w:shd w:val="clear" w:color="auto" w:fill="auto"/>
          </w:tcPr>
          <w:p w14:paraId="05294C07" w14:textId="77777777" w:rsidR="00B71362" w:rsidRPr="00B109EB" w:rsidRDefault="00B71362" w:rsidP="00B109EB">
            <w:pPr>
              <w:pStyle w:val="ESTablebody"/>
              <w:rPr>
                <w:b/>
                <w:bCs/>
                <w:sz w:val="18"/>
              </w:rPr>
            </w:pPr>
            <w:r w:rsidRPr="008242A6">
              <w:rPr>
                <w:sz w:val="18"/>
                <w:lang w:val="en-AU"/>
              </w:rPr>
              <w:t xml:space="preserve">LOOKOUT Early Childhood </w:t>
            </w:r>
            <w:r>
              <w:rPr>
                <w:sz w:val="18"/>
                <w:lang w:val="en-AU"/>
              </w:rPr>
              <w:t>p</w:t>
            </w:r>
            <w:r w:rsidRPr="008242A6">
              <w:rPr>
                <w:sz w:val="18"/>
                <w:lang w:val="en-AU"/>
              </w:rPr>
              <w:t xml:space="preserve">ilot </w:t>
            </w:r>
            <w:r>
              <w:rPr>
                <w:sz w:val="18"/>
                <w:lang w:val="en-AU"/>
              </w:rPr>
              <w:t>e</w:t>
            </w:r>
            <w:r w:rsidRPr="008242A6">
              <w:rPr>
                <w:sz w:val="18"/>
                <w:lang w:val="en-AU"/>
              </w:rPr>
              <w:t xml:space="preserve">valuation  </w:t>
            </w:r>
          </w:p>
        </w:tc>
        <w:tc>
          <w:tcPr>
            <w:tcW w:w="2238" w:type="dxa"/>
            <w:tcBorders>
              <w:top w:val="single" w:sz="4" w:space="0" w:color="auto"/>
              <w:bottom w:val="single" w:sz="4" w:space="0" w:color="auto"/>
            </w:tcBorders>
            <w:shd w:val="clear" w:color="auto" w:fill="auto"/>
          </w:tcPr>
          <w:p w14:paraId="1C56629D" w14:textId="77777777" w:rsidR="00B71362" w:rsidRPr="00B109EB" w:rsidRDefault="00B71362" w:rsidP="00B109EB">
            <w:pPr>
              <w:pStyle w:val="ESTablebody"/>
              <w:rPr>
                <w:b/>
                <w:bCs/>
                <w:sz w:val="18"/>
              </w:rPr>
            </w:pPr>
            <w:r w:rsidRPr="008242A6">
              <w:rPr>
                <w:sz w:val="18"/>
                <w:lang w:val="en-AU"/>
              </w:rPr>
              <w:t>ACIL Allen</w:t>
            </w:r>
            <w:r>
              <w:rPr>
                <w:sz w:val="18"/>
                <w:lang w:val="en-AU"/>
              </w:rPr>
              <w:t xml:space="preserve"> Consulting</w:t>
            </w:r>
          </w:p>
        </w:tc>
        <w:tc>
          <w:tcPr>
            <w:tcW w:w="3772" w:type="dxa"/>
            <w:tcBorders>
              <w:top w:val="single" w:sz="4" w:space="0" w:color="auto"/>
              <w:bottom w:val="single" w:sz="4" w:space="0" w:color="auto"/>
            </w:tcBorders>
            <w:shd w:val="clear" w:color="auto" w:fill="auto"/>
          </w:tcPr>
          <w:p w14:paraId="3911F21C" w14:textId="77777777" w:rsidR="00B71362" w:rsidRPr="00B109EB" w:rsidRDefault="00B71362" w:rsidP="00B109EB">
            <w:pPr>
              <w:spacing w:before="120" w:after="120"/>
              <w:rPr>
                <w:rFonts w:ascii="Arial" w:hAnsi="Arial" w:cs="Arial"/>
                <w:bCs/>
                <w:sz w:val="18"/>
                <w:szCs w:val="18"/>
              </w:rPr>
            </w:pPr>
            <w:r>
              <w:rPr>
                <w:rFonts w:ascii="Arial" w:hAnsi="Arial" w:cs="Arial"/>
                <w:bCs/>
                <w:sz w:val="18"/>
                <w:szCs w:val="18"/>
              </w:rPr>
              <w:t>To s</w:t>
            </w:r>
            <w:r w:rsidRPr="008242A6">
              <w:rPr>
                <w:rFonts w:ascii="Arial" w:hAnsi="Arial" w:cs="Arial"/>
                <w:bCs/>
                <w:sz w:val="18"/>
                <w:szCs w:val="18"/>
              </w:rPr>
              <w:t>uppor</w:t>
            </w:r>
            <w:r>
              <w:rPr>
                <w:rFonts w:ascii="Arial" w:hAnsi="Arial" w:cs="Arial"/>
                <w:bCs/>
                <w:sz w:val="18"/>
                <w:szCs w:val="18"/>
              </w:rPr>
              <w:t xml:space="preserve">t continued LOOKOUT program improvement, </w:t>
            </w:r>
            <w:r w:rsidRPr="008242A6">
              <w:rPr>
                <w:rFonts w:ascii="Arial" w:hAnsi="Arial" w:cs="Arial"/>
                <w:bCs/>
                <w:sz w:val="18"/>
                <w:szCs w:val="18"/>
              </w:rPr>
              <w:t xml:space="preserve">monitor </w:t>
            </w:r>
            <w:r>
              <w:rPr>
                <w:rFonts w:ascii="Arial" w:hAnsi="Arial" w:cs="Arial"/>
                <w:bCs/>
                <w:sz w:val="18"/>
                <w:szCs w:val="18"/>
              </w:rPr>
              <w:t>its</w:t>
            </w:r>
            <w:r w:rsidRPr="008242A6">
              <w:rPr>
                <w:rFonts w:ascii="Arial" w:hAnsi="Arial" w:cs="Arial"/>
                <w:bCs/>
                <w:sz w:val="18"/>
                <w:szCs w:val="18"/>
              </w:rPr>
              <w:t xml:space="preserve"> progress towards outcomes</w:t>
            </w:r>
            <w:r>
              <w:rPr>
                <w:rFonts w:ascii="Arial" w:hAnsi="Arial" w:cs="Arial"/>
                <w:bCs/>
                <w:sz w:val="18"/>
                <w:szCs w:val="18"/>
              </w:rPr>
              <w:t xml:space="preserve">, and support </w:t>
            </w:r>
            <w:r w:rsidRPr="00B109EB">
              <w:rPr>
                <w:bCs/>
                <w:sz w:val="18"/>
              </w:rPr>
              <w:t>an evidence base for future program design and decision</w:t>
            </w:r>
            <w:r>
              <w:rPr>
                <w:bCs/>
                <w:sz w:val="18"/>
              </w:rPr>
              <w:noBreakHyphen/>
            </w:r>
            <w:r w:rsidRPr="00B109EB">
              <w:rPr>
                <w:bCs/>
                <w:sz w:val="18"/>
              </w:rPr>
              <w:t>making.</w:t>
            </w:r>
          </w:p>
        </w:tc>
      </w:tr>
      <w:tr w:rsidR="00B71362" w:rsidRPr="00B109EB" w14:paraId="367A5E70" w14:textId="77777777" w:rsidTr="00B109EB">
        <w:trPr>
          <w:cantSplit/>
          <w:trHeight w:val="628"/>
        </w:trPr>
        <w:tc>
          <w:tcPr>
            <w:tcW w:w="1761" w:type="dxa"/>
            <w:tcBorders>
              <w:top w:val="single" w:sz="4" w:space="0" w:color="auto"/>
              <w:bottom w:val="single" w:sz="4" w:space="0" w:color="auto"/>
            </w:tcBorders>
            <w:shd w:val="clear" w:color="auto" w:fill="auto"/>
          </w:tcPr>
          <w:p w14:paraId="121B818B" w14:textId="77777777" w:rsidR="00B71362" w:rsidRPr="00B109EB" w:rsidRDefault="00B71362" w:rsidP="00477271">
            <w:pPr>
              <w:pStyle w:val="ESTablebody"/>
              <w:rPr>
                <w:b/>
                <w:bCs/>
                <w:sz w:val="18"/>
              </w:rPr>
            </w:pPr>
            <w:r w:rsidRPr="001A3C4C">
              <w:rPr>
                <w:sz w:val="18"/>
              </w:rPr>
              <w:lastRenderedPageBreak/>
              <w:t xml:space="preserve">LOOKOUT </w:t>
            </w:r>
            <w:r>
              <w:rPr>
                <w:sz w:val="18"/>
              </w:rPr>
              <w:t>e</w:t>
            </w:r>
            <w:r w:rsidRPr="001A3C4C">
              <w:rPr>
                <w:sz w:val="18"/>
              </w:rPr>
              <w:t>valuation</w:t>
            </w:r>
          </w:p>
        </w:tc>
        <w:tc>
          <w:tcPr>
            <w:tcW w:w="2238" w:type="dxa"/>
            <w:tcBorders>
              <w:top w:val="single" w:sz="4" w:space="0" w:color="auto"/>
              <w:bottom w:val="single" w:sz="4" w:space="0" w:color="auto"/>
            </w:tcBorders>
            <w:shd w:val="clear" w:color="auto" w:fill="auto"/>
          </w:tcPr>
          <w:p w14:paraId="44457A41" w14:textId="77777777" w:rsidR="00B71362" w:rsidRPr="00B109EB" w:rsidRDefault="00B71362" w:rsidP="00477271">
            <w:pPr>
              <w:pStyle w:val="ESTablebody"/>
              <w:rPr>
                <w:b/>
                <w:bCs/>
                <w:sz w:val="18"/>
                <w:lang w:val="en-AU"/>
              </w:rPr>
            </w:pPr>
            <w:r w:rsidRPr="001A3C4C">
              <w:rPr>
                <w:sz w:val="18"/>
              </w:rPr>
              <w:t>ACIL Allen Consulting</w:t>
            </w:r>
          </w:p>
        </w:tc>
        <w:tc>
          <w:tcPr>
            <w:tcW w:w="3772" w:type="dxa"/>
            <w:tcBorders>
              <w:top w:val="single" w:sz="4" w:space="0" w:color="auto"/>
              <w:bottom w:val="single" w:sz="4" w:space="0" w:color="auto"/>
            </w:tcBorders>
            <w:shd w:val="clear" w:color="auto" w:fill="auto"/>
          </w:tcPr>
          <w:p w14:paraId="386FDCE7" w14:textId="77777777" w:rsidR="00B71362" w:rsidRPr="007E6A2B" w:rsidRDefault="00B71362" w:rsidP="00477271">
            <w:pPr>
              <w:pStyle w:val="ESTablebody"/>
              <w:rPr>
                <w:bCs/>
                <w:sz w:val="18"/>
              </w:rPr>
            </w:pPr>
            <w:r w:rsidRPr="001A3C4C">
              <w:rPr>
                <w:sz w:val="18"/>
              </w:rPr>
              <w:t>To examine the implementation and impact of LOOKOUT</w:t>
            </w:r>
            <w:r>
              <w:rPr>
                <w:sz w:val="18"/>
              </w:rPr>
              <w:t xml:space="preserve"> Education Support</w:t>
            </w:r>
            <w:r w:rsidRPr="001A3C4C">
              <w:rPr>
                <w:sz w:val="18"/>
              </w:rPr>
              <w:t xml:space="preserve"> </w:t>
            </w:r>
            <w:proofErr w:type="spellStart"/>
            <w:r w:rsidRPr="001A3C4C">
              <w:rPr>
                <w:sz w:val="18"/>
              </w:rPr>
              <w:t>Centres</w:t>
            </w:r>
            <w:proofErr w:type="spellEnd"/>
            <w:r w:rsidRPr="001A3C4C">
              <w:rPr>
                <w:sz w:val="18"/>
              </w:rPr>
              <w:t xml:space="preserve"> in order to </w:t>
            </w:r>
            <w:r>
              <w:rPr>
                <w:sz w:val="18"/>
              </w:rPr>
              <w:t xml:space="preserve">identify </w:t>
            </w:r>
            <w:r w:rsidRPr="001A3C4C">
              <w:rPr>
                <w:sz w:val="18"/>
              </w:rPr>
              <w:t xml:space="preserve">opportunities for improvements </w:t>
            </w:r>
            <w:r>
              <w:rPr>
                <w:sz w:val="18"/>
              </w:rPr>
              <w:t xml:space="preserve">and </w:t>
            </w:r>
            <w:r w:rsidRPr="001A3C4C">
              <w:rPr>
                <w:sz w:val="18"/>
              </w:rPr>
              <w:t>inform future program</w:t>
            </w:r>
            <w:r>
              <w:rPr>
                <w:sz w:val="18"/>
              </w:rPr>
              <w:t xml:space="preserve"> directions. The evaluation</w:t>
            </w:r>
            <w:r w:rsidRPr="001A3C4C">
              <w:rPr>
                <w:sz w:val="18"/>
              </w:rPr>
              <w:t xml:space="preserve"> strengthen</w:t>
            </w:r>
            <w:r>
              <w:rPr>
                <w:sz w:val="18"/>
              </w:rPr>
              <w:t>ed</w:t>
            </w:r>
            <w:r w:rsidRPr="001A3C4C">
              <w:rPr>
                <w:sz w:val="18"/>
              </w:rPr>
              <w:t xml:space="preserve"> </w:t>
            </w:r>
            <w:r>
              <w:rPr>
                <w:sz w:val="18"/>
              </w:rPr>
              <w:t>the Department’s</w:t>
            </w:r>
            <w:r w:rsidRPr="001A3C4C">
              <w:rPr>
                <w:sz w:val="18"/>
              </w:rPr>
              <w:t xml:space="preserve"> ability to deliver better outcomes for children and young people in care.</w:t>
            </w:r>
          </w:p>
        </w:tc>
      </w:tr>
      <w:tr w:rsidR="00B71362" w:rsidRPr="00C45882" w14:paraId="0B0712E3" w14:textId="77777777" w:rsidTr="00B109EB">
        <w:trPr>
          <w:cantSplit/>
          <w:trHeight w:val="628"/>
        </w:trPr>
        <w:tc>
          <w:tcPr>
            <w:tcW w:w="1761" w:type="dxa"/>
            <w:tcBorders>
              <w:top w:val="single" w:sz="4" w:space="0" w:color="auto"/>
              <w:bottom w:val="single" w:sz="4" w:space="0" w:color="auto"/>
            </w:tcBorders>
            <w:shd w:val="clear" w:color="auto" w:fill="auto"/>
          </w:tcPr>
          <w:p w14:paraId="0F85C455" w14:textId="77777777" w:rsidR="00B71362" w:rsidRPr="00487155" w:rsidRDefault="00B71362" w:rsidP="008D0580">
            <w:pPr>
              <w:pStyle w:val="ESTablebody"/>
              <w:rPr>
                <w:sz w:val="18"/>
              </w:rPr>
            </w:pPr>
            <w:r w:rsidRPr="008D0580">
              <w:rPr>
                <w:sz w:val="18"/>
              </w:rPr>
              <w:t>Market analysis review</w:t>
            </w:r>
            <w:r>
              <w:rPr>
                <w:sz w:val="18"/>
              </w:rPr>
              <w:t>*</w:t>
            </w:r>
          </w:p>
        </w:tc>
        <w:tc>
          <w:tcPr>
            <w:tcW w:w="2238" w:type="dxa"/>
            <w:tcBorders>
              <w:top w:val="single" w:sz="4" w:space="0" w:color="auto"/>
              <w:bottom w:val="single" w:sz="4" w:space="0" w:color="auto"/>
            </w:tcBorders>
            <w:shd w:val="clear" w:color="auto" w:fill="auto"/>
          </w:tcPr>
          <w:p w14:paraId="19C9BBF6" w14:textId="77777777" w:rsidR="00B71362" w:rsidRPr="00487155" w:rsidRDefault="00B71362" w:rsidP="008D0580">
            <w:pPr>
              <w:pStyle w:val="ESTablebody"/>
              <w:rPr>
                <w:sz w:val="18"/>
              </w:rPr>
            </w:pPr>
            <w:r w:rsidRPr="005C44A2">
              <w:rPr>
                <w:sz w:val="18"/>
              </w:rPr>
              <w:t>The Gordon Institute of TAFE</w:t>
            </w:r>
          </w:p>
        </w:tc>
        <w:tc>
          <w:tcPr>
            <w:tcW w:w="3772" w:type="dxa"/>
            <w:tcBorders>
              <w:top w:val="single" w:sz="4" w:space="0" w:color="auto"/>
              <w:bottom w:val="single" w:sz="4" w:space="0" w:color="auto"/>
            </w:tcBorders>
            <w:shd w:val="clear" w:color="auto" w:fill="auto"/>
          </w:tcPr>
          <w:p w14:paraId="6B3C7FFE" w14:textId="77777777" w:rsidR="00B71362" w:rsidRPr="00487155" w:rsidRDefault="00B71362" w:rsidP="008D0580">
            <w:pPr>
              <w:pStyle w:val="ESTablebody"/>
              <w:spacing w:after="240"/>
              <w:rPr>
                <w:sz w:val="18"/>
              </w:rPr>
            </w:pPr>
            <w:r w:rsidRPr="008D0580">
              <w:rPr>
                <w:sz w:val="18"/>
              </w:rPr>
              <w:t>To conduct a review of market competition to scope market opportunities for the TAFE network in NDIS-related course delivery.</w:t>
            </w:r>
          </w:p>
        </w:tc>
      </w:tr>
      <w:tr w:rsidR="00B71362" w:rsidRPr="00C45882" w14:paraId="5FDD75C9" w14:textId="77777777" w:rsidTr="00B109EB">
        <w:trPr>
          <w:cantSplit/>
          <w:trHeight w:val="628"/>
        </w:trPr>
        <w:tc>
          <w:tcPr>
            <w:tcW w:w="1761" w:type="dxa"/>
            <w:tcBorders>
              <w:top w:val="single" w:sz="4" w:space="0" w:color="auto"/>
              <w:bottom w:val="single" w:sz="4" w:space="0" w:color="auto"/>
            </w:tcBorders>
            <w:shd w:val="clear" w:color="auto" w:fill="auto"/>
          </w:tcPr>
          <w:p w14:paraId="296C3940" w14:textId="77777777" w:rsidR="00B71362" w:rsidRPr="00FB2991" w:rsidRDefault="00B71362" w:rsidP="00554262">
            <w:pPr>
              <w:pStyle w:val="ESTablebody"/>
              <w:rPr>
                <w:sz w:val="18"/>
              </w:rPr>
            </w:pPr>
            <w:bookmarkStart w:id="8" w:name="_Hlk43736965"/>
            <w:r w:rsidRPr="00083B87">
              <w:rPr>
                <w:iCs/>
                <w:sz w:val="18"/>
              </w:rPr>
              <w:t xml:space="preserve">Middle Years Literacy and Numeracy Support </w:t>
            </w:r>
            <w:r>
              <w:rPr>
                <w:iCs/>
                <w:sz w:val="18"/>
              </w:rPr>
              <w:t>i</w:t>
            </w:r>
            <w:r w:rsidRPr="00083B87">
              <w:rPr>
                <w:iCs/>
                <w:sz w:val="18"/>
              </w:rPr>
              <w:t xml:space="preserve">nitiative </w:t>
            </w:r>
            <w:r>
              <w:rPr>
                <w:iCs/>
                <w:sz w:val="18"/>
              </w:rPr>
              <w:t>e</w:t>
            </w:r>
            <w:r w:rsidRPr="00083B87">
              <w:rPr>
                <w:iCs/>
                <w:sz w:val="18"/>
              </w:rPr>
              <w:t>valuation</w:t>
            </w:r>
            <w:bookmarkEnd w:id="8"/>
          </w:p>
        </w:tc>
        <w:tc>
          <w:tcPr>
            <w:tcW w:w="2238" w:type="dxa"/>
            <w:tcBorders>
              <w:top w:val="single" w:sz="4" w:space="0" w:color="auto"/>
              <w:bottom w:val="single" w:sz="4" w:space="0" w:color="auto"/>
            </w:tcBorders>
            <w:shd w:val="clear" w:color="auto" w:fill="auto"/>
          </w:tcPr>
          <w:p w14:paraId="37DD1B3A" w14:textId="77777777" w:rsidR="00B71362" w:rsidRPr="00FB2991" w:rsidRDefault="00B71362" w:rsidP="00554262">
            <w:pPr>
              <w:pStyle w:val="ESTablebody"/>
              <w:rPr>
                <w:sz w:val="18"/>
                <w:lang w:val="en-AU"/>
              </w:rPr>
            </w:pPr>
            <w:r w:rsidRPr="00083B87">
              <w:rPr>
                <w:sz w:val="18"/>
                <w:lang w:val="en-AU"/>
              </w:rPr>
              <w:t>Australian Council for Educational Research</w:t>
            </w:r>
          </w:p>
        </w:tc>
        <w:tc>
          <w:tcPr>
            <w:tcW w:w="3772" w:type="dxa"/>
            <w:tcBorders>
              <w:top w:val="single" w:sz="4" w:space="0" w:color="auto"/>
              <w:bottom w:val="single" w:sz="4" w:space="0" w:color="auto"/>
            </w:tcBorders>
            <w:shd w:val="clear" w:color="auto" w:fill="auto"/>
          </w:tcPr>
          <w:p w14:paraId="386A44C8" w14:textId="77777777" w:rsidR="00B71362" w:rsidRPr="00FB2991" w:rsidRDefault="00B71362" w:rsidP="00554262">
            <w:pPr>
              <w:spacing w:before="120" w:after="120"/>
              <w:rPr>
                <w:rFonts w:ascii="Arial" w:hAnsi="Arial" w:cs="Arial"/>
                <w:sz w:val="18"/>
                <w:szCs w:val="18"/>
              </w:rPr>
            </w:pPr>
            <w:r w:rsidRPr="00083B87">
              <w:rPr>
                <w:rFonts w:ascii="Arial" w:eastAsiaTheme="minorEastAsia" w:hAnsi="Arial" w:cs="Arial"/>
                <w:sz w:val="18"/>
                <w:szCs w:val="18"/>
                <w:lang w:val="en-AU"/>
              </w:rPr>
              <w:t>To determine whether the initiative is</w:t>
            </w:r>
            <w:r>
              <w:rPr>
                <w:rFonts w:ascii="Arial" w:eastAsiaTheme="minorEastAsia" w:hAnsi="Arial" w:cs="Arial"/>
                <w:sz w:val="18"/>
                <w:szCs w:val="18"/>
                <w:lang w:val="en-AU"/>
              </w:rPr>
              <w:t xml:space="preserve"> a</w:t>
            </w:r>
            <w:r w:rsidRPr="00083B87">
              <w:rPr>
                <w:sz w:val="18"/>
              </w:rPr>
              <w:t>chieving intended outcomes for key stakeholders</w:t>
            </w:r>
            <w:r>
              <w:rPr>
                <w:sz w:val="18"/>
              </w:rPr>
              <w:t xml:space="preserve"> and b</w:t>
            </w:r>
            <w:r w:rsidRPr="00083B87">
              <w:rPr>
                <w:sz w:val="18"/>
              </w:rPr>
              <w:t>eing implemented effectively.</w:t>
            </w:r>
          </w:p>
        </w:tc>
      </w:tr>
      <w:tr w:rsidR="00B71362" w:rsidRPr="00B109EB" w14:paraId="36909A2C" w14:textId="77777777" w:rsidTr="00B109EB">
        <w:trPr>
          <w:cantSplit/>
          <w:trHeight w:val="628"/>
        </w:trPr>
        <w:tc>
          <w:tcPr>
            <w:tcW w:w="1761" w:type="dxa"/>
            <w:tcBorders>
              <w:top w:val="single" w:sz="4" w:space="0" w:color="auto"/>
              <w:bottom w:val="single" w:sz="4" w:space="0" w:color="auto"/>
            </w:tcBorders>
            <w:shd w:val="clear" w:color="auto" w:fill="auto"/>
          </w:tcPr>
          <w:p w14:paraId="4DFC84A6" w14:textId="77777777" w:rsidR="00B71362" w:rsidRPr="00B109EB" w:rsidRDefault="00B71362" w:rsidP="00477271">
            <w:pPr>
              <w:pStyle w:val="ESTablebody"/>
              <w:rPr>
                <w:b/>
                <w:bCs/>
                <w:sz w:val="18"/>
              </w:rPr>
            </w:pPr>
            <w:r w:rsidRPr="001A3C4C">
              <w:rPr>
                <w:sz w:val="18"/>
              </w:rPr>
              <w:t xml:space="preserve">Navigator </w:t>
            </w:r>
            <w:r>
              <w:rPr>
                <w:sz w:val="18"/>
              </w:rPr>
              <w:t>p</w:t>
            </w:r>
            <w:r w:rsidRPr="001A3C4C">
              <w:rPr>
                <w:sz w:val="18"/>
              </w:rPr>
              <w:t xml:space="preserve">rogram </w:t>
            </w:r>
            <w:r>
              <w:rPr>
                <w:sz w:val="18"/>
              </w:rPr>
              <w:t>e</w:t>
            </w:r>
            <w:r w:rsidRPr="001A3C4C">
              <w:rPr>
                <w:sz w:val="18"/>
              </w:rPr>
              <w:t>valuation</w:t>
            </w:r>
          </w:p>
        </w:tc>
        <w:tc>
          <w:tcPr>
            <w:tcW w:w="2238" w:type="dxa"/>
            <w:tcBorders>
              <w:top w:val="single" w:sz="4" w:space="0" w:color="auto"/>
              <w:bottom w:val="single" w:sz="4" w:space="0" w:color="auto"/>
            </w:tcBorders>
            <w:shd w:val="clear" w:color="auto" w:fill="auto"/>
          </w:tcPr>
          <w:p w14:paraId="6B79ABF8" w14:textId="77777777" w:rsidR="00B71362" w:rsidRPr="00B109EB" w:rsidRDefault="00B71362" w:rsidP="00477271">
            <w:pPr>
              <w:pStyle w:val="ESTablebody"/>
              <w:rPr>
                <w:b/>
                <w:bCs/>
                <w:sz w:val="18"/>
                <w:lang w:val="en-AU"/>
              </w:rPr>
            </w:pPr>
            <w:r w:rsidRPr="001A3C4C">
              <w:rPr>
                <w:sz w:val="18"/>
              </w:rPr>
              <w:t>Urbis</w:t>
            </w:r>
            <w:r>
              <w:rPr>
                <w:sz w:val="18"/>
              </w:rPr>
              <w:t xml:space="preserve"> Pty Ltd</w:t>
            </w:r>
          </w:p>
        </w:tc>
        <w:tc>
          <w:tcPr>
            <w:tcW w:w="3772" w:type="dxa"/>
            <w:tcBorders>
              <w:top w:val="single" w:sz="4" w:space="0" w:color="auto"/>
              <w:bottom w:val="single" w:sz="4" w:space="0" w:color="auto"/>
            </w:tcBorders>
            <w:shd w:val="clear" w:color="auto" w:fill="auto"/>
          </w:tcPr>
          <w:p w14:paraId="35C736DD" w14:textId="77777777" w:rsidR="00B71362" w:rsidRPr="007E6A2B" w:rsidRDefault="00B71362" w:rsidP="00477271">
            <w:pPr>
              <w:pStyle w:val="ESTablebody"/>
              <w:rPr>
                <w:bCs/>
                <w:sz w:val="18"/>
              </w:rPr>
            </w:pPr>
            <w:r w:rsidRPr="001A3C4C">
              <w:rPr>
                <w:sz w:val="18"/>
              </w:rPr>
              <w:t xml:space="preserve">To support continued refinement and improvement to </w:t>
            </w:r>
            <w:r>
              <w:rPr>
                <w:sz w:val="18"/>
              </w:rPr>
              <w:t xml:space="preserve">the </w:t>
            </w:r>
            <w:r w:rsidRPr="001A3C4C">
              <w:rPr>
                <w:sz w:val="18"/>
              </w:rPr>
              <w:t>Navigator</w:t>
            </w:r>
            <w:r>
              <w:rPr>
                <w:sz w:val="18"/>
              </w:rPr>
              <w:t xml:space="preserve"> program</w:t>
            </w:r>
            <w:r w:rsidRPr="001A3C4C">
              <w:rPr>
                <w:sz w:val="18"/>
              </w:rPr>
              <w:t xml:space="preserve"> and </w:t>
            </w:r>
            <w:r>
              <w:rPr>
                <w:sz w:val="18"/>
              </w:rPr>
              <w:t>its</w:t>
            </w:r>
            <w:r w:rsidRPr="001A3C4C">
              <w:rPr>
                <w:sz w:val="18"/>
              </w:rPr>
              <w:t xml:space="preserve"> rollout</w:t>
            </w:r>
            <w:r>
              <w:rPr>
                <w:sz w:val="18"/>
              </w:rPr>
              <w:t>.</w:t>
            </w:r>
            <w:r w:rsidRPr="001A3C4C">
              <w:rPr>
                <w:sz w:val="18"/>
              </w:rPr>
              <w:t xml:space="preserve"> </w:t>
            </w:r>
            <w:r>
              <w:rPr>
                <w:sz w:val="18"/>
              </w:rPr>
              <w:t xml:space="preserve">The </w:t>
            </w:r>
            <w:r w:rsidRPr="001A3C4C">
              <w:rPr>
                <w:sz w:val="18"/>
              </w:rPr>
              <w:t>evaluation explor</w:t>
            </w:r>
            <w:r>
              <w:rPr>
                <w:sz w:val="18"/>
              </w:rPr>
              <w:t>ed</w:t>
            </w:r>
            <w:r w:rsidRPr="001A3C4C">
              <w:rPr>
                <w:sz w:val="18"/>
              </w:rPr>
              <w:t xml:space="preserve"> how effectively Navigator has been rolled </w:t>
            </w:r>
            <w:proofErr w:type="gramStart"/>
            <w:r w:rsidRPr="001A3C4C">
              <w:rPr>
                <w:sz w:val="18"/>
              </w:rPr>
              <w:t>out, and</w:t>
            </w:r>
            <w:proofErr w:type="gramEnd"/>
            <w:r w:rsidRPr="001A3C4C">
              <w:rPr>
                <w:sz w:val="18"/>
              </w:rPr>
              <w:t xml:space="preserve"> examin</w:t>
            </w:r>
            <w:r>
              <w:rPr>
                <w:sz w:val="18"/>
              </w:rPr>
              <w:t>ed</w:t>
            </w:r>
            <w:r w:rsidRPr="001A3C4C">
              <w:rPr>
                <w:sz w:val="18"/>
              </w:rPr>
              <w:t xml:space="preserve"> the outcomes and impacts </w:t>
            </w:r>
            <w:r>
              <w:rPr>
                <w:sz w:val="18"/>
              </w:rPr>
              <w:t>of the</w:t>
            </w:r>
            <w:r w:rsidRPr="001A3C4C">
              <w:rPr>
                <w:sz w:val="18"/>
              </w:rPr>
              <w:t xml:space="preserve"> program.</w:t>
            </w:r>
          </w:p>
        </w:tc>
      </w:tr>
      <w:tr w:rsidR="00B71362" w:rsidRPr="00C45882" w14:paraId="12B32CC0" w14:textId="77777777" w:rsidTr="00B109EB">
        <w:trPr>
          <w:cantSplit/>
          <w:trHeight w:val="628"/>
        </w:trPr>
        <w:tc>
          <w:tcPr>
            <w:tcW w:w="1761" w:type="dxa"/>
            <w:tcBorders>
              <w:top w:val="single" w:sz="4" w:space="0" w:color="auto"/>
              <w:bottom w:val="single" w:sz="4" w:space="0" w:color="auto"/>
            </w:tcBorders>
            <w:shd w:val="clear" w:color="auto" w:fill="auto"/>
          </w:tcPr>
          <w:p w14:paraId="64775450" w14:textId="77777777" w:rsidR="00B71362" w:rsidRPr="00E23628" w:rsidRDefault="00B71362" w:rsidP="00554262">
            <w:pPr>
              <w:pStyle w:val="ESTablebody"/>
              <w:rPr>
                <w:sz w:val="18"/>
              </w:rPr>
            </w:pPr>
            <w:r>
              <w:rPr>
                <w:iCs/>
                <w:sz w:val="18"/>
              </w:rPr>
              <w:t xml:space="preserve">Outside School Hours Care </w:t>
            </w:r>
            <w:r w:rsidRPr="00083B87">
              <w:rPr>
                <w:iCs/>
                <w:sz w:val="18"/>
              </w:rPr>
              <w:t xml:space="preserve">Demonstration </w:t>
            </w:r>
            <w:r>
              <w:rPr>
                <w:iCs/>
                <w:sz w:val="18"/>
              </w:rPr>
              <w:t>p</w:t>
            </w:r>
            <w:r w:rsidRPr="00083B87">
              <w:rPr>
                <w:iCs/>
                <w:sz w:val="18"/>
              </w:rPr>
              <w:t xml:space="preserve">rogram </w:t>
            </w:r>
            <w:r>
              <w:rPr>
                <w:iCs/>
                <w:sz w:val="18"/>
              </w:rPr>
              <w:t>e</w:t>
            </w:r>
            <w:r w:rsidRPr="00083B87">
              <w:rPr>
                <w:iCs/>
                <w:sz w:val="18"/>
              </w:rPr>
              <w:t>valuation</w:t>
            </w:r>
          </w:p>
        </w:tc>
        <w:tc>
          <w:tcPr>
            <w:tcW w:w="2238" w:type="dxa"/>
            <w:tcBorders>
              <w:top w:val="single" w:sz="4" w:space="0" w:color="auto"/>
              <w:bottom w:val="single" w:sz="4" w:space="0" w:color="auto"/>
            </w:tcBorders>
            <w:shd w:val="clear" w:color="auto" w:fill="auto"/>
          </w:tcPr>
          <w:p w14:paraId="50EA6218" w14:textId="77777777" w:rsidR="00B71362" w:rsidRPr="00E23628" w:rsidRDefault="00B71362" w:rsidP="00554262">
            <w:pPr>
              <w:pStyle w:val="ESTablebody"/>
              <w:rPr>
                <w:sz w:val="18"/>
              </w:rPr>
            </w:pPr>
            <w:r w:rsidRPr="00083B87">
              <w:rPr>
                <w:sz w:val="18"/>
                <w:lang w:val="en-AU"/>
              </w:rPr>
              <w:t xml:space="preserve">PricewaterhouseCoopers </w:t>
            </w:r>
          </w:p>
        </w:tc>
        <w:tc>
          <w:tcPr>
            <w:tcW w:w="3772" w:type="dxa"/>
            <w:tcBorders>
              <w:top w:val="single" w:sz="4" w:space="0" w:color="auto"/>
              <w:bottom w:val="single" w:sz="4" w:space="0" w:color="auto"/>
            </w:tcBorders>
            <w:shd w:val="clear" w:color="auto" w:fill="auto"/>
          </w:tcPr>
          <w:p w14:paraId="4AC2152D" w14:textId="77777777" w:rsidR="00B71362" w:rsidRPr="00554262" w:rsidRDefault="00B71362" w:rsidP="00D317BD">
            <w:pPr>
              <w:spacing w:before="120" w:after="120"/>
              <w:rPr>
                <w:sz w:val="18"/>
              </w:rPr>
            </w:pPr>
            <w:r>
              <w:rPr>
                <w:rFonts w:ascii="Arial" w:eastAsiaTheme="minorEastAsia" w:hAnsi="Arial" w:cs="Arial"/>
                <w:sz w:val="18"/>
                <w:szCs w:val="18"/>
                <w:lang w:val="en-AU"/>
              </w:rPr>
              <w:t>T</w:t>
            </w:r>
            <w:r w:rsidRPr="00083B87">
              <w:rPr>
                <w:rFonts w:ascii="Arial" w:eastAsiaTheme="minorEastAsia" w:hAnsi="Arial" w:cs="Arial"/>
                <w:sz w:val="18"/>
                <w:szCs w:val="18"/>
                <w:lang w:val="en-AU"/>
              </w:rPr>
              <w:t>o</w:t>
            </w:r>
            <w:r>
              <w:rPr>
                <w:rFonts w:ascii="Arial" w:eastAsiaTheme="minorEastAsia" w:hAnsi="Arial" w:cs="Arial"/>
                <w:sz w:val="18"/>
                <w:szCs w:val="18"/>
                <w:lang w:val="en-AU"/>
              </w:rPr>
              <w:t xml:space="preserve"> investigate the program’s effectiveness, r</w:t>
            </w:r>
            <w:proofErr w:type="spellStart"/>
            <w:r w:rsidRPr="00083B87">
              <w:rPr>
                <w:sz w:val="18"/>
              </w:rPr>
              <w:t>eport</w:t>
            </w:r>
            <w:proofErr w:type="spellEnd"/>
            <w:r w:rsidRPr="00083B87">
              <w:rPr>
                <w:sz w:val="18"/>
              </w:rPr>
              <w:t xml:space="preserve"> on </w:t>
            </w:r>
            <w:r>
              <w:rPr>
                <w:sz w:val="18"/>
              </w:rPr>
              <w:t>its delivery</w:t>
            </w:r>
            <w:r w:rsidRPr="00083B87">
              <w:rPr>
                <w:sz w:val="18"/>
              </w:rPr>
              <w:t xml:space="preserve"> at different sites</w:t>
            </w:r>
            <w:r>
              <w:rPr>
                <w:sz w:val="18"/>
              </w:rPr>
              <w:t>,</w:t>
            </w:r>
            <w:r w:rsidRPr="00083B87">
              <w:rPr>
                <w:sz w:val="18"/>
              </w:rPr>
              <w:t xml:space="preserve"> </w:t>
            </w:r>
            <w:r>
              <w:rPr>
                <w:sz w:val="18"/>
              </w:rPr>
              <w:t>and s</w:t>
            </w:r>
            <w:r w:rsidRPr="00083B87">
              <w:rPr>
                <w:sz w:val="18"/>
              </w:rPr>
              <w:t>ummarise the enablers and barriers to delivery</w:t>
            </w:r>
            <w:r>
              <w:rPr>
                <w:sz w:val="18"/>
              </w:rPr>
              <w:t>.</w:t>
            </w:r>
          </w:p>
        </w:tc>
      </w:tr>
      <w:tr w:rsidR="00B71362" w:rsidRPr="00B109EB" w14:paraId="725F8793" w14:textId="77777777" w:rsidTr="00B109EB">
        <w:trPr>
          <w:cantSplit/>
          <w:trHeight w:val="628"/>
        </w:trPr>
        <w:tc>
          <w:tcPr>
            <w:tcW w:w="1761" w:type="dxa"/>
            <w:tcBorders>
              <w:top w:val="single" w:sz="4" w:space="0" w:color="auto"/>
              <w:bottom w:val="single" w:sz="4" w:space="0" w:color="auto"/>
            </w:tcBorders>
            <w:shd w:val="clear" w:color="auto" w:fill="auto"/>
          </w:tcPr>
          <w:p w14:paraId="7EC88D93" w14:textId="77777777" w:rsidR="00B71362" w:rsidRPr="00B109EB" w:rsidRDefault="00B71362" w:rsidP="00477271">
            <w:pPr>
              <w:pStyle w:val="ESTablebody"/>
              <w:rPr>
                <w:b/>
                <w:bCs/>
                <w:sz w:val="18"/>
              </w:rPr>
            </w:pPr>
            <w:r w:rsidRPr="001A3C4C">
              <w:rPr>
                <w:sz w:val="18"/>
              </w:rPr>
              <w:t xml:space="preserve">Respectful Relationships </w:t>
            </w:r>
            <w:r>
              <w:rPr>
                <w:sz w:val="18"/>
              </w:rPr>
              <w:t>e</w:t>
            </w:r>
            <w:r w:rsidRPr="001A3C4C">
              <w:rPr>
                <w:sz w:val="18"/>
              </w:rPr>
              <w:t>valuation 2019</w:t>
            </w:r>
            <w:r>
              <w:rPr>
                <w:sz w:val="18"/>
              </w:rPr>
              <w:t xml:space="preserve">– </w:t>
            </w:r>
            <w:r w:rsidRPr="001A3C4C">
              <w:rPr>
                <w:sz w:val="18"/>
              </w:rPr>
              <w:t>20 – Phase 2</w:t>
            </w:r>
          </w:p>
        </w:tc>
        <w:tc>
          <w:tcPr>
            <w:tcW w:w="2238" w:type="dxa"/>
            <w:tcBorders>
              <w:top w:val="single" w:sz="4" w:space="0" w:color="auto"/>
              <w:bottom w:val="single" w:sz="4" w:space="0" w:color="auto"/>
            </w:tcBorders>
            <w:shd w:val="clear" w:color="auto" w:fill="auto"/>
          </w:tcPr>
          <w:p w14:paraId="6EEC39B5" w14:textId="77777777" w:rsidR="00B71362" w:rsidRPr="00B109EB" w:rsidRDefault="00B71362" w:rsidP="00477271">
            <w:pPr>
              <w:pStyle w:val="ESTablebody"/>
              <w:rPr>
                <w:b/>
                <w:bCs/>
                <w:sz w:val="18"/>
                <w:lang w:val="en-AU"/>
              </w:rPr>
            </w:pPr>
            <w:r w:rsidRPr="001A3C4C">
              <w:rPr>
                <w:sz w:val="18"/>
              </w:rPr>
              <w:t>ACIL Allen Consulting</w:t>
            </w:r>
          </w:p>
        </w:tc>
        <w:tc>
          <w:tcPr>
            <w:tcW w:w="3772" w:type="dxa"/>
            <w:tcBorders>
              <w:top w:val="single" w:sz="4" w:space="0" w:color="auto"/>
              <w:bottom w:val="single" w:sz="4" w:space="0" w:color="auto"/>
            </w:tcBorders>
            <w:shd w:val="clear" w:color="auto" w:fill="auto"/>
          </w:tcPr>
          <w:p w14:paraId="776ED7F3" w14:textId="77777777" w:rsidR="00B71362" w:rsidRPr="007E6A2B" w:rsidRDefault="00B71362" w:rsidP="00477271">
            <w:pPr>
              <w:pStyle w:val="ESTablebody"/>
              <w:rPr>
                <w:bCs/>
                <w:sz w:val="18"/>
              </w:rPr>
            </w:pPr>
            <w:r w:rsidRPr="001A3C4C">
              <w:rPr>
                <w:sz w:val="18"/>
              </w:rPr>
              <w:t>To examine the effectiveness of implementing a whole</w:t>
            </w:r>
            <w:r>
              <w:rPr>
                <w:sz w:val="18"/>
              </w:rPr>
              <w:noBreakHyphen/>
              <w:t>of</w:t>
            </w:r>
            <w:r>
              <w:rPr>
                <w:sz w:val="18"/>
              </w:rPr>
              <w:noBreakHyphen/>
            </w:r>
            <w:r w:rsidRPr="001A3C4C">
              <w:rPr>
                <w:sz w:val="18"/>
              </w:rPr>
              <w:t>school approach to Respectful Relationships in Victorian schools and to capture early signs of impact on school communities and funded kindergarten programs.</w:t>
            </w:r>
          </w:p>
        </w:tc>
      </w:tr>
      <w:tr w:rsidR="00B71362" w:rsidRPr="00C45882" w14:paraId="0F0F0D8B" w14:textId="77777777" w:rsidTr="00B109EB">
        <w:trPr>
          <w:cantSplit/>
          <w:trHeight w:val="628"/>
        </w:trPr>
        <w:tc>
          <w:tcPr>
            <w:tcW w:w="1761" w:type="dxa"/>
            <w:tcBorders>
              <w:top w:val="single" w:sz="4" w:space="0" w:color="auto"/>
              <w:bottom w:val="single" w:sz="4" w:space="0" w:color="auto"/>
            </w:tcBorders>
            <w:shd w:val="clear" w:color="auto" w:fill="auto"/>
          </w:tcPr>
          <w:p w14:paraId="55E10DCF" w14:textId="77777777" w:rsidR="00B71362" w:rsidRPr="00487155" w:rsidRDefault="00B71362" w:rsidP="008D0580">
            <w:pPr>
              <w:pStyle w:val="ESTablebody"/>
              <w:rPr>
                <w:sz w:val="18"/>
              </w:rPr>
            </w:pPr>
            <w:r w:rsidRPr="008D0580">
              <w:rPr>
                <w:sz w:val="18"/>
              </w:rPr>
              <w:t>Review of Gender Balance in Selective Entry High School</w:t>
            </w:r>
            <w:r>
              <w:rPr>
                <w:sz w:val="18"/>
              </w:rPr>
              <w:t>*</w:t>
            </w:r>
          </w:p>
        </w:tc>
        <w:tc>
          <w:tcPr>
            <w:tcW w:w="2238" w:type="dxa"/>
            <w:tcBorders>
              <w:top w:val="single" w:sz="4" w:space="0" w:color="auto"/>
              <w:bottom w:val="single" w:sz="4" w:space="0" w:color="auto"/>
            </w:tcBorders>
            <w:shd w:val="clear" w:color="auto" w:fill="auto"/>
          </w:tcPr>
          <w:p w14:paraId="35DB9E55" w14:textId="77777777" w:rsidR="00B71362" w:rsidRPr="00487155" w:rsidRDefault="00B71362" w:rsidP="008D0580">
            <w:pPr>
              <w:pStyle w:val="ESTablebody"/>
              <w:rPr>
                <w:sz w:val="18"/>
              </w:rPr>
            </w:pPr>
            <w:r w:rsidRPr="00231836">
              <w:rPr>
                <w:sz w:val="18"/>
              </w:rPr>
              <w:t>ACIL ALLEN Consulting</w:t>
            </w:r>
          </w:p>
        </w:tc>
        <w:tc>
          <w:tcPr>
            <w:tcW w:w="3772" w:type="dxa"/>
            <w:tcBorders>
              <w:top w:val="single" w:sz="4" w:space="0" w:color="auto"/>
              <w:bottom w:val="single" w:sz="4" w:space="0" w:color="auto"/>
            </w:tcBorders>
            <w:shd w:val="clear" w:color="auto" w:fill="auto"/>
          </w:tcPr>
          <w:p w14:paraId="4555FE71" w14:textId="77777777" w:rsidR="00B71362" w:rsidRPr="00487155" w:rsidRDefault="00B71362" w:rsidP="008D0580">
            <w:pPr>
              <w:pStyle w:val="ESTablebody"/>
              <w:spacing w:after="240"/>
              <w:rPr>
                <w:sz w:val="18"/>
              </w:rPr>
            </w:pPr>
            <w:r>
              <w:rPr>
                <w:sz w:val="18"/>
              </w:rPr>
              <w:t>T</w:t>
            </w:r>
            <w:r w:rsidRPr="008D0580">
              <w:rPr>
                <w:sz w:val="18"/>
              </w:rPr>
              <w:t>o redress gender imbalance and ensure equal numbers of boys and girls in Victoria’s selective entry high schools.</w:t>
            </w:r>
          </w:p>
        </w:tc>
      </w:tr>
      <w:tr w:rsidR="00B71362" w:rsidRPr="00C45882" w14:paraId="31CE0E33" w14:textId="77777777" w:rsidTr="00B109EB">
        <w:trPr>
          <w:cantSplit/>
          <w:trHeight w:val="628"/>
        </w:trPr>
        <w:tc>
          <w:tcPr>
            <w:tcW w:w="1761" w:type="dxa"/>
            <w:tcBorders>
              <w:top w:val="single" w:sz="4" w:space="0" w:color="auto"/>
              <w:bottom w:val="single" w:sz="4" w:space="0" w:color="auto"/>
            </w:tcBorders>
            <w:shd w:val="clear" w:color="auto" w:fill="auto"/>
          </w:tcPr>
          <w:p w14:paraId="4F8754D4" w14:textId="77777777" w:rsidR="00B71362" w:rsidRPr="00E23628" w:rsidRDefault="00B71362" w:rsidP="00554262">
            <w:pPr>
              <w:pStyle w:val="ESTablebody"/>
              <w:rPr>
                <w:sz w:val="18"/>
              </w:rPr>
            </w:pPr>
            <w:r w:rsidRPr="00FA68FD">
              <w:rPr>
                <w:sz w:val="18"/>
              </w:rPr>
              <w:t>Review of School Sport Victoria</w:t>
            </w:r>
          </w:p>
        </w:tc>
        <w:tc>
          <w:tcPr>
            <w:tcW w:w="2238" w:type="dxa"/>
            <w:tcBorders>
              <w:top w:val="single" w:sz="4" w:space="0" w:color="auto"/>
              <w:bottom w:val="single" w:sz="4" w:space="0" w:color="auto"/>
            </w:tcBorders>
            <w:shd w:val="clear" w:color="auto" w:fill="auto"/>
          </w:tcPr>
          <w:p w14:paraId="15CE1FDC" w14:textId="77777777" w:rsidR="00B71362" w:rsidRPr="00E23628" w:rsidRDefault="00B71362" w:rsidP="00554262">
            <w:pPr>
              <w:pStyle w:val="ESTablebody"/>
              <w:rPr>
                <w:sz w:val="18"/>
              </w:rPr>
            </w:pPr>
            <w:r w:rsidRPr="00FA68FD">
              <w:rPr>
                <w:sz w:val="18"/>
                <w:lang w:val="en-AU"/>
              </w:rPr>
              <w:t xml:space="preserve">Ernst </w:t>
            </w:r>
            <w:r>
              <w:rPr>
                <w:sz w:val="18"/>
                <w:lang w:val="en-AU"/>
              </w:rPr>
              <w:t>&amp;</w:t>
            </w:r>
            <w:r w:rsidRPr="00FA68FD">
              <w:rPr>
                <w:sz w:val="18"/>
                <w:lang w:val="en-AU"/>
              </w:rPr>
              <w:t xml:space="preserve"> Young</w:t>
            </w:r>
          </w:p>
        </w:tc>
        <w:tc>
          <w:tcPr>
            <w:tcW w:w="3772" w:type="dxa"/>
            <w:tcBorders>
              <w:top w:val="single" w:sz="4" w:space="0" w:color="auto"/>
              <w:bottom w:val="single" w:sz="4" w:space="0" w:color="auto"/>
            </w:tcBorders>
            <w:shd w:val="clear" w:color="auto" w:fill="auto"/>
          </w:tcPr>
          <w:p w14:paraId="1FA90268" w14:textId="77777777" w:rsidR="00B71362" w:rsidRPr="00E23628" w:rsidRDefault="00B71362" w:rsidP="00554262">
            <w:pPr>
              <w:pStyle w:val="ESTablebody"/>
              <w:rPr>
                <w:sz w:val="18"/>
              </w:rPr>
            </w:pPr>
            <w:r w:rsidRPr="00FA68FD">
              <w:rPr>
                <w:sz w:val="18"/>
              </w:rPr>
              <w:t xml:space="preserve">To </w:t>
            </w:r>
            <w:r>
              <w:rPr>
                <w:sz w:val="18"/>
              </w:rPr>
              <w:t>improve</w:t>
            </w:r>
            <w:r w:rsidRPr="00FA68FD">
              <w:rPr>
                <w:sz w:val="18"/>
              </w:rPr>
              <w:t xml:space="preserve"> School Sport Victoria</w:t>
            </w:r>
            <w:r>
              <w:rPr>
                <w:sz w:val="18"/>
              </w:rPr>
              <w:t>’s</w:t>
            </w:r>
            <w:r w:rsidRPr="00FA68FD">
              <w:rPr>
                <w:sz w:val="18"/>
              </w:rPr>
              <w:t xml:space="preserve"> sport</w:t>
            </w:r>
            <w:r>
              <w:rPr>
                <w:sz w:val="18"/>
              </w:rPr>
              <w:t>s</w:t>
            </w:r>
            <w:r w:rsidRPr="00FA68FD">
              <w:rPr>
                <w:sz w:val="18"/>
              </w:rPr>
              <w:t xml:space="preserve"> program and deliver value to stakeholders. The scope of the </w:t>
            </w:r>
            <w:r>
              <w:rPr>
                <w:sz w:val="18"/>
              </w:rPr>
              <w:t>r</w:t>
            </w:r>
            <w:r w:rsidRPr="00FA68FD">
              <w:rPr>
                <w:sz w:val="18"/>
              </w:rPr>
              <w:t>eview considered School Sport Victoria’s purpose and core business, governance, funding, structure and administration.</w:t>
            </w:r>
          </w:p>
        </w:tc>
      </w:tr>
      <w:tr w:rsidR="00B71362" w:rsidRPr="00B109EB" w14:paraId="2DCF5975" w14:textId="77777777" w:rsidTr="00B109EB">
        <w:trPr>
          <w:cantSplit/>
          <w:trHeight w:val="628"/>
        </w:trPr>
        <w:tc>
          <w:tcPr>
            <w:tcW w:w="1761" w:type="dxa"/>
            <w:tcBorders>
              <w:top w:val="single" w:sz="4" w:space="0" w:color="auto"/>
              <w:bottom w:val="single" w:sz="4" w:space="0" w:color="auto"/>
            </w:tcBorders>
            <w:shd w:val="clear" w:color="auto" w:fill="auto"/>
          </w:tcPr>
          <w:p w14:paraId="490379C4" w14:textId="77777777" w:rsidR="00B71362" w:rsidRPr="00B109EB" w:rsidRDefault="00B71362" w:rsidP="007E6A2B">
            <w:pPr>
              <w:pStyle w:val="ESTablebody"/>
              <w:rPr>
                <w:b/>
                <w:bCs/>
                <w:sz w:val="18"/>
              </w:rPr>
            </w:pPr>
            <w:r w:rsidRPr="00131EA1">
              <w:rPr>
                <w:sz w:val="18"/>
              </w:rPr>
              <w:t>Student Satisfaction Survey</w:t>
            </w:r>
          </w:p>
        </w:tc>
        <w:tc>
          <w:tcPr>
            <w:tcW w:w="2238" w:type="dxa"/>
            <w:tcBorders>
              <w:top w:val="single" w:sz="4" w:space="0" w:color="auto"/>
              <w:bottom w:val="single" w:sz="4" w:space="0" w:color="auto"/>
            </w:tcBorders>
            <w:shd w:val="clear" w:color="auto" w:fill="auto"/>
          </w:tcPr>
          <w:p w14:paraId="256339BC" w14:textId="77777777" w:rsidR="00B71362" w:rsidRPr="00B109EB" w:rsidRDefault="00B71362" w:rsidP="007E6A2B">
            <w:pPr>
              <w:pStyle w:val="ESTablebody"/>
              <w:rPr>
                <w:b/>
                <w:bCs/>
                <w:sz w:val="18"/>
                <w:lang w:val="en-AU"/>
              </w:rPr>
            </w:pPr>
            <w:r w:rsidRPr="00131EA1">
              <w:rPr>
                <w:sz w:val="18"/>
                <w:lang w:val="en-AU"/>
              </w:rPr>
              <w:t>Social Research Centre</w:t>
            </w:r>
          </w:p>
        </w:tc>
        <w:tc>
          <w:tcPr>
            <w:tcW w:w="3772" w:type="dxa"/>
            <w:tcBorders>
              <w:top w:val="single" w:sz="4" w:space="0" w:color="auto"/>
              <w:bottom w:val="single" w:sz="4" w:space="0" w:color="auto"/>
            </w:tcBorders>
            <w:shd w:val="clear" w:color="auto" w:fill="auto"/>
          </w:tcPr>
          <w:p w14:paraId="6AAA997E" w14:textId="77777777" w:rsidR="00B71362" w:rsidRPr="007E6A2B" w:rsidRDefault="00B71362" w:rsidP="007E6A2B">
            <w:pPr>
              <w:pStyle w:val="ESTablebody"/>
              <w:rPr>
                <w:bCs/>
                <w:sz w:val="18"/>
              </w:rPr>
            </w:pPr>
            <w:r w:rsidRPr="007E6A2B">
              <w:rPr>
                <w:bCs/>
                <w:sz w:val="18"/>
              </w:rPr>
              <w:t>To provide an assessment of student outcomes, satisfaction with the training provider, assessment processes and other aspects of training delivery. Results from the annual survey are provided to training providers and used to drive improvements in the training system.</w:t>
            </w:r>
          </w:p>
        </w:tc>
      </w:tr>
      <w:tr w:rsidR="00B71362" w:rsidRPr="00C45882" w14:paraId="18478F6B" w14:textId="77777777" w:rsidTr="00B109EB">
        <w:trPr>
          <w:cantSplit/>
          <w:trHeight w:val="628"/>
        </w:trPr>
        <w:tc>
          <w:tcPr>
            <w:tcW w:w="1761" w:type="dxa"/>
            <w:tcBorders>
              <w:top w:val="single" w:sz="4" w:space="0" w:color="auto"/>
              <w:bottom w:val="single" w:sz="4" w:space="0" w:color="auto"/>
            </w:tcBorders>
            <w:shd w:val="clear" w:color="auto" w:fill="auto"/>
          </w:tcPr>
          <w:p w14:paraId="06A79973" w14:textId="77777777" w:rsidR="00B71362" w:rsidRPr="00487155" w:rsidRDefault="00B71362" w:rsidP="008D0580">
            <w:pPr>
              <w:pStyle w:val="ESTablebody"/>
              <w:rPr>
                <w:sz w:val="18"/>
              </w:rPr>
            </w:pPr>
            <w:r w:rsidRPr="008D0580">
              <w:rPr>
                <w:sz w:val="18"/>
              </w:rPr>
              <w:t>TAFE as a disability inclusive workplace</w:t>
            </w:r>
            <w:r>
              <w:rPr>
                <w:sz w:val="18"/>
              </w:rPr>
              <w:t>*</w:t>
            </w:r>
          </w:p>
        </w:tc>
        <w:tc>
          <w:tcPr>
            <w:tcW w:w="2238" w:type="dxa"/>
            <w:tcBorders>
              <w:top w:val="single" w:sz="4" w:space="0" w:color="auto"/>
              <w:bottom w:val="single" w:sz="4" w:space="0" w:color="auto"/>
            </w:tcBorders>
            <w:shd w:val="clear" w:color="auto" w:fill="auto"/>
          </w:tcPr>
          <w:p w14:paraId="66B6903D" w14:textId="77777777" w:rsidR="00B71362" w:rsidRPr="00487155" w:rsidRDefault="00B71362" w:rsidP="008D0580">
            <w:pPr>
              <w:pStyle w:val="ESTablebody"/>
              <w:rPr>
                <w:sz w:val="18"/>
              </w:rPr>
            </w:pPr>
            <w:r w:rsidRPr="005C44A2">
              <w:rPr>
                <w:sz w:val="18"/>
              </w:rPr>
              <w:t>The Gordon Institute of TAFE</w:t>
            </w:r>
          </w:p>
        </w:tc>
        <w:tc>
          <w:tcPr>
            <w:tcW w:w="3772" w:type="dxa"/>
            <w:tcBorders>
              <w:top w:val="single" w:sz="4" w:space="0" w:color="auto"/>
              <w:bottom w:val="single" w:sz="4" w:space="0" w:color="auto"/>
            </w:tcBorders>
            <w:shd w:val="clear" w:color="auto" w:fill="auto"/>
          </w:tcPr>
          <w:p w14:paraId="04C86E99" w14:textId="77777777" w:rsidR="00B71362" w:rsidRPr="00487155" w:rsidRDefault="00B71362" w:rsidP="008D0580">
            <w:pPr>
              <w:pStyle w:val="ESTablebody"/>
              <w:spacing w:after="240"/>
              <w:rPr>
                <w:sz w:val="18"/>
              </w:rPr>
            </w:pPr>
            <w:r w:rsidRPr="008D0580">
              <w:rPr>
                <w:sz w:val="18"/>
              </w:rPr>
              <w:t>To seek recommendations to improve the TAFE Network as a disability inclusive workplace.</w:t>
            </w:r>
          </w:p>
        </w:tc>
      </w:tr>
      <w:tr w:rsidR="00B71362" w:rsidRPr="00B109EB" w14:paraId="6DD7DB4E" w14:textId="77777777" w:rsidTr="00B109EB">
        <w:trPr>
          <w:cantSplit/>
          <w:trHeight w:val="628"/>
        </w:trPr>
        <w:tc>
          <w:tcPr>
            <w:tcW w:w="1761" w:type="dxa"/>
            <w:tcBorders>
              <w:top w:val="single" w:sz="4" w:space="0" w:color="auto"/>
              <w:bottom w:val="single" w:sz="4" w:space="0" w:color="auto"/>
            </w:tcBorders>
            <w:shd w:val="clear" w:color="auto" w:fill="auto"/>
          </w:tcPr>
          <w:p w14:paraId="0C55B951" w14:textId="77777777" w:rsidR="00B71362" w:rsidRPr="001A3C4C" w:rsidRDefault="00B71362" w:rsidP="0028521E">
            <w:pPr>
              <w:pStyle w:val="ESTablebody"/>
              <w:rPr>
                <w:sz w:val="18"/>
              </w:rPr>
            </w:pPr>
            <w:r>
              <w:rPr>
                <w:sz w:val="18"/>
              </w:rPr>
              <w:lastRenderedPageBreak/>
              <w:t xml:space="preserve">TAFE Victoria brand and marketing strategy </w:t>
            </w:r>
          </w:p>
        </w:tc>
        <w:tc>
          <w:tcPr>
            <w:tcW w:w="2238" w:type="dxa"/>
            <w:tcBorders>
              <w:top w:val="single" w:sz="4" w:space="0" w:color="auto"/>
              <w:bottom w:val="single" w:sz="4" w:space="0" w:color="auto"/>
            </w:tcBorders>
            <w:shd w:val="clear" w:color="auto" w:fill="auto"/>
          </w:tcPr>
          <w:p w14:paraId="4FB309CE" w14:textId="77777777" w:rsidR="00B71362" w:rsidRPr="001A3C4C" w:rsidRDefault="00B71362" w:rsidP="0028521E">
            <w:pPr>
              <w:pStyle w:val="ESTablebody"/>
              <w:rPr>
                <w:sz w:val="18"/>
              </w:rPr>
            </w:pPr>
            <w:r>
              <w:rPr>
                <w:sz w:val="18"/>
                <w:lang w:val="en-AU"/>
              </w:rPr>
              <w:t xml:space="preserve">PricewaterhouseCoopers </w:t>
            </w:r>
          </w:p>
        </w:tc>
        <w:tc>
          <w:tcPr>
            <w:tcW w:w="3772" w:type="dxa"/>
            <w:tcBorders>
              <w:top w:val="single" w:sz="4" w:space="0" w:color="auto"/>
              <w:bottom w:val="single" w:sz="4" w:space="0" w:color="auto"/>
            </w:tcBorders>
            <w:shd w:val="clear" w:color="auto" w:fill="auto"/>
          </w:tcPr>
          <w:p w14:paraId="228BF237" w14:textId="77777777" w:rsidR="00B71362" w:rsidRPr="0028521E" w:rsidRDefault="00B71362" w:rsidP="0028521E">
            <w:pPr>
              <w:pStyle w:val="ESTablebody"/>
              <w:rPr>
                <w:sz w:val="18"/>
              </w:rPr>
            </w:pPr>
            <w:r w:rsidRPr="0028521E">
              <w:rPr>
                <w:sz w:val="18"/>
              </w:rPr>
              <w:t xml:space="preserve">To evaluate and develop a four-year marketing strategy for TAFE Victoria. The strategy informs the development of overarching campaigns to build the TAFE brand and define its place in delivering </w:t>
            </w:r>
            <w:r>
              <w:rPr>
                <w:sz w:val="18"/>
              </w:rPr>
              <w:t>S</w:t>
            </w:r>
            <w:r w:rsidRPr="0028521E">
              <w:rPr>
                <w:sz w:val="18"/>
              </w:rPr>
              <w:t xml:space="preserve">kills </w:t>
            </w:r>
            <w:r>
              <w:rPr>
                <w:sz w:val="18"/>
              </w:rPr>
              <w:t>F</w:t>
            </w:r>
            <w:r w:rsidRPr="0028521E">
              <w:rPr>
                <w:sz w:val="18"/>
              </w:rPr>
              <w:t xml:space="preserve">irst.  </w:t>
            </w:r>
          </w:p>
        </w:tc>
      </w:tr>
      <w:tr w:rsidR="00B71362" w:rsidRPr="00B109EB" w14:paraId="3AB8DD7B" w14:textId="77777777" w:rsidTr="00B109EB">
        <w:trPr>
          <w:cantSplit/>
          <w:trHeight w:val="628"/>
        </w:trPr>
        <w:tc>
          <w:tcPr>
            <w:tcW w:w="1761" w:type="dxa"/>
            <w:tcBorders>
              <w:top w:val="single" w:sz="4" w:space="0" w:color="auto"/>
              <w:bottom w:val="single" w:sz="4" w:space="0" w:color="auto"/>
            </w:tcBorders>
            <w:shd w:val="clear" w:color="auto" w:fill="auto"/>
          </w:tcPr>
          <w:p w14:paraId="0D052970" w14:textId="77777777" w:rsidR="00B71362" w:rsidRPr="001A3C4C" w:rsidRDefault="00B71362" w:rsidP="0028521E">
            <w:pPr>
              <w:pStyle w:val="ESTablebody"/>
              <w:rPr>
                <w:sz w:val="18"/>
              </w:rPr>
            </w:pPr>
            <w:r w:rsidRPr="00CE0D7D">
              <w:rPr>
                <w:sz w:val="18"/>
              </w:rPr>
              <w:t xml:space="preserve">Teacher </w:t>
            </w:r>
            <w:r>
              <w:rPr>
                <w:sz w:val="18"/>
              </w:rPr>
              <w:t>r</w:t>
            </w:r>
            <w:r w:rsidRPr="00CE0D7D">
              <w:rPr>
                <w:sz w:val="18"/>
              </w:rPr>
              <w:t xml:space="preserve">ecruitment </w:t>
            </w:r>
            <w:r>
              <w:rPr>
                <w:sz w:val="18"/>
              </w:rPr>
              <w:t>c</w:t>
            </w:r>
            <w:r w:rsidRPr="00CE0D7D">
              <w:rPr>
                <w:sz w:val="18"/>
              </w:rPr>
              <w:t>ampaign</w:t>
            </w:r>
          </w:p>
        </w:tc>
        <w:tc>
          <w:tcPr>
            <w:tcW w:w="2238" w:type="dxa"/>
            <w:tcBorders>
              <w:top w:val="single" w:sz="4" w:space="0" w:color="auto"/>
              <w:bottom w:val="single" w:sz="4" w:space="0" w:color="auto"/>
            </w:tcBorders>
            <w:shd w:val="clear" w:color="auto" w:fill="auto"/>
          </w:tcPr>
          <w:p w14:paraId="1A1368F5" w14:textId="77777777" w:rsidR="00B71362" w:rsidRPr="001A3C4C" w:rsidRDefault="00B71362" w:rsidP="0028521E">
            <w:pPr>
              <w:pStyle w:val="ESTablebody"/>
              <w:rPr>
                <w:sz w:val="18"/>
              </w:rPr>
            </w:pPr>
            <w:r w:rsidRPr="00CE0D7D">
              <w:rPr>
                <w:sz w:val="18"/>
                <w:lang w:val="en-AU"/>
              </w:rPr>
              <w:t>The Behavioural Architects</w:t>
            </w:r>
          </w:p>
        </w:tc>
        <w:tc>
          <w:tcPr>
            <w:tcW w:w="3772" w:type="dxa"/>
            <w:tcBorders>
              <w:top w:val="single" w:sz="4" w:space="0" w:color="auto"/>
              <w:bottom w:val="single" w:sz="4" w:space="0" w:color="auto"/>
            </w:tcBorders>
            <w:shd w:val="clear" w:color="auto" w:fill="auto"/>
          </w:tcPr>
          <w:p w14:paraId="75AE4C7A" w14:textId="77777777" w:rsidR="00B71362" w:rsidRPr="00043D7B" w:rsidRDefault="00B71362" w:rsidP="00043D7B">
            <w:pPr>
              <w:pStyle w:val="ESTablebody"/>
              <w:rPr>
                <w:sz w:val="18"/>
              </w:rPr>
            </w:pPr>
            <w:r w:rsidRPr="00043D7B">
              <w:rPr>
                <w:sz w:val="18"/>
              </w:rPr>
              <w:t>To gain insights into the barriers and motivators for career changers and non-practising teachers entering or re-entering the teaching profession. The findings will inform future campaign messages and creative as well as media placements and communication activities.</w:t>
            </w:r>
          </w:p>
        </w:tc>
      </w:tr>
      <w:tr w:rsidR="00B71362" w:rsidRPr="00B109EB" w14:paraId="6D36059C" w14:textId="77777777" w:rsidTr="00B109EB">
        <w:trPr>
          <w:cantSplit/>
          <w:trHeight w:val="628"/>
        </w:trPr>
        <w:tc>
          <w:tcPr>
            <w:tcW w:w="1761" w:type="dxa"/>
            <w:tcBorders>
              <w:top w:val="single" w:sz="4" w:space="0" w:color="auto"/>
              <w:bottom w:val="single" w:sz="4" w:space="0" w:color="auto"/>
            </w:tcBorders>
            <w:shd w:val="clear" w:color="auto" w:fill="auto"/>
          </w:tcPr>
          <w:p w14:paraId="61158695" w14:textId="77777777" w:rsidR="00B71362" w:rsidRPr="00B109EB" w:rsidRDefault="00B71362" w:rsidP="00477271">
            <w:pPr>
              <w:pStyle w:val="ESTablebody"/>
              <w:rPr>
                <w:b/>
                <w:bCs/>
                <w:sz w:val="18"/>
              </w:rPr>
            </w:pPr>
            <w:r w:rsidRPr="00E855D2">
              <w:rPr>
                <w:sz w:val="18"/>
              </w:rPr>
              <w:t xml:space="preserve">Transforming Career Education in Victorian Government Schools </w:t>
            </w:r>
            <w:r>
              <w:rPr>
                <w:sz w:val="18"/>
              </w:rPr>
              <w:t>e</w:t>
            </w:r>
            <w:r w:rsidRPr="00E855D2">
              <w:rPr>
                <w:sz w:val="18"/>
              </w:rPr>
              <w:t>valuation</w:t>
            </w:r>
          </w:p>
        </w:tc>
        <w:tc>
          <w:tcPr>
            <w:tcW w:w="2238" w:type="dxa"/>
            <w:tcBorders>
              <w:top w:val="single" w:sz="4" w:space="0" w:color="auto"/>
              <w:bottom w:val="single" w:sz="4" w:space="0" w:color="auto"/>
            </w:tcBorders>
            <w:shd w:val="clear" w:color="auto" w:fill="auto"/>
          </w:tcPr>
          <w:p w14:paraId="11D8E63C" w14:textId="77777777" w:rsidR="00B71362" w:rsidRPr="00B109EB" w:rsidRDefault="00B71362" w:rsidP="00477271">
            <w:pPr>
              <w:pStyle w:val="ESTablebody"/>
              <w:rPr>
                <w:b/>
                <w:bCs/>
                <w:sz w:val="18"/>
                <w:lang w:val="en-AU"/>
              </w:rPr>
            </w:pPr>
            <w:r w:rsidRPr="00E855D2">
              <w:rPr>
                <w:sz w:val="18"/>
              </w:rPr>
              <w:t>Urbis Pty Ltd</w:t>
            </w:r>
          </w:p>
        </w:tc>
        <w:tc>
          <w:tcPr>
            <w:tcW w:w="3772" w:type="dxa"/>
            <w:tcBorders>
              <w:top w:val="single" w:sz="4" w:space="0" w:color="auto"/>
              <w:bottom w:val="single" w:sz="4" w:space="0" w:color="auto"/>
            </w:tcBorders>
            <w:shd w:val="clear" w:color="auto" w:fill="auto"/>
          </w:tcPr>
          <w:p w14:paraId="4905590C" w14:textId="77777777" w:rsidR="00B71362" w:rsidRPr="007E6A2B" w:rsidRDefault="00B71362" w:rsidP="00477271">
            <w:pPr>
              <w:pStyle w:val="ESTablebody"/>
              <w:rPr>
                <w:bCs/>
                <w:sz w:val="18"/>
              </w:rPr>
            </w:pPr>
            <w:r w:rsidRPr="00E855D2">
              <w:rPr>
                <w:sz w:val="18"/>
              </w:rPr>
              <w:t>To undertake a process and outcome evaluation of the suite of initiatives that make up the Transforming Career Education in Victorian Government Schools reforms.</w:t>
            </w:r>
          </w:p>
        </w:tc>
      </w:tr>
      <w:tr w:rsidR="00B71362" w:rsidRPr="00C45882" w14:paraId="50F34284" w14:textId="77777777" w:rsidTr="00B109EB">
        <w:trPr>
          <w:cantSplit/>
          <w:trHeight w:val="628"/>
        </w:trPr>
        <w:tc>
          <w:tcPr>
            <w:tcW w:w="1761" w:type="dxa"/>
            <w:tcBorders>
              <w:top w:val="single" w:sz="4" w:space="0" w:color="auto"/>
              <w:bottom w:val="single" w:sz="4" w:space="0" w:color="auto"/>
            </w:tcBorders>
            <w:shd w:val="clear" w:color="auto" w:fill="auto"/>
          </w:tcPr>
          <w:p w14:paraId="4C823339" w14:textId="77777777" w:rsidR="00B71362" w:rsidRPr="00FB2991" w:rsidRDefault="00B71362" w:rsidP="00895C8B">
            <w:pPr>
              <w:pStyle w:val="ESTablebody"/>
              <w:rPr>
                <w:sz w:val="18"/>
              </w:rPr>
            </w:pPr>
            <w:r w:rsidRPr="00487155">
              <w:rPr>
                <w:sz w:val="18"/>
              </w:rPr>
              <w:t>Understanding positive engagement during mid-childhood</w:t>
            </w:r>
          </w:p>
        </w:tc>
        <w:tc>
          <w:tcPr>
            <w:tcW w:w="2238" w:type="dxa"/>
            <w:tcBorders>
              <w:top w:val="single" w:sz="4" w:space="0" w:color="auto"/>
              <w:bottom w:val="single" w:sz="4" w:space="0" w:color="auto"/>
            </w:tcBorders>
            <w:shd w:val="clear" w:color="auto" w:fill="auto"/>
          </w:tcPr>
          <w:p w14:paraId="39F3EDCB" w14:textId="77777777" w:rsidR="00B71362" w:rsidRPr="00FB2991" w:rsidRDefault="00B71362" w:rsidP="00895C8B">
            <w:pPr>
              <w:pStyle w:val="ESTablebody"/>
              <w:rPr>
                <w:sz w:val="18"/>
                <w:lang w:val="en-AU"/>
              </w:rPr>
            </w:pPr>
            <w:r w:rsidRPr="00487155">
              <w:rPr>
                <w:sz w:val="18"/>
              </w:rPr>
              <w:t xml:space="preserve">Melbourne Institute </w:t>
            </w:r>
            <w:r>
              <w:rPr>
                <w:sz w:val="18"/>
              </w:rPr>
              <w:t>of</w:t>
            </w:r>
            <w:r w:rsidRPr="00487155">
              <w:rPr>
                <w:sz w:val="18"/>
              </w:rPr>
              <w:t xml:space="preserve"> Applied Economic and Social Research</w:t>
            </w:r>
          </w:p>
        </w:tc>
        <w:tc>
          <w:tcPr>
            <w:tcW w:w="3772" w:type="dxa"/>
            <w:tcBorders>
              <w:top w:val="single" w:sz="4" w:space="0" w:color="auto"/>
              <w:bottom w:val="single" w:sz="4" w:space="0" w:color="auto"/>
            </w:tcBorders>
            <w:shd w:val="clear" w:color="auto" w:fill="auto"/>
          </w:tcPr>
          <w:p w14:paraId="5DF667A6" w14:textId="77777777" w:rsidR="00B71362" w:rsidRPr="00FB2991" w:rsidRDefault="00B71362" w:rsidP="00895C8B">
            <w:pPr>
              <w:pStyle w:val="ESTablebody"/>
              <w:spacing w:after="240"/>
              <w:rPr>
                <w:sz w:val="18"/>
                <w:lang w:val="en-AU"/>
              </w:rPr>
            </w:pPr>
            <w:r w:rsidRPr="00487155">
              <w:rPr>
                <w:sz w:val="18"/>
              </w:rPr>
              <w:t xml:space="preserve">To understand key drivers of school engagement across a range of measures, including student achievement, student attendance and student attitudes. </w:t>
            </w:r>
          </w:p>
        </w:tc>
      </w:tr>
    </w:tbl>
    <w:p w14:paraId="0FD90D51" w14:textId="77777777" w:rsidR="00EF3558" w:rsidRPr="00B109EB" w:rsidRDefault="00EF3558" w:rsidP="00724727">
      <w:pPr>
        <w:rPr>
          <w:b/>
          <w:bCs/>
        </w:rPr>
      </w:pPr>
    </w:p>
    <w:p w14:paraId="726C6DCB" w14:textId="1FFEBDF6" w:rsidR="00350862" w:rsidRPr="00B109EB" w:rsidRDefault="00350862" w:rsidP="00724727">
      <w:pPr>
        <w:rPr>
          <w:b/>
          <w:bCs/>
        </w:rPr>
      </w:pPr>
    </w:p>
    <w:p w14:paraId="0ACA4CE1" w14:textId="331A7DBD" w:rsidR="00350862" w:rsidRPr="008D0580" w:rsidRDefault="008D0580" w:rsidP="008D0580">
      <w:r>
        <w:t xml:space="preserve">* This activity was </w:t>
      </w:r>
      <w:proofErr w:type="spellStart"/>
      <w:r w:rsidR="00922A22">
        <w:t>subsquently</w:t>
      </w:r>
      <w:proofErr w:type="spellEnd"/>
      <w:r>
        <w:t xml:space="preserve"> added in </w:t>
      </w:r>
      <w:r w:rsidR="00F83E3B">
        <w:t>February</w:t>
      </w:r>
      <w:r>
        <w:t xml:space="preserve"> 2021 following a further review of research and development undertaken by or on behalf of the Department during 2019–20.</w:t>
      </w:r>
    </w:p>
    <w:p w14:paraId="63AF5BFD" w14:textId="4C26A42E" w:rsidR="00350862" w:rsidRDefault="00350862" w:rsidP="00724727"/>
    <w:p w14:paraId="01755E78" w14:textId="6DE19796" w:rsidR="00350862" w:rsidRDefault="00350862" w:rsidP="00724727"/>
    <w:p w14:paraId="02814451" w14:textId="01F383EC" w:rsidR="00350862" w:rsidRDefault="00350862" w:rsidP="00724727"/>
    <w:p w14:paraId="621628A7" w14:textId="77777777" w:rsidR="00BE7A69" w:rsidRDefault="00BE7A69" w:rsidP="00724727">
      <w:pPr>
        <w:sectPr w:rsidR="00BE7A69" w:rsidSect="003326DB">
          <w:footerReference w:type="default" r:id="rId17"/>
          <w:pgSz w:w="11900" w:h="16840"/>
          <w:pgMar w:top="1440" w:right="1134" w:bottom="1440" w:left="2835" w:header="708" w:footer="708" w:gutter="0"/>
          <w:pgNumType w:start="4"/>
          <w:cols w:space="708"/>
          <w:docGrid w:linePitch="360"/>
        </w:sectPr>
      </w:pPr>
    </w:p>
    <w:p w14:paraId="3AD88468" w14:textId="5772B226" w:rsidR="00BE7A69" w:rsidRDefault="00BE7A69" w:rsidP="0048665E">
      <w:pPr>
        <w:pStyle w:val="ESHeading1"/>
      </w:pPr>
      <w:bookmarkStart w:id="9" w:name="_Toc8899536"/>
      <w:bookmarkStart w:id="10" w:name="_Toc47697229"/>
      <w:r>
        <w:lastRenderedPageBreak/>
        <w:t>Overseas travel – corporate</w:t>
      </w:r>
      <w:bookmarkEnd w:id="9"/>
      <w:bookmarkEnd w:id="10"/>
    </w:p>
    <w:p w14:paraId="1F5C6904" w14:textId="1F6695CA" w:rsidR="00BE7A69" w:rsidRDefault="00BE7A69" w:rsidP="00BE7A69">
      <w:r w:rsidRPr="007C79BF">
        <w:t xml:space="preserve">The table below details the overseas travel undertaken by corporate staff during </w:t>
      </w:r>
      <w:r w:rsidR="00A21D08">
        <w:t>201</w:t>
      </w:r>
      <w:r w:rsidR="00A357C8">
        <w:t>9</w:t>
      </w:r>
      <w:r w:rsidRPr="007C79BF">
        <w:t>–</w:t>
      </w:r>
      <w:r w:rsidR="00A357C8">
        <w:t>20</w:t>
      </w:r>
      <w:r w:rsidRPr="007C79BF">
        <w:t xml:space="preserve"> and summarises each trip’s objectives and outcomes.</w:t>
      </w:r>
      <w:r>
        <w:t xml:space="preserve"> </w:t>
      </w:r>
    </w:p>
    <w:p w14:paraId="3735931F" w14:textId="01F14582" w:rsidR="00BE7A69" w:rsidRDefault="00BE7A69" w:rsidP="00BE7A69">
      <w:pPr>
        <w:pStyle w:val="ESTableintroheading"/>
      </w:pPr>
      <w:r>
        <w:t>Overseas travel (Department)</w:t>
      </w:r>
      <w:r w:rsidR="00AC3167">
        <w:t xml:space="preserve"> </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Officer Destination, Objective, Outcomes"/>
      </w:tblPr>
      <w:tblGrid>
        <w:gridCol w:w="1417"/>
        <w:gridCol w:w="1701"/>
        <w:gridCol w:w="2835"/>
        <w:gridCol w:w="7997"/>
      </w:tblGrid>
      <w:tr w:rsidR="002D3DCA" w14:paraId="41375879" w14:textId="77777777" w:rsidTr="00596F70">
        <w:trPr>
          <w:cantSplit/>
          <w:trHeight w:val="242"/>
          <w:tblHeader/>
        </w:trPr>
        <w:tc>
          <w:tcPr>
            <w:tcW w:w="1417" w:type="dxa"/>
            <w:tcBorders>
              <w:top w:val="single" w:sz="4" w:space="0" w:color="auto"/>
              <w:left w:val="single" w:sz="4" w:space="0" w:color="auto"/>
              <w:bottom w:val="single" w:sz="4" w:space="0" w:color="auto"/>
              <w:right w:val="single" w:sz="4" w:space="0" w:color="auto"/>
            </w:tcBorders>
            <w:shd w:val="clear" w:color="auto" w:fill="AF272F"/>
          </w:tcPr>
          <w:p w14:paraId="42CC4930" w14:textId="77777777" w:rsidR="002D3DCA" w:rsidRPr="00860489" w:rsidRDefault="002D3DCA" w:rsidP="004A0D72">
            <w:pPr>
              <w:pStyle w:val="ESTableheadingwhite"/>
              <w:rPr>
                <w:sz w:val="18"/>
              </w:rPr>
            </w:pPr>
            <w:r w:rsidRPr="00860489">
              <w:rPr>
                <w:sz w:val="18"/>
              </w:rPr>
              <w:t>Officer</w:t>
            </w:r>
          </w:p>
        </w:tc>
        <w:tc>
          <w:tcPr>
            <w:tcW w:w="1701" w:type="dxa"/>
            <w:tcBorders>
              <w:top w:val="single" w:sz="4" w:space="0" w:color="auto"/>
              <w:left w:val="single" w:sz="4" w:space="0" w:color="auto"/>
              <w:bottom w:val="single" w:sz="4" w:space="0" w:color="auto"/>
              <w:right w:val="single" w:sz="4" w:space="0" w:color="auto"/>
            </w:tcBorders>
            <w:shd w:val="clear" w:color="auto" w:fill="AF272F" w:themeFill="accent4"/>
          </w:tcPr>
          <w:p w14:paraId="32209D64" w14:textId="77777777" w:rsidR="002D3DCA" w:rsidRPr="00860489" w:rsidRDefault="002D3DCA" w:rsidP="004A0D72">
            <w:pPr>
              <w:pStyle w:val="ESTableheadingwhite"/>
              <w:rPr>
                <w:sz w:val="18"/>
              </w:rPr>
            </w:pPr>
            <w:r w:rsidRPr="00860489">
              <w:rPr>
                <w:sz w:val="18"/>
              </w:rPr>
              <w:t>Destination</w:t>
            </w:r>
          </w:p>
        </w:tc>
        <w:tc>
          <w:tcPr>
            <w:tcW w:w="2835" w:type="dxa"/>
            <w:tcBorders>
              <w:top w:val="single" w:sz="4" w:space="0" w:color="auto"/>
              <w:left w:val="single" w:sz="4" w:space="0" w:color="auto"/>
              <w:bottom w:val="single" w:sz="4" w:space="0" w:color="auto"/>
              <w:right w:val="single" w:sz="4" w:space="0" w:color="auto"/>
            </w:tcBorders>
            <w:shd w:val="clear" w:color="auto" w:fill="AF272F" w:themeFill="accent4"/>
          </w:tcPr>
          <w:p w14:paraId="2842CED6" w14:textId="77777777" w:rsidR="002D3DCA" w:rsidRPr="00860489" w:rsidRDefault="002D3DCA" w:rsidP="004A0D72">
            <w:pPr>
              <w:pStyle w:val="ESTableheadingwhite"/>
              <w:rPr>
                <w:sz w:val="18"/>
              </w:rPr>
            </w:pPr>
            <w:r w:rsidRPr="00860489">
              <w:rPr>
                <w:sz w:val="18"/>
              </w:rPr>
              <w:t>Objective</w:t>
            </w:r>
          </w:p>
        </w:tc>
        <w:tc>
          <w:tcPr>
            <w:tcW w:w="7997" w:type="dxa"/>
            <w:tcBorders>
              <w:top w:val="single" w:sz="4" w:space="0" w:color="auto"/>
              <w:left w:val="single" w:sz="4" w:space="0" w:color="auto"/>
              <w:bottom w:val="single" w:sz="4" w:space="0" w:color="auto"/>
              <w:right w:val="single" w:sz="4" w:space="0" w:color="auto"/>
            </w:tcBorders>
            <w:shd w:val="clear" w:color="auto" w:fill="AF272F" w:themeFill="accent4"/>
          </w:tcPr>
          <w:p w14:paraId="2605A27D" w14:textId="77777777" w:rsidR="002D3DCA" w:rsidRPr="00860489" w:rsidRDefault="002D3DCA" w:rsidP="004A0D72">
            <w:pPr>
              <w:pStyle w:val="ESTableheadingwhite"/>
              <w:rPr>
                <w:sz w:val="18"/>
              </w:rPr>
            </w:pPr>
            <w:r w:rsidRPr="00860489">
              <w:rPr>
                <w:sz w:val="18"/>
              </w:rPr>
              <w:t>Outcomes</w:t>
            </w:r>
          </w:p>
        </w:tc>
      </w:tr>
      <w:tr w:rsidR="002D3DCA" w:rsidRPr="00C45882" w14:paraId="5AE3F7FE"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0349E33E" w14:textId="77777777" w:rsidR="002D3DCA" w:rsidRPr="00E93411" w:rsidRDefault="002D3DCA" w:rsidP="00A357C8">
            <w:pPr>
              <w:pStyle w:val="ESTablebody"/>
              <w:rPr>
                <w:rFonts w:asciiTheme="minorHAnsi" w:hAnsiTheme="minorHAnsi" w:cstheme="minorHAnsi"/>
                <w:iCs/>
                <w:sz w:val="18"/>
              </w:rPr>
            </w:pPr>
            <w:r w:rsidRPr="00E93411">
              <w:rPr>
                <w:rFonts w:asciiTheme="minorHAnsi" w:hAnsiTheme="minorHAnsi" w:cstheme="minorHAnsi"/>
                <w:color w:val="000000"/>
                <w:sz w:val="18"/>
              </w:rPr>
              <w:t>Executive Director, Inner Eastern Melbourne Area</w:t>
            </w:r>
          </w:p>
        </w:tc>
        <w:tc>
          <w:tcPr>
            <w:tcW w:w="1701" w:type="dxa"/>
            <w:tcBorders>
              <w:top w:val="nil"/>
              <w:left w:val="nil"/>
              <w:bottom w:val="single" w:sz="4" w:space="0" w:color="auto"/>
              <w:right w:val="single" w:sz="4" w:space="0" w:color="auto"/>
            </w:tcBorders>
            <w:shd w:val="clear" w:color="auto" w:fill="auto"/>
          </w:tcPr>
          <w:p w14:paraId="449F675D"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Austria</w:t>
            </w:r>
          </w:p>
        </w:tc>
        <w:tc>
          <w:tcPr>
            <w:tcW w:w="2835" w:type="dxa"/>
            <w:tcBorders>
              <w:top w:val="nil"/>
              <w:left w:val="nil"/>
              <w:bottom w:val="single" w:sz="4" w:space="0" w:color="auto"/>
              <w:right w:val="single" w:sz="4" w:space="0" w:color="auto"/>
            </w:tcBorders>
            <w:shd w:val="clear" w:color="auto" w:fill="auto"/>
          </w:tcPr>
          <w:p w14:paraId="324D2A36"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Support for school-based staff and students.</w:t>
            </w:r>
          </w:p>
        </w:tc>
        <w:tc>
          <w:tcPr>
            <w:tcW w:w="7997" w:type="dxa"/>
            <w:tcBorders>
              <w:top w:val="nil"/>
              <w:left w:val="nil"/>
              <w:bottom w:val="single" w:sz="4" w:space="0" w:color="auto"/>
              <w:right w:val="single" w:sz="4" w:space="0" w:color="auto"/>
            </w:tcBorders>
            <w:shd w:val="clear" w:color="auto" w:fill="auto"/>
          </w:tcPr>
          <w:p w14:paraId="555938C6"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 xml:space="preserve">The </w:t>
            </w:r>
            <w:r>
              <w:rPr>
                <w:rFonts w:asciiTheme="minorHAnsi" w:hAnsiTheme="minorHAnsi" w:cstheme="minorHAnsi"/>
                <w:color w:val="000000"/>
                <w:sz w:val="18"/>
              </w:rPr>
              <w:t>Executive Director</w:t>
            </w:r>
            <w:r w:rsidRPr="00E93411">
              <w:rPr>
                <w:rFonts w:asciiTheme="minorHAnsi" w:hAnsiTheme="minorHAnsi" w:cstheme="minorHAnsi"/>
                <w:color w:val="000000"/>
                <w:sz w:val="18"/>
              </w:rPr>
              <w:t xml:space="preserve"> travelled to </w:t>
            </w:r>
            <w:r>
              <w:rPr>
                <w:rFonts w:asciiTheme="minorHAnsi" w:hAnsiTheme="minorHAnsi" w:cstheme="minorHAnsi"/>
                <w:color w:val="000000"/>
                <w:sz w:val="18"/>
              </w:rPr>
              <w:t>provide health, safety and wellbeing support to</w:t>
            </w:r>
            <w:r w:rsidRPr="00E93411">
              <w:rPr>
                <w:rFonts w:asciiTheme="minorHAnsi" w:hAnsiTheme="minorHAnsi" w:cstheme="minorHAnsi"/>
                <w:color w:val="000000"/>
                <w:sz w:val="18"/>
              </w:rPr>
              <w:t xml:space="preserve"> </w:t>
            </w:r>
            <w:r>
              <w:rPr>
                <w:rFonts w:asciiTheme="minorHAnsi" w:hAnsiTheme="minorHAnsi" w:cstheme="minorHAnsi"/>
                <w:color w:val="000000"/>
                <w:sz w:val="18"/>
              </w:rPr>
              <w:t>a</w:t>
            </w:r>
            <w:r w:rsidRPr="00E93411">
              <w:rPr>
                <w:rFonts w:asciiTheme="minorHAnsi" w:hAnsiTheme="minorHAnsi" w:cstheme="minorHAnsi"/>
                <w:color w:val="000000"/>
                <w:sz w:val="18"/>
              </w:rPr>
              <w:t xml:space="preserve"> family</w:t>
            </w:r>
            <w:r>
              <w:rPr>
                <w:rFonts w:asciiTheme="minorHAnsi" w:hAnsiTheme="minorHAnsi" w:cstheme="minorHAnsi"/>
                <w:color w:val="000000"/>
                <w:sz w:val="18"/>
              </w:rPr>
              <w:t>, students and staff in Austria</w:t>
            </w:r>
            <w:r w:rsidRPr="00E93411">
              <w:rPr>
                <w:rFonts w:asciiTheme="minorHAnsi" w:hAnsiTheme="minorHAnsi" w:cstheme="minorHAnsi"/>
                <w:color w:val="000000"/>
                <w:sz w:val="18"/>
              </w:rPr>
              <w:t xml:space="preserve">. </w:t>
            </w:r>
          </w:p>
        </w:tc>
      </w:tr>
      <w:tr w:rsidR="002D3DCA" w:rsidRPr="00C45882" w14:paraId="54D8EA3D" w14:textId="77777777" w:rsidTr="00F100C8">
        <w:trPr>
          <w:cantSplit/>
        </w:trPr>
        <w:tc>
          <w:tcPr>
            <w:tcW w:w="1417" w:type="dxa"/>
            <w:tcBorders>
              <w:top w:val="nil"/>
              <w:left w:val="single" w:sz="4" w:space="0" w:color="auto"/>
              <w:bottom w:val="single" w:sz="4" w:space="0" w:color="auto"/>
              <w:right w:val="single" w:sz="4" w:space="0" w:color="auto"/>
            </w:tcBorders>
            <w:shd w:val="clear" w:color="auto" w:fill="auto"/>
          </w:tcPr>
          <w:p w14:paraId="76ADB2F9"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Secretary</w:t>
            </w:r>
          </w:p>
          <w:p w14:paraId="00B7E349"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Director, Tertiary Education Policy and Performance</w:t>
            </w:r>
          </w:p>
        </w:tc>
        <w:tc>
          <w:tcPr>
            <w:tcW w:w="1701" w:type="dxa"/>
            <w:tcBorders>
              <w:top w:val="nil"/>
              <w:left w:val="nil"/>
              <w:bottom w:val="single" w:sz="4" w:space="0" w:color="auto"/>
              <w:right w:val="single" w:sz="4" w:space="0" w:color="auto"/>
            </w:tcBorders>
            <w:shd w:val="clear" w:color="auto" w:fill="auto"/>
          </w:tcPr>
          <w:p w14:paraId="29971F7E"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Belgium, Finland, United Kingdom</w:t>
            </w:r>
          </w:p>
        </w:tc>
        <w:tc>
          <w:tcPr>
            <w:tcW w:w="2835" w:type="dxa"/>
            <w:tcBorders>
              <w:top w:val="nil"/>
              <w:left w:val="nil"/>
              <w:bottom w:val="single" w:sz="4" w:space="0" w:color="auto"/>
              <w:right w:val="single" w:sz="4" w:space="0" w:color="auto"/>
            </w:tcBorders>
            <w:shd w:val="clear" w:color="auto" w:fill="auto"/>
          </w:tcPr>
          <w:p w14:paraId="259FF28D"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Ensure Victorians have equitable access to quality education and training.</w:t>
            </w:r>
          </w:p>
          <w:p w14:paraId="0428DF09"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Work with providers and partners to build an integrated birth to adulthood education and development system.</w:t>
            </w:r>
          </w:p>
        </w:tc>
        <w:tc>
          <w:tcPr>
            <w:tcW w:w="7997" w:type="dxa"/>
            <w:tcBorders>
              <w:top w:val="nil"/>
              <w:left w:val="nil"/>
              <w:bottom w:val="single" w:sz="4" w:space="0" w:color="auto"/>
              <w:right w:val="single" w:sz="4" w:space="0" w:color="auto"/>
            </w:tcBorders>
            <w:shd w:val="clear" w:color="auto" w:fill="auto"/>
          </w:tcPr>
          <w:p w14:paraId="2F0102E5" w14:textId="77777777" w:rsidR="002D3DCA" w:rsidRPr="00E93411" w:rsidRDefault="002D3DCA" w:rsidP="009824E2">
            <w:pPr>
              <w:spacing w:after="160" w:line="259" w:lineRule="auto"/>
              <w:rPr>
                <w:rFonts w:cstheme="minorHAnsi"/>
                <w:color w:val="000000"/>
                <w:sz w:val="18"/>
                <w:lang w:val="en-AU"/>
              </w:rPr>
            </w:pPr>
            <w:r w:rsidRPr="00E93411">
              <w:rPr>
                <w:rFonts w:cstheme="minorHAnsi"/>
                <w:color w:val="000000"/>
                <w:sz w:val="18"/>
                <w:szCs w:val="18"/>
              </w:rPr>
              <w:t xml:space="preserve">The purpose of this trip was to accompany the Minister for Training and Skills in examining best-practice post-secondary education training systems in Europe. </w:t>
            </w:r>
            <w:r w:rsidRPr="00E93411">
              <w:rPr>
                <w:rFonts w:cstheme="minorHAnsi"/>
                <w:color w:val="000000"/>
                <w:sz w:val="18"/>
              </w:rPr>
              <w:t>The trip support</w:t>
            </w:r>
            <w:r>
              <w:rPr>
                <w:rFonts w:cstheme="minorHAnsi"/>
                <w:color w:val="000000"/>
                <w:sz w:val="18"/>
              </w:rPr>
              <w:t>ed</w:t>
            </w:r>
            <w:r w:rsidRPr="00E93411">
              <w:rPr>
                <w:rFonts w:cstheme="minorHAnsi"/>
                <w:color w:val="000000"/>
                <w:sz w:val="18"/>
              </w:rPr>
              <w:t xml:space="preserve"> the development of similar approaches and policies in Victoria.</w:t>
            </w:r>
          </w:p>
        </w:tc>
      </w:tr>
      <w:tr w:rsidR="002D3DCA" w:rsidRPr="00C45882" w14:paraId="7311A513" w14:textId="77777777" w:rsidTr="00F100C8">
        <w:trPr>
          <w:cantSplit/>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209EFC98"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VPS Officer</w:t>
            </w:r>
          </w:p>
        </w:tc>
        <w:tc>
          <w:tcPr>
            <w:tcW w:w="1701" w:type="dxa"/>
            <w:tcBorders>
              <w:top w:val="single" w:sz="4" w:space="0" w:color="auto"/>
              <w:left w:val="nil"/>
              <w:bottom w:val="single" w:sz="4" w:space="0" w:color="auto"/>
              <w:right w:val="single" w:sz="4" w:space="0" w:color="auto"/>
            </w:tcBorders>
            <w:shd w:val="clear" w:color="auto" w:fill="auto"/>
          </w:tcPr>
          <w:p w14:paraId="0E4D0786"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Cambodia</w:t>
            </w:r>
          </w:p>
        </w:tc>
        <w:tc>
          <w:tcPr>
            <w:tcW w:w="2835" w:type="dxa"/>
            <w:tcBorders>
              <w:top w:val="single" w:sz="4" w:space="0" w:color="auto"/>
              <w:left w:val="nil"/>
              <w:bottom w:val="single" w:sz="4" w:space="0" w:color="auto"/>
              <w:right w:val="single" w:sz="4" w:space="0" w:color="auto"/>
            </w:tcBorders>
            <w:shd w:val="clear" w:color="auto" w:fill="auto"/>
          </w:tcPr>
          <w:p w14:paraId="3C264AEA"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Activate excellence, innovation and economic growth.</w:t>
            </w:r>
          </w:p>
        </w:tc>
        <w:tc>
          <w:tcPr>
            <w:tcW w:w="7997" w:type="dxa"/>
            <w:tcBorders>
              <w:top w:val="single" w:sz="4" w:space="0" w:color="auto"/>
              <w:left w:val="nil"/>
              <w:bottom w:val="single" w:sz="4" w:space="0" w:color="auto"/>
              <w:right w:val="single" w:sz="4" w:space="0" w:color="auto"/>
            </w:tcBorders>
            <w:shd w:val="clear" w:color="auto" w:fill="auto"/>
          </w:tcPr>
          <w:p w14:paraId="2414C56E"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This trip promoted the International Student Program</w:t>
            </w:r>
            <w:r>
              <w:rPr>
                <w:rFonts w:cstheme="minorHAnsi"/>
                <w:color w:val="000000"/>
                <w:sz w:val="18"/>
                <w:szCs w:val="18"/>
              </w:rPr>
              <w:t xml:space="preserve">, </w:t>
            </w:r>
            <w:r w:rsidRPr="00E93411">
              <w:rPr>
                <w:rFonts w:cstheme="minorHAnsi"/>
                <w:color w:val="000000"/>
                <w:sz w:val="18"/>
                <w:szCs w:val="18"/>
              </w:rPr>
              <w:t xml:space="preserve">consistent with the Victorian Government International Education Sector Strategy to increase the number of international students studying in Victoria. </w:t>
            </w:r>
          </w:p>
          <w:p w14:paraId="4BE6DF4F"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 xml:space="preserve">The trip involved delivering the </w:t>
            </w:r>
            <w:r>
              <w:rPr>
                <w:rFonts w:asciiTheme="minorHAnsi" w:hAnsiTheme="minorHAnsi" w:cstheme="minorHAnsi"/>
                <w:color w:val="000000"/>
                <w:sz w:val="18"/>
              </w:rPr>
              <w:t>program’s</w:t>
            </w:r>
            <w:r w:rsidRPr="00E93411">
              <w:rPr>
                <w:rFonts w:asciiTheme="minorHAnsi" w:hAnsiTheme="minorHAnsi" w:cstheme="minorHAnsi"/>
                <w:color w:val="000000"/>
                <w:sz w:val="18"/>
              </w:rPr>
              <w:t xml:space="preserve"> education exhibition events</w:t>
            </w:r>
            <w:r>
              <w:rPr>
                <w:rFonts w:asciiTheme="minorHAnsi" w:hAnsiTheme="minorHAnsi" w:cstheme="minorHAnsi"/>
                <w:color w:val="000000"/>
                <w:sz w:val="18"/>
              </w:rPr>
              <w:t>,</w:t>
            </w:r>
            <w:r w:rsidRPr="00E93411">
              <w:rPr>
                <w:rFonts w:asciiTheme="minorHAnsi" w:hAnsiTheme="minorHAnsi" w:cstheme="minorHAnsi"/>
                <w:color w:val="000000"/>
                <w:sz w:val="18"/>
              </w:rPr>
              <w:t xml:space="preserve"> information seminars and interview sessions</w:t>
            </w:r>
            <w:r>
              <w:rPr>
                <w:rFonts w:asciiTheme="minorHAnsi" w:hAnsiTheme="minorHAnsi" w:cstheme="minorHAnsi"/>
                <w:color w:val="000000"/>
                <w:sz w:val="18"/>
              </w:rPr>
              <w:t>,</w:t>
            </w:r>
            <w:r w:rsidRPr="00E93411">
              <w:rPr>
                <w:rFonts w:asciiTheme="minorHAnsi" w:hAnsiTheme="minorHAnsi" w:cstheme="minorHAnsi"/>
                <w:color w:val="000000"/>
                <w:sz w:val="18"/>
              </w:rPr>
              <w:t xml:space="preserve"> meeting and briefing sessions with accredited education agents and potential high-</w:t>
            </w:r>
            <w:proofErr w:type="spellStart"/>
            <w:r w:rsidRPr="00E93411">
              <w:rPr>
                <w:rFonts w:asciiTheme="minorHAnsi" w:hAnsiTheme="minorHAnsi" w:cstheme="minorHAnsi"/>
                <w:color w:val="000000"/>
                <w:sz w:val="18"/>
              </w:rPr>
              <w:t>calibre</w:t>
            </w:r>
            <w:proofErr w:type="spellEnd"/>
            <w:r w:rsidRPr="00E93411">
              <w:rPr>
                <w:rFonts w:asciiTheme="minorHAnsi" w:hAnsiTheme="minorHAnsi" w:cstheme="minorHAnsi"/>
                <w:color w:val="000000"/>
                <w:sz w:val="18"/>
              </w:rPr>
              <w:t xml:space="preserve"> future students from </w:t>
            </w:r>
            <w:proofErr w:type="gramStart"/>
            <w:r w:rsidRPr="00E93411">
              <w:rPr>
                <w:rFonts w:asciiTheme="minorHAnsi" w:hAnsiTheme="minorHAnsi" w:cstheme="minorHAnsi"/>
                <w:color w:val="000000"/>
                <w:sz w:val="18"/>
              </w:rPr>
              <w:t>Cambodia</w:t>
            </w:r>
            <w:r>
              <w:rPr>
                <w:rFonts w:asciiTheme="minorHAnsi" w:hAnsiTheme="minorHAnsi" w:cstheme="minorHAnsi"/>
                <w:color w:val="000000"/>
                <w:sz w:val="18"/>
              </w:rPr>
              <w:t>,</w:t>
            </w:r>
            <w:r w:rsidRPr="00E93411">
              <w:rPr>
                <w:rFonts w:asciiTheme="minorHAnsi" w:hAnsiTheme="minorHAnsi" w:cstheme="minorHAnsi"/>
                <w:color w:val="000000"/>
                <w:sz w:val="18"/>
              </w:rPr>
              <w:t xml:space="preserve"> and</w:t>
            </w:r>
            <w:proofErr w:type="gramEnd"/>
            <w:r w:rsidRPr="00E93411">
              <w:rPr>
                <w:rFonts w:asciiTheme="minorHAnsi" w:hAnsiTheme="minorHAnsi" w:cstheme="minorHAnsi"/>
                <w:color w:val="000000"/>
                <w:sz w:val="18"/>
              </w:rPr>
              <w:t xml:space="preserve"> attending fairs and education roadshows.</w:t>
            </w:r>
          </w:p>
        </w:tc>
      </w:tr>
      <w:tr w:rsidR="002D3DCA" w:rsidRPr="00C45882" w14:paraId="451BAA48"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06F6BFC5"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VPS Officer</w:t>
            </w:r>
          </w:p>
        </w:tc>
        <w:tc>
          <w:tcPr>
            <w:tcW w:w="1701" w:type="dxa"/>
            <w:tcBorders>
              <w:top w:val="nil"/>
              <w:left w:val="nil"/>
              <w:bottom w:val="single" w:sz="4" w:space="0" w:color="auto"/>
              <w:right w:val="single" w:sz="4" w:space="0" w:color="auto"/>
            </w:tcBorders>
            <w:shd w:val="clear" w:color="auto" w:fill="auto"/>
          </w:tcPr>
          <w:p w14:paraId="43279167"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eastAsiaTheme="minorHAnsi" w:hAnsiTheme="minorHAnsi" w:cstheme="minorHAnsi"/>
                <w:color w:val="000000"/>
                <w:sz w:val="18"/>
                <w:lang w:val="en-GB"/>
              </w:rPr>
              <w:t>Cambodia, Thailand, Vietnam</w:t>
            </w:r>
          </w:p>
        </w:tc>
        <w:tc>
          <w:tcPr>
            <w:tcW w:w="2835" w:type="dxa"/>
            <w:tcBorders>
              <w:top w:val="nil"/>
              <w:left w:val="nil"/>
              <w:bottom w:val="single" w:sz="4" w:space="0" w:color="auto"/>
              <w:right w:val="single" w:sz="4" w:space="0" w:color="auto"/>
            </w:tcBorders>
            <w:shd w:val="clear" w:color="auto" w:fill="auto"/>
          </w:tcPr>
          <w:p w14:paraId="6001F608"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Activate excellence, innovation and economic growth.</w:t>
            </w:r>
          </w:p>
        </w:tc>
        <w:tc>
          <w:tcPr>
            <w:tcW w:w="7997" w:type="dxa"/>
            <w:tcBorders>
              <w:top w:val="nil"/>
              <w:left w:val="nil"/>
              <w:bottom w:val="single" w:sz="4" w:space="0" w:color="auto"/>
              <w:right w:val="single" w:sz="4" w:space="0" w:color="auto"/>
            </w:tcBorders>
            <w:shd w:val="clear" w:color="auto" w:fill="auto"/>
          </w:tcPr>
          <w:p w14:paraId="46487409"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This trip promoted the International Student Program consistent with the Victorian Government International Education Sector Strategy to increase the number of international students studying in Victoria. </w:t>
            </w:r>
          </w:p>
          <w:p w14:paraId="64986305"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The trip involved delivering the International Student Program’s education exhibition events; information seminars and interview sessions; meeting and briefing sessions with accredited education agents and potential high-</w:t>
            </w:r>
            <w:proofErr w:type="spellStart"/>
            <w:r w:rsidRPr="00E93411">
              <w:rPr>
                <w:rFonts w:asciiTheme="minorHAnsi" w:hAnsiTheme="minorHAnsi" w:cstheme="minorHAnsi"/>
                <w:color w:val="000000"/>
                <w:sz w:val="18"/>
              </w:rPr>
              <w:t>calibre</w:t>
            </w:r>
            <w:proofErr w:type="spellEnd"/>
            <w:r w:rsidRPr="00E93411">
              <w:rPr>
                <w:rFonts w:asciiTheme="minorHAnsi" w:hAnsiTheme="minorHAnsi" w:cstheme="minorHAnsi"/>
                <w:color w:val="000000"/>
                <w:sz w:val="18"/>
              </w:rPr>
              <w:t xml:space="preserve"> future students from South East Asia; and attending fairs and education roadshows.</w:t>
            </w:r>
          </w:p>
        </w:tc>
      </w:tr>
      <w:tr w:rsidR="002D3DCA" w:rsidRPr="00C45882" w14:paraId="62332BAD" w14:textId="77777777" w:rsidTr="00F100C8">
        <w:trPr>
          <w:cantSplit/>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51606279"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lastRenderedPageBreak/>
              <w:t xml:space="preserve">Executive Director, </w:t>
            </w:r>
            <w:proofErr w:type="spellStart"/>
            <w:r w:rsidRPr="00E93411">
              <w:rPr>
                <w:rFonts w:cstheme="minorHAnsi"/>
                <w:color w:val="000000"/>
                <w:sz w:val="18"/>
                <w:szCs w:val="18"/>
              </w:rPr>
              <w:t>Koorie</w:t>
            </w:r>
            <w:proofErr w:type="spellEnd"/>
            <w:r w:rsidRPr="00E93411">
              <w:rPr>
                <w:rFonts w:cstheme="minorHAnsi"/>
                <w:color w:val="000000"/>
                <w:sz w:val="18"/>
                <w:szCs w:val="18"/>
              </w:rPr>
              <w:t xml:space="preserve"> Outcomes Division</w:t>
            </w:r>
          </w:p>
          <w:p w14:paraId="79AE9F62" w14:textId="77777777" w:rsidR="002D3DCA" w:rsidRPr="00E93411" w:rsidRDefault="002D3DCA" w:rsidP="00A357C8">
            <w:pPr>
              <w:spacing w:after="160" w:line="259" w:lineRule="auto"/>
              <w:rPr>
                <w:rFonts w:cstheme="minorHAnsi"/>
                <w:color w:val="000000"/>
                <w:sz w:val="18"/>
                <w:szCs w:val="18"/>
              </w:rPr>
            </w:pPr>
          </w:p>
          <w:p w14:paraId="3B25743A"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VPS Officer</w:t>
            </w:r>
          </w:p>
        </w:tc>
        <w:tc>
          <w:tcPr>
            <w:tcW w:w="1701" w:type="dxa"/>
            <w:tcBorders>
              <w:top w:val="single" w:sz="4" w:space="0" w:color="auto"/>
              <w:left w:val="nil"/>
              <w:bottom w:val="single" w:sz="4" w:space="0" w:color="auto"/>
              <w:right w:val="single" w:sz="4" w:space="0" w:color="auto"/>
            </w:tcBorders>
            <w:shd w:val="clear" w:color="auto" w:fill="auto"/>
          </w:tcPr>
          <w:p w14:paraId="26E8B834"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Canada</w:t>
            </w:r>
          </w:p>
        </w:tc>
        <w:tc>
          <w:tcPr>
            <w:tcW w:w="2835" w:type="dxa"/>
            <w:tcBorders>
              <w:top w:val="single" w:sz="4" w:space="0" w:color="auto"/>
              <w:left w:val="nil"/>
              <w:bottom w:val="single" w:sz="4" w:space="0" w:color="auto"/>
              <w:right w:val="single" w:sz="4" w:space="0" w:color="auto"/>
            </w:tcBorders>
            <w:shd w:val="clear" w:color="auto" w:fill="auto"/>
          </w:tcPr>
          <w:p w14:paraId="48EF6248" w14:textId="77777777" w:rsidR="002D3DCA" w:rsidRPr="00E93411" w:rsidRDefault="002D3DCA" w:rsidP="00A357C8">
            <w:pPr>
              <w:pStyle w:val="ESTablebody"/>
              <w:rPr>
                <w:rFonts w:asciiTheme="minorHAnsi" w:hAnsiTheme="minorHAnsi" w:cstheme="minorHAnsi"/>
                <w:color w:val="000000"/>
                <w:sz w:val="18"/>
                <w:lang w:val="en-AU"/>
              </w:rPr>
            </w:pPr>
            <w:r>
              <w:rPr>
                <w:rFonts w:asciiTheme="minorHAnsi" w:hAnsiTheme="minorHAnsi" w:cstheme="minorHAnsi"/>
                <w:color w:val="000000"/>
                <w:sz w:val="18"/>
              </w:rPr>
              <w:t>R</w:t>
            </w:r>
            <w:r w:rsidRPr="00E93411">
              <w:rPr>
                <w:rFonts w:asciiTheme="minorHAnsi" w:hAnsiTheme="minorHAnsi" w:cstheme="minorHAnsi"/>
                <w:color w:val="000000"/>
                <w:sz w:val="18"/>
              </w:rPr>
              <w:t xml:space="preserve">aise standards of learning and development achieved by Victorians </w:t>
            </w:r>
            <w:r>
              <w:rPr>
                <w:rFonts w:asciiTheme="minorHAnsi" w:hAnsiTheme="minorHAnsi" w:cstheme="minorHAnsi"/>
                <w:color w:val="000000"/>
                <w:sz w:val="18"/>
              </w:rPr>
              <w:t>accessing</w:t>
            </w:r>
            <w:r w:rsidRPr="00E93411">
              <w:rPr>
                <w:rFonts w:asciiTheme="minorHAnsi" w:hAnsiTheme="minorHAnsi" w:cstheme="minorHAnsi"/>
                <w:color w:val="000000"/>
                <w:sz w:val="18"/>
              </w:rPr>
              <w:t xml:space="preserve"> education, training, development and child health services.</w:t>
            </w:r>
          </w:p>
        </w:tc>
        <w:tc>
          <w:tcPr>
            <w:tcW w:w="7997" w:type="dxa"/>
            <w:tcBorders>
              <w:top w:val="single" w:sz="4" w:space="0" w:color="auto"/>
              <w:left w:val="nil"/>
              <w:bottom w:val="single" w:sz="4" w:space="0" w:color="auto"/>
              <w:right w:val="single" w:sz="4" w:space="0" w:color="auto"/>
            </w:tcBorders>
            <w:shd w:val="clear" w:color="auto" w:fill="auto"/>
          </w:tcPr>
          <w:p w14:paraId="229A3142"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OECD Directorate for Education and Skills held a meeting in Victoria, British Columbia, Canada</w:t>
            </w:r>
            <w:r>
              <w:rPr>
                <w:rFonts w:cstheme="minorHAnsi"/>
                <w:color w:val="000000"/>
                <w:sz w:val="18"/>
                <w:szCs w:val="18"/>
              </w:rPr>
              <w:t>,</w:t>
            </w:r>
            <w:r w:rsidRPr="00E93411">
              <w:rPr>
                <w:rFonts w:cstheme="minorHAnsi"/>
                <w:color w:val="000000"/>
                <w:sz w:val="18"/>
                <w:szCs w:val="18"/>
              </w:rPr>
              <w:t xml:space="preserve"> in 2019 seeking to improve educational outcomes for </w:t>
            </w:r>
            <w:r>
              <w:rPr>
                <w:rFonts w:cstheme="minorHAnsi"/>
                <w:color w:val="000000"/>
                <w:sz w:val="18"/>
                <w:szCs w:val="18"/>
              </w:rPr>
              <w:t>i</w:t>
            </w:r>
            <w:r w:rsidRPr="00E93411">
              <w:rPr>
                <w:rFonts w:cstheme="minorHAnsi"/>
                <w:color w:val="000000"/>
                <w:sz w:val="18"/>
                <w:szCs w:val="18"/>
              </w:rPr>
              <w:t>ndigenous students.</w:t>
            </w:r>
          </w:p>
          <w:p w14:paraId="1060874C"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 xml:space="preserve">A number of strategies employed in other jurisdictions have relevancy for Victoria and are transferable, subject to consultation with the Victorian Aboriginal Education Association Incorporated. These </w:t>
            </w:r>
            <w:r>
              <w:rPr>
                <w:rFonts w:asciiTheme="minorHAnsi" w:hAnsiTheme="minorHAnsi" w:cstheme="minorHAnsi"/>
                <w:color w:val="000000"/>
                <w:sz w:val="18"/>
              </w:rPr>
              <w:t>strategies include</w:t>
            </w:r>
            <w:r w:rsidRPr="00E93411">
              <w:rPr>
                <w:rFonts w:asciiTheme="minorHAnsi" w:hAnsiTheme="minorHAnsi" w:cstheme="minorHAnsi"/>
                <w:color w:val="000000"/>
                <w:sz w:val="18"/>
              </w:rPr>
              <w:t xml:space="preserve"> those relating to teaching of Indigenous languages, Elders</w:t>
            </w:r>
            <w:r>
              <w:rPr>
                <w:rFonts w:asciiTheme="minorHAnsi" w:hAnsiTheme="minorHAnsi" w:cstheme="minorHAnsi"/>
                <w:color w:val="000000"/>
                <w:sz w:val="18"/>
              </w:rPr>
              <w:t>’</w:t>
            </w:r>
            <w:r w:rsidRPr="00E93411">
              <w:rPr>
                <w:rFonts w:asciiTheme="minorHAnsi" w:hAnsiTheme="minorHAnsi" w:cstheme="minorHAnsi"/>
                <w:color w:val="000000"/>
                <w:sz w:val="18"/>
              </w:rPr>
              <w:t xml:space="preserve"> involvement and use of apprentices/trainees.</w:t>
            </w:r>
          </w:p>
        </w:tc>
      </w:tr>
      <w:tr w:rsidR="002D3DCA" w:rsidRPr="00C45882" w14:paraId="36C3A342"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601F671C"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VPS Officer</w:t>
            </w:r>
          </w:p>
        </w:tc>
        <w:tc>
          <w:tcPr>
            <w:tcW w:w="1701" w:type="dxa"/>
            <w:tcBorders>
              <w:top w:val="nil"/>
              <w:left w:val="nil"/>
              <w:bottom w:val="single" w:sz="4" w:space="0" w:color="auto"/>
              <w:right w:val="single" w:sz="4" w:space="0" w:color="auto"/>
            </w:tcBorders>
            <w:shd w:val="clear" w:color="auto" w:fill="auto"/>
          </w:tcPr>
          <w:p w14:paraId="2FC38027"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China</w:t>
            </w:r>
          </w:p>
        </w:tc>
        <w:tc>
          <w:tcPr>
            <w:tcW w:w="2835" w:type="dxa"/>
            <w:tcBorders>
              <w:top w:val="nil"/>
              <w:left w:val="nil"/>
              <w:bottom w:val="single" w:sz="4" w:space="0" w:color="auto"/>
              <w:right w:val="single" w:sz="4" w:space="0" w:color="auto"/>
            </w:tcBorders>
            <w:shd w:val="clear" w:color="auto" w:fill="auto"/>
          </w:tcPr>
          <w:p w14:paraId="7A182FFB"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Activate excellence, innovation and economic growth.</w:t>
            </w:r>
          </w:p>
        </w:tc>
        <w:tc>
          <w:tcPr>
            <w:tcW w:w="7997" w:type="dxa"/>
            <w:tcBorders>
              <w:top w:val="nil"/>
              <w:left w:val="nil"/>
              <w:bottom w:val="single" w:sz="4" w:space="0" w:color="auto"/>
              <w:right w:val="single" w:sz="4" w:space="0" w:color="auto"/>
            </w:tcBorders>
            <w:shd w:val="clear" w:color="auto" w:fill="auto"/>
          </w:tcPr>
          <w:p w14:paraId="0CF5ABE5"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This trip promoted the International Student Program consistent with the Victorian Government International Education Sector Strategy to increase the number of international students studying in Victoria. </w:t>
            </w:r>
          </w:p>
          <w:p w14:paraId="47D01F79"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trip involved delivering the</w:t>
            </w:r>
            <w:r>
              <w:rPr>
                <w:rFonts w:cstheme="minorHAnsi"/>
                <w:color w:val="000000"/>
                <w:sz w:val="18"/>
                <w:szCs w:val="18"/>
              </w:rPr>
              <w:t xml:space="preserve"> p</w:t>
            </w:r>
            <w:r w:rsidRPr="00E93411">
              <w:rPr>
                <w:rFonts w:cstheme="minorHAnsi"/>
                <w:color w:val="000000"/>
                <w:sz w:val="18"/>
                <w:szCs w:val="18"/>
              </w:rPr>
              <w:t>rogram’s education exhibition events</w:t>
            </w:r>
            <w:r>
              <w:rPr>
                <w:rFonts w:cstheme="minorHAnsi"/>
                <w:color w:val="000000"/>
                <w:sz w:val="18"/>
                <w:szCs w:val="18"/>
              </w:rPr>
              <w:t>,</w:t>
            </w:r>
            <w:r w:rsidRPr="00E93411">
              <w:rPr>
                <w:rFonts w:cstheme="minorHAnsi"/>
                <w:color w:val="000000"/>
                <w:sz w:val="18"/>
                <w:szCs w:val="18"/>
              </w:rPr>
              <w:t xml:space="preserve"> information seminars and interview sessions</w:t>
            </w:r>
            <w:r>
              <w:rPr>
                <w:rFonts w:cstheme="minorHAnsi"/>
                <w:color w:val="000000"/>
                <w:sz w:val="18"/>
                <w:szCs w:val="18"/>
              </w:rPr>
              <w:t>,</w:t>
            </w:r>
            <w:r w:rsidRPr="00E93411">
              <w:rPr>
                <w:rFonts w:cstheme="minorHAnsi"/>
                <w:color w:val="000000"/>
                <w:sz w:val="18"/>
                <w:szCs w:val="18"/>
              </w:rPr>
              <w:t xml:space="preserve"> meeting and briefing sessions with accredited education agents and potential high-calibre future students from China</w:t>
            </w:r>
            <w:r>
              <w:rPr>
                <w:rFonts w:cstheme="minorHAnsi"/>
                <w:color w:val="000000"/>
                <w:sz w:val="18"/>
                <w:szCs w:val="18"/>
              </w:rPr>
              <w:t>,</w:t>
            </w:r>
            <w:r w:rsidRPr="00E93411">
              <w:rPr>
                <w:rFonts w:cstheme="minorHAnsi"/>
                <w:color w:val="000000"/>
                <w:sz w:val="18"/>
                <w:szCs w:val="18"/>
              </w:rPr>
              <w:t xml:space="preserve"> and attending fairs and education roadshows.</w:t>
            </w:r>
          </w:p>
          <w:p w14:paraId="1654300A"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 xml:space="preserve">The VPS Officer travelled to seven cities in China to promote the </w:t>
            </w:r>
            <w:r w:rsidRPr="00E93411">
              <w:rPr>
                <w:rFonts w:cstheme="minorHAnsi"/>
                <w:color w:val="000000"/>
                <w:sz w:val="18"/>
              </w:rPr>
              <w:t>International Student Program</w:t>
            </w:r>
            <w:r w:rsidRPr="00E93411">
              <w:rPr>
                <w:rFonts w:asciiTheme="minorHAnsi" w:hAnsiTheme="minorHAnsi" w:cstheme="minorHAnsi"/>
                <w:color w:val="000000"/>
                <w:sz w:val="18"/>
              </w:rPr>
              <w:t>.</w:t>
            </w:r>
          </w:p>
        </w:tc>
      </w:tr>
      <w:tr w:rsidR="002D3DCA" w:rsidRPr="00C45882" w14:paraId="57718C8C"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0A5AFA97"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VPS Officer</w:t>
            </w:r>
          </w:p>
        </w:tc>
        <w:tc>
          <w:tcPr>
            <w:tcW w:w="1701" w:type="dxa"/>
            <w:tcBorders>
              <w:top w:val="nil"/>
              <w:left w:val="nil"/>
              <w:bottom w:val="single" w:sz="4" w:space="0" w:color="auto"/>
              <w:right w:val="single" w:sz="4" w:space="0" w:color="auto"/>
            </w:tcBorders>
            <w:shd w:val="clear" w:color="auto" w:fill="auto"/>
          </w:tcPr>
          <w:p w14:paraId="5F4C1DA3"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China</w:t>
            </w:r>
          </w:p>
        </w:tc>
        <w:tc>
          <w:tcPr>
            <w:tcW w:w="2835" w:type="dxa"/>
            <w:tcBorders>
              <w:top w:val="nil"/>
              <w:left w:val="nil"/>
              <w:bottom w:val="single" w:sz="4" w:space="0" w:color="auto"/>
              <w:right w:val="single" w:sz="4" w:space="0" w:color="auto"/>
            </w:tcBorders>
            <w:shd w:val="clear" w:color="auto" w:fill="auto"/>
          </w:tcPr>
          <w:p w14:paraId="0619EB8E"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Activate excellence, innovation and economic growth.</w:t>
            </w:r>
          </w:p>
        </w:tc>
        <w:tc>
          <w:tcPr>
            <w:tcW w:w="7997" w:type="dxa"/>
            <w:tcBorders>
              <w:top w:val="nil"/>
              <w:left w:val="nil"/>
              <w:bottom w:val="single" w:sz="4" w:space="0" w:color="auto"/>
              <w:right w:val="single" w:sz="4" w:space="0" w:color="auto"/>
            </w:tcBorders>
            <w:shd w:val="clear" w:color="auto" w:fill="auto"/>
          </w:tcPr>
          <w:p w14:paraId="2B6E6B4C"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This trip promoted the International Student Program consistent with the Victorian Government International Education Sector Strategy to increase the number of international students studying in Victoria. </w:t>
            </w:r>
          </w:p>
          <w:p w14:paraId="46170BBD"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The trip involved delivering the </w:t>
            </w:r>
            <w:r>
              <w:rPr>
                <w:rFonts w:cstheme="minorHAnsi"/>
                <w:color w:val="000000"/>
                <w:sz w:val="18"/>
                <w:szCs w:val="18"/>
              </w:rPr>
              <w:t>p</w:t>
            </w:r>
            <w:r w:rsidRPr="00E93411">
              <w:rPr>
                <w:rFonts w:cstheme="minorHAnsi"/>
                <w:color w:val="000000"/>
                <w:sz w:val="18"/>
                <w:szCs w:val="18"/>
              </w:rPr>
              <w:t>rogram’s education exhibition events</w:t>
            </w:r>
            <w:r>
              <w:rPr>
                <w:rFonts w:cstheme="minorHAnsi"/>
                <w:color w:val="000000"/>
                <w:sz w:val="18"/>
                <w:szCs w:val="18"/>
              </w:rPr>
              <w:t>,</w:t>
            </w:r>
            <w:r w:rsidRPr="00E93411">
              <w:rPr>
                <w:rFonts w:cstheme="minorHAnsi"/>
                <w:color w:val="000000"/>
                <w:sz w:val="18"/>
                <w:szCs w:val="18"/>
              </w:rPr>
              <w:t xml:space="preserve"> information seminars and interview sessions</w:t>
            </w:r>
            <w:r>
              <w:rPr>
                <w:rFonts w:cstheme="minorHAnsi"/>
                <w:color w:val="000000"/>
                <w:sz w:val="18"/>
                <w:szCs w:val="18"/>
              </w:rPr>
              <w:t>,</w:t>
            </w:r>
            <w:r w:rsidRPr="00E93411">
              <w:rPr>
                <w:rFonts w:cstheme="minorHAnsi"/>
                <w:color w:val="000000"/>
                <w:sz w:val="18"/>
                <w:szCs w:val="18"/>
              </w:rPr>
              <w:t xml:space="preserve"> meeting and briefing sessions with accredited education agents and potential high-calibre future students from China</w:t>
            </w:r>
            <w:r>
              <w:rPr>
                <w:rFonts w:cstheme="minorHAnsi"/>
                <w:color w:val="000000"/>
                <w:sz w:val="18"/>
                <w:szCs w:val="18"/>
              </w:rPr>
              <w:t>,</w:t>
            </w:r>
            <w:r w:rsidRPr="00E93411">
              <w:rPr>
                <w:rFonts w:cstheme="minorHAnsi"/>
                <w:color w:val="000000"/>
                <w:sz w:val="18"/>
                <w:szCs w:val="18"/>
              </w:rPr>
              <w:t xml:space="preserve"> and attending fairs and education roadshows.</w:t>
            </w:r>
          </w:p>
          <w:p w14:paraId="7D2A3649"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 xml:space="preserve">The VPS Officer travelled to eight cities in China to promote the </w:t>
            </w:r>
            <w:r w:rsidRPr="00E93411">
              <w:rPr>
                <w:rFonts w:cstheme="minorHAnsi"/>
                <w:color w:val="000000"/>
                <w:sz w:val="18"/>
              </w:rPr>
              <w:t>International Student Program</w:t>
            </w:r>
            <w:r w:rsidRPr="00E93411">
              <w:rPr>
                <w:rFonts w:asciiTheme="minorHAnsi" w:hAnsiTheme="minorHAnsi" w:cstheme="minorHAnsi"/>
                <w:color w:val="000000"/>
                <w:sz w:val="18"/>
              </w:rPr>
              <w:t>.</w:t>
            </w:r>
          </w:p>
        </w:tc>
      </w:tr>
      <w:tr w:rsidR="002D3DCA" w:rsidRPr="00C45882" w14:paraId="1C6CC7DA"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3A29C4C8"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VPS Officer</w:t>
            </w:r>
          </w:p>
        </w:tc>
        <w:tc>
          <w:tcPr>
            <w:tcW w:w="1701" w:type="dxa"/>
            <w:tcBorders>
              <w:top w:val="nil"/>
              <w:left w:val="nil"/>
              <w:bottom w:val="single" w:sz="4" w:space="0" w:color="auto"/>
              <w:right w:val="single" w:sz="4" w:space="0" w:color="auto"/>
            </w:tcBorders>
            <w:shd w:val="clear" w:color="auto" w:fill="auto"/>
          </w:tcPr>
          <w:p w14:paraId="6F6EF20A"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China</w:t>
            </w:r>
          </w:p>
        </w:tc>
        <w:tc>
          <w:tcPr>
            <w:tcW w:w="2835" w:type="dxa"/>
            <w:tcBorders>
              <w:top w:val="nil"/>
              <w:left w:val="nil"/>
              <w:bottom w:val="single" w:sz="4" w:space="0" w:color="auto"/>
              <w:right w:val="single" w:sz="4" w:space="0" w:color="auto"/>
            </w:tcBorders>
            <w:shd w:val="clear" w:color="auto" w:fill="auto"/>
          </w:tcPr>
          <w:p w14:paraId="0E484B1E" w14:textId="77777777" w:rsidR="002D3DCA" w:rsidRDefault="002D3DCA" w:rsidP="00B635C8">
            <w:pPr>
              <w:spacing w:after="160" w:line="259" w:lineRule="auto"/>
              <w:rPr>
                <w:rFonts w:cstheme="minorHAnsi"/>
                <w:color w:val="000000"/>
                <w:sz w:val="18"/>
                <w:szCs w:val="18"/>
              </w:rPr>
            </w:pPr>
            <w:r>
              <w:rPr>
                <w:rFonts w:cstheme="minorHAnsi"/>
                <w:color w:val="000000"/>
                <w:sz w:val="18"/>
                <w:szCs w:val="18"/>
              </w:rPr>
              <w:t>R</w:t>
            </w:r>
            <w:r w:rsidRPr="00E93411">
              <w:rPr>
                <w:rFonts w:cstheme="minorHAnsi"/>
                <w:color w:val="000000"/>
                <w:sz w:val="18"/>
                <w:szCs w:val="18"/>
              </w:rPr>
              <w:t xml:space="preserve">aise standards of learning and development achieved by Victorians </w:t>
            </w:r>
            <w:r>
              <w:rPr>
                <w:rFonts w:cstheme="minorHAnsi"/>
                <w:color w:val="000000"/>
                <w:sz w:val="18"/>
                <w:szCs w:val="18"/>
              </w:rPr>
              <w:t>accessing</w:t>
            </w:r>
            <w:r w:rsidRPr="00E93411">
              <w:rPr>
                <w:rFonts w:cstheme="minorHAnsi"/>
                <w:color w:val="000000"/>
                <w:sz w:val="18"/>
                <w:szCs w:val="18"/>
              </w:rPr>
              <w:t xml:space="preserve"> education, training, development and child health services. </w:t>
            </w:r>
          </w:p>
          <w:p w14:paraId="06767D84" w14:textId="77777777" w:rsidR="002D3DCA" w:rsidRPr="00B635C8" w:rsidRDefault="002D3DCA" w:rsidP="00B635C8">
            <w:pPr>
              <w:spacing w:after="160" w:line="259" w:lineRule="auto"/>
              <w:rPr>
                <w:rFonts w:cstheme="minorHAnsi"/>
                <w:color w:val="000000"/>
                <w:sz w:val="18"/>
                <w:szCs w:val="18"/>
              </w:rPr>
            </w:pPr>
            <w:r>
              <w:rPr>
                <w:rFonts w:cstheme="minorHAnsi"/>
                <w:color w:val="000000"/>
                <w:sz w:val="18"/>
              </w:rPr>
              <w:t>I</w:t>
            </w:r>
            <w:r w:rsidRPr="00E93411">
              <w:rPr>
                <w:rFonts w:cstheme="minorHAnsi"/>
                <w:color w:val="000000"/>
                <w:sz w:val="18"/>
              </w:rPr>
              <w:t>ncrease global citizenship, intercultural capability and language learning in Victorian government schools.</w:t>
            </w:r>
          </w:p>
        </w:tc>
        <w:tc>
          <w:tcPr>
            <w:tcW w:w="7997" w:type="dxa"/>
            <w:tcBorders>
              <w:top w:val="nil"/>
              <w:left w:val="nil"/>
              <w:bottom w:val="single" w:sz="4" w:space="0" w:color="auto"/>
              <w:right w:val="single" w:sz="4" w:space="0" w:color="auto"/>
            </w:tcBorders>
            <w:shd w:val="clear" w:color="auto" w:fill="auto"/>
          </w:tcPr>
          <w:p w14:paraId="0AB9EC9A"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A VPS Officer travelled to China to support the successful delivery of the Victorian Young Leaders to China program. </w:t>
            </w:r>
          </w:p>
          <w:p w14:paraId="19B6738A"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The program’s objective is to increase global citizenship, intercultural capability and language learning in Victorian schools. </w:t>
            </w:r>
          </w:p>
          <w:p w14:paraId="077B3354"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 xml:space="preserve">This trip assisted with in-country activities and provided language support to the group and program leaders in Beijing. </w:t>
            </w:r>
          </w:p>
        </w:tc>
      </w:tr>
      <w:tr w:rsidR="002D3DCA" w:rsidRPr="00C45882" w14:paraId="70255108"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143BC1BA"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lastRenderedPageBreak/>
              <w:t>VPS Officer</w:t>
            </w:r>
          </w:p>
        </w:tc>
        <w:tc>
          <w:tcPr>
            <w:tcW w:w="1701" w:type="dxa"/>
            <w:tcBorders>
              <w:top w:val="nil"/>
              <w:left w:val="nil"/>
              <w:bottom w:val="single" w:sz="4" w:space="0" w:color="auto"/>
              <w:right w:val="single" w:sz="4" w:space="0" w:color="auto"/>
            </w:tcBorders>
            <w:shd w:val="clear" w:color="auto" w:fill="auto"/>
          </w:tcPr>
          <w:p w14:paraId="5383B3A4"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China</w:t>
            </w:r>
          </w:p>
        </w:tc>
        <w:tc>
          <w:tcPr>
            <w:tcW w:w="2835" w:type="dxa"/>
            <w:tcBorders>
              <w:top w:val="nil"/>
              <w:left w:val="nil"/>
              <w:bottom w:val="single" w:sz="4" w:space="0" w:color="auto"/>
              <w:right w:val="single" w:sz="4" w:space="0" w:color="auto"/>
            </w:tcBorders>
            <w:shd w:val="clear" w:color="auto" w:fill="auto"/>
          </w:tcPr>
          <w:p w14:paraId="7E8F87D2" w14:textId="77777777" w:rsidR="002D3DCA" w:rsidRPr="00E93411" w:rsidRDefault="002D3DCA" w:rsidP="00A357C8">
            <w:pPr>
              <w:spacing w:after="160" w:line="259" w:lineRule="auto"/>
              <w:rPr>
                <w:rFonts w:cstheme="minorHAnsi"/>
                <w:color w:val="000000"/>
                <w:sz w:val="18"/>
                <w:szCs w:val="18"/>
              </w:rPr>
            </w:pPr>
            <w:r>
              <w:rPr>
                <w:rFonts w:cstheme="minorHAnsi"/>
                <w:color w:val="000000"/>
                <w:sz w:val="18"/>
                <w:szCs w:val="18"/>
              </w:rPr>
              <w:t>R</w:t>
            </w:r>
            <w:r w:rsidRPr="00E93411">
              <w:rPr>
                <w:rFonts w:cstheme="minorHAnsi"/>
                <w:color w:val="000000"/>
                <w:sz w:val="18"/>
                <w:szCs w:val="18"/>
              </w:rPr>
              <w:t xml:space="preserve">aise standards of learning and development achieved by Victorians </w:t>
            </w:r>
            <w:r>
              <w:rPr>
                <w:rFonts w:cstheme="minorHAnsi"/>
                <w:color w:val="000000"/>
                <w:sz w:val="18"/>
                <w:szCs w:val="18"/>
              </w:rPr>
              <w:t>accessing</w:t>
            </w:r>
            <w:r w:rsidRPr="00E93411">
              <w:rPr>
                <w:rFonts w:cstheme="minorHAnsi"/>
                <w:color w:val="000000"/>
                <w:sz w:val="18"/>
                <w:szCs w:val="18"/>
              </w:rPr>
              <w:t xml:space="preserve"> education, training, development and child health services. </w:t>
            </w:r>
          </w:p>
          <w:p w14:paraId="635A7D0C" w14:textId="77777777" w:rsidR="002D3DCA" w:rsidRPr="00E93411" w:rsidRDefault="002D3DCA" w:rsidP="00A357C8">
            <w:pPr>
              <w:pStyle w:val="ESTablebody"/>
              <w:rPr>
                <w:rFonts w:asciiTheme="minorHAnsi" w:hAnsiTheme="minorHAnsi" w:cstheme="minorHAnsi"/>
                <w:color w:val="000000"/>
                <w:sz w:val="18"/>
                <w:lang w:val="en-AU"/>
              </w:rPr>
            </w:pPr>
            <w:r>
              <w:rPr>
                <w:rFonts w:asciiTheme="minorHAnsi" w:hAnsiTheme="minorHAnsi" w:cstheme="minorHAnsi"/>
                <w:color w:val="000000"/>
                <w:sz w:val="18"/>
              </w:rPr>
              <w:t>I</w:t>
            </w:r>
            <w:r w:rsidRPr="00E93411">
              <w:rPr>
                <w:rFonts w:asciiTheme="minorHAnsi" w:hAnsiTheme="minorHAnsi" w:cstheme="minorHAnsi"/>
                <w:color w:val="000000"/>
                <w:sz w:val="18"/>
              </w:rPr>
              <w:t>ncrease global citizenship, intercultural capability and language learning in Victorian government schools.</w:t>
            </w:r>
          </w:p>
        </w:tc>
        <w:tc>
          <w:tcPr>
            <w:tcW w:w="7997" w:type="dxa"/>
            <w:tcBorders>
              <w:top w:val="nil"/>
              <w:left w:val="nil"/>
              <w:bottom w:val="single" w:sz="4" w:space="0" w:color="auto"/>
              <w:right w:val="single" w:sz="4" w:space="0" w:color="auto"/>
            </w:tcBorders>
            <w:shd w:val="clear" w:color="auto" w:fill="auto"/>
          </w:tcPr>
          <w:p w14:paraId="217C15A5"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A VPS Officer travelled to China to support the successful delivery of the Victorian Young Leaders to China program. </w:t>
            </w:r>
          </w:p>
          <w:p w14:paraId="30571E14"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The program’s objective is to increase the global citizenship, intercultural capability and language learning in Victorian schools. </w:t>
            </w:r>
          </w:p>
          <w:p w14:paraId="1929B584"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This trip assisted with in-country activities and provided language support to the group and program leaders in Beijing and Nanjing. It also helped consolidate relationships with the Department’s Chinese partners.</w:t>
            </w:r>
          </w:p>
        </w:tc>
      </w:tr>
      <w:tr w:rsidR="002D3DCA" w:rsidRPr="00C45882" w14:paraId="2BA090D6"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62A29611"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VPS Officer</w:t>
            </w:r>
          </w:p>
        </w:tc>
        <w:tc>
          <w:tcPr>
            <w:tcW w:w="1701" w:type="dxa"/>
            <w:tcBorders>
              <w:top w:val="nil"/>
              <w:left w:val="nil"/>
              <w:bottom w:val="single" w:sz="4" w:space="0" w:color="auto"/>
              <w:right w:val="single" w:sz="4" w:space="0" w:color="auto"/>
            </w:tcBorders>
            <w:shd w:val="clear" w:color="auto" w:fill="auto"/>
          </w:tcPr>
          <w:p w14:paraId="1263F540"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China, Ukraine</w:t>
            </w:r>
          </w:p>
        </w:tc>
        <w:tc>
          <w:tcPr>
            <w:tcW w:w="2835" w:type="dxa"/>
            <w:tcBorders>
              <w:top w:val="nil"/>
              <w:left w:val="nil"/>
              <w:bottom w:val="single" w:sz="4" w:space="0" w:color="auto"/>
              <w:right w:val="single" w:sz="4" w:space="0" w:color="auto"/>
            </w:tcBorders>
            <w:shd w:val="clear" w:color="auto" w:fill="auto"/>
          </w:tcPr>
          <w:p w14:paraId="1FC46162" w14:textId="77777777" w:rsidR="002D3DCA" w:rsidRPr="00E93411" w:rsidRDefault="002D3DCA" w:rsidP="00A357C8">
            <w:pPr>
              <w:pStyle w:val="ESTablebody"/>
              <w:rPr>
                <w:rFonts w:asciiTheme="minorHAnsi" w:hAnsiTheme="minorHAnsi" w:cstheme="minorHAnsi"/>
                <w:color w:val="000000"/>
                <w:sz w:val="18"/>
                <w:lang w:val="en-AU"/>
              </w:rPr>
            </w:pPr>
            <w:r>
              <w:rPr>
                <w:rFonts w:asciiTheme="minorHAnsi" w:hAnsiTheme="minorHAnsi" w:cstheme="minorHAnsi"/>
                <w:color w:val="000000"/>
                <w:sz w:val="18"/>
              </w:rPr>
              <w:t>I</w:t>
            </w:r>
            <w:r w:rsidRPr="00E93411">
              <w:rPr>
                <w:rFonts w:asciiTheme="minorHAnsi" w:hAnsiTheme="minorHAnsi" w:cstheme="minorHAnsi"/>
                <w:color w:val="000000"/>
                <w:sz w:val="18"/>
              </w:rPr>
              <w:t>ncrease global citizenship, intercultural capability and language learning in Victorian government schools.</w:t>
            </w:r>
          </w:p>
        </w:tc>
        <w:tc>
          <w:tcPr>
            <w:tcW w:w="7997" w:type="dxa"/>
            <w:tcBorders>
              <w:top w:val="nil"/>
              <w:left w:val="nil"/>
              <w:bottom w:val="single" w:sz="4" w:space="0" w:color="auto"/>
              <w:right w:val="single" w:sz="4" w:space="0" w:color="auto"/>
            </w:tcBorders>
            <w:shd w:val="clear" w:color="auto" w:fill="auto"/>
          </w:tcPr>
          <w:p w14:paraId="4BD8AADE"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VPS Officer travelled to China to support the successful delivery of the Victorian Young Leaders program for Year 9 students to develop their global knowledge, intercultural understanding and Chinese language proficiency.</w:t>
            </w:r>
          </w:p>
          <w:p w14:paraId="521FDE50"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 xml:space="preserve">The VPS Officer travelled to Ukraine to represent the Department at two meetings and to deepen the Department’s relationship with the </w:t>
            </w:r>
            <w:r w:rsidRPr="00B635C8">
              <w:rPr>
                <w:rFonts w:asciiTheme="minorHAnsi" w:hAnsiTheme="minorHAnsi" w:cstheme="minorHAnsi"/>
                <w:color w:val="000000"/>
                <w:sz w:val="18"/>
              </w:rPr>
              <w:t>Ministry of Education and Science of Ukraine</w:t>
            </w:r>
            <w:r w:rsidRPr="00E93411">
              <w:rPr>
                <w:rFonts w:asciiTheme="minorHAnsi" w:hAnsiTheme="minorHAnsi" w:cstheme="minorHAnsi"/>
                <w:color w:val="000000"/>
                <w:sz w:val="18"/>
              </w:rPr>
              <w:t>.</w:t>
            </w:r>
          </w:p>
        </w:tc>
      </w:tr>
      <w:tr w:rsidR="002D3DCA" w:rsidRPr="00C45882" w14:paraId="656F62E6"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49E11930"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VPS Officer</w:t>
            </w:r>
          </w:p>
        </w:tc>
        <w:tc>
          <w:tcPr>
            <w:tcW w:w="1701" w:type="dxa"/>
            <w:tcBorders>
              <w:top w:val="nil"/>
              <w:left w:val="nil"/>
              <w:bottom w:val="single" w:sz="4" w:space="0" w:color="auto"/>
              <w:right w:val="single" w:sz="4" w:space="0" w:color="auto"/>
            </w:tcBorders>
            <w:shd w:val="clear" w:color="auto" w:fill="auto"/>
          </w:tcPr>
          <w:p w14:paraId="5B903029"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eastAsiaTheme="minorHAnsi" w:hAnsiTheme="minorHAnsi" w:cstheme="minorHAnsi"/>
                <w:color w:val="000000"/>
                <w:sz w:val="18"/>
                <w:lang w:val="en-GB"/>
              </w:rPr>
              <w:t>India</w:t>
            </w:r>
          </w:p>
        </w:tc>
        <w:tc>
          <w:tcPr>
            <w:tcW w:w="2835" w:type="dxa"/>
            <w:tcBorders>
              <w:top w:val="nil"/>
              <w:left w:val="nil"/>
              <w:bottom w:val="single" w:sz="4" w:space="0" w:color="auto"/>
              <w:right w:val="single" w:sz="4" w:space="0" w:color="auto"/>
            </w:tcBorders>
            <w:shd w:val="clear" w:color="auto" w:fill="auto"/>
          </w:tcPr>
          <w:p w14:paraId="45947A0C" w14:textId="77777777" w:rsidR="002D3DCA" w:rsidRDefault="002D3DCA" w:rsidP="00B635C8">
            <w:pPr>
              <w:spacing w:after="160" w:line="259" w:lineRule="auto"/>
              <w:rPr>
                <w:rFonts w:cstheme="minorHAnsi"/>
                <w:color w:val="000000"/>
                <w:sz w:val="18"/>
                <w:szCs w:val="18"/>
              </w:rPr>
            </w:pPr>
            <w:r>
              <w:rPr>
                <w:rFonts w:cstheme="minorHAnsi"/>
                <w:color w:val="000000"/>
                <w:sz w:val="18"/>
                <w:szCs w:val="18"/>
              </w:rPr>
              <w:t>R</w:t>
            </w:r>
            <w:r w:rsidRPr="00E93411">
              <w:rPr>
                <w:rFonts w:cstheme="minorHAnsi"/>
                <w:color w:val="000000"/>
                <w:sz w:val="18"/>
                <w:szCs w:val="18"/>
              </w:rPr>
              <w:t xml:space="preserve">aise standards of learning and development achieved by Victorians </w:t>
            </w:r>
            <w:r>
              <w:rPr>
                <w:rFonts w:cstheme="minorHAnsi"/>
                <w:color w:val="000000"/>
                <w:sz w:val="18"/>
                <w:szCs w:val="18"/>
              </w:rPr>
              <w:t>accessing</w:t>
            </w:r>
            <w:r w:rsidRPr="00E93411">
              <w:rPr>
                <w:rFonts w:cstheme="minorHAnsi"/>
                <w:color w:val="000000"/>
                <w:sz w:val="18"/>
                <w:szCs w:val="18"/>
              </w:rPr>
              <w:t xml:space="preserve"> education, training, development and child health services. </w:t>
            </w:r>
          </w:p>
          <w:p w14:paraId="6C1B0070" w14:textId="77777777" w:rsidR="002D3DCA" w:rsidRPr="00B635C8" w:rsidRDefault="002D3DCA" w:rsidP="00B635C8">
            <w:pPr>
              <w:spacing w:after="160" w:line="259" w:lineRule="auto"/>
              <w:rPr>
                <w:rFonts w:cstheme="minorHAnsi"/>
                <w:color w:val="000000"/>
                <w:sz w:val="18"/>
                <w:szCs w:val="18"/>
              </w:rPr>
            </w:pPr>
            <w:r>
              <w:rPr>
                <w:rFonts w:cstheme="minorHAnsi"/>
                <w:color w:val="000000"/>
                <w:sz w:val="18"/>
              </w:rPr>
              <w:t>I</w:t>
            </w:r>
            <w:r w:rsidRPr="00E93411">
              <w:rPr>
                <w:rFonts w:cstheme="minorHAnsi"/>
                <w:color w:val="000000"/>
                <w:sz w:val="18"/>
              </w:rPr>
              <w:t>ncrease the number of Victorians actively participating in education, training, development and child health services.</w:t>
            </w:r>
          </w:p>
        </w:tc>
        <w:tc>
          <w:tcPr>
            <w:tcW w:w="7997" w:type="dxa"/>
            <w:tcBorders>
              <w:top w:val="nil"/>
              <w:left w:val="nil"/>
              <w:bottom w:val="single" w:sz="4" w:space="0" w:color="auto"/>
              <w:right w:val="single" w:sz="4" w:space="0" w:color="auto"/>
            </w:tcBorders>
            <w:shd w:val="clear" w:color="auto" w:fill="auto"/>
          </w:tcPr>
          <w:p w14:paraId="62ECBFF9"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VPS Officer’s travel to India supported the successful implementation of the Victorian Young Leaders pilot program</w:t>
            </w:r>
            <w:r>
              <w:rPr>
                <w:rFonts w:cstheme="minorHAnsi"/>
                <w:color w:val="000000"/>
                <w:sz w:val="18"/>
                <w:szCs w:val="18"/>
              </w:rPr>
              <w:t>, which was</w:t>
            </w:r>
            <w:r w:rsidRPr="00E93411">
              <w:rPr>
                <w:rFonts w:cstheme="minorHAnsi"/>
                <w:color w:val="000000"/>
                <w:sz w:val="18"/>
                <w:szCs w:val="18"/>
              </w:rPr>
              <w:t xml:space="preserve"> delivered in India. The VPS Officer managed all in-country activity to mitigate risk and ensure appropriate program delivery for 40 students and eight teachers during the pilot. </w:t>
            </w:r>
          </w:p>
          <w:p w14:paraId="2F8D93E4"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Additionally, this trip deepened relationships with Indian host schools and program partners.</w:t>
            </w:r>
          </w:p>
        </w:tc>
      </w:tr>
      <w:tr w:rsidR="002D3DCA" w:rsidRPr="00C45882" w14:paraId="11FD222C"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7D31FFEC"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Deputy Secretary, Financial Policy and Information Services</w:t>
            </w:r>
          </w:p>
        </w:tc>
        <w:tc>
          <w:tcPr>
            <w:tcW w:w="1701" w:type="dxa"/>
            <w:tcBorders>
              <w:top w:val="nil"/>
              <w:left w:val="nil"/>
              <w:bottom w:val="single" w:sz="4" w:space="0" w:color="auto"/>
              <w:right w:val="single" w:sz="4" w:space="0" w:color="auto"/>
            </w:tcBorders>
            <w:shd w:val="clear" w:color="auto" w:fill="auto"/>
          </w:tcPr>
          <w:p w14:paraId="0233EFEF"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India</w:t>
            </w:r>
          </w:p>
        </w:tc>
        <w:tc>
          <w:tcPr>
            <w:tcW w:w="2835" w:type="dxa"/>
            <w:tcBorders>
              <w:top w:val="nil"/>
              <w:left w:val="nil"/>
              <w:bottom w:val="single" w:sz="4" w:space="0" w:color="auto"/>
              <w:right w:val="single" w:sz="4" w:space="0" w:color="auto"/>
            </w:tcBorders>
            <w:shd w:val="clear" w:color="auto" w:fill="auto"/>
          </w:tcPr>
          <w:p w14:paraId="1D884638"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Activate excellence, innovation and economic growth.</w:t>
            </w:r>
          </w:p>
        </w:tc>
        <w:tc>
          <w:tcPr>
            <w:tcW w:w="7997" w:type="dxa"/>
            <w:tcBorders>
              <w:top w:val="nil"/>
              <w:left w:val="nil"/>
              <w:bottom w:val="single" w:sz="4" w:space="0" w:color="auto"/>
              <w:right w:val="single" w:sz="4" w:space="0" w:color="auto"/>
            </w:tcBorders>
            <w:shd w:val="clear" w:color="auto" w:fill="auto"/>
          </w:tcPr>
          <w:p w14:paraId="0FFA9423"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As part of Victoria’s India Strategy, the Australia</w:t>
            </w:r>
            <w:r>
              <w:rPr>
                <w:rFonts w:cstheme="minorHAnsi"/>
                <w:color w:val="000000"/>
                <w:sz w:val="18"/>
                <w:szCs w:val="18"/>
              </w:rPr>
              <w:t xml:space="preserve"> and</w:t>
            </w:r>
            <w:r w:rsidRPr="00E93411">
              <w:rPr>
                <w:rFonts w:cstheme="minorHAnsi"/>
                <w:color w:val="000000"/>
                <w:sz w:val="18"/>
                <w:szCs w:val="18"/>
              </w:rPr>
              <w:t xml:space="preserve"> New Zealand School of Government is collaborating with the Victorian </w:t>
            </w:r>
            <w:r>
              <w:rPr>
                <w:rFonts w:cstheme="minorHAnsi"/>
                <w:color w:val="000000"/>
                <w:sz w:val="18"/>
                <w:szCs w:val="18"/>
              </w:rPr>
              <w:t>G</w:t>
            </w:r>
            <w:r w:rsidRPr="00E93411">
              <w:rPr>
                <w:rFonts w:cstheme="minorHAnsi"/>
                <w:color w:val="000000"/>
                <w:sz w:val="18"/>
                <w:szCs w:val="18"/>
              </w:rPr>
              <w:t xml:space="preserve">overnment to deliver the three-year Victoria India Government Exchange Program. This trip was for the purpose of attending the </w:t>
            </w:r>
            <w:r>
              <w:rPr>
                <w:rFonts w:cstheme="minorHAnsi"/>
                <w:color w:val="000000"/>
                <w:sz w:val="18"/>
                <w:szCs w:val="18"/>
              </w:rPr>
              <w:t>program</w:t>
            </w:r>
            <w:r w:rsidRPr="00E93411">
              <w:rPr>
                <w:rFonts w:cstheme="minorHAnsi"/>
                <w:color w:val="000000"/>
                <w:sz w:val="18"/>
                <w:szCs w:val="18"/>
              </w:rPr>
              <w:t>.</w:t>
            </w:r>
          </w:p>
          <w:p w14:paraId="1B11B944"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 xml:space="preserve">Travelling to India as part of the </w:t>
            </w:r>
            <w:r>
              <w:rPr>
                <w:rFonts w:asciiTheme="minorHAnsi" w:hAnsiTheme="minorHAnsi" w:cstheme="minorHAnsi"/>
                <w:color w:val="000000"/>
                <w:sz w:val="18"/>
              </w:rPr>
              <w:t>program</w:t>
            </w:r>
            <w:r w:rsidRPr="00E93411">
              <w:rPr>
                <w:rFonts w:asciiTheme="minorHAnsi" w:hAnsiTheme="minorHAnsi" w:cstheme="minorHAnsi"/>
                <w:color w:val="000000"/>
                <w:sz w:val="18"/>
              </w:rPr>
              <w:t xml:space="preserve"> helped </w:t>
            </w:r>
            <w:r>
              <w:rPr>
                <w:rFonts w:asciiTheme="minorHAnsi" w:hAnsiTheme="minorHAnsi" w:cstheme="minorHAnsi"/>
                <w:color w:val="000000"/>
                <w:sz w:val="18"/>
              </w:rPr>
              <w:t xml:space="preserve">to </w:t>
            </w:r>
            <w:r w:rsidRPr="00E93411">
              <w:rPr>
                <w:rFonts w:asciiTheme="minorHAnsi" w:hAnsiTheme="minorHAnsi" w:cstheme="minorHAnsi"/>
                <w:color w:val="000000"/>
                <w:sz w:val="18"/>
              </w:rPr>
              <w:t>establish a productive and informative government-to-government exchange, and enabled executives to drive collaboration in areas where Victoria and India’s capabilities intersect.</w:t>
            </w:r>
          </w:p>
        </w:tc>
      </w:tr>
      <w:tr w:rsidR="002D3DCA" w:rsidRPr="00C45882" w14:paraId="0A002219"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3714BBDD"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lastRenderedPageBreak/>
              <w:t>Secretary</w:t>
            </w:r>
          </w:p>
          <w:p w14:paraId="3177EADF" w14:textId="77777777" w:rsidR="002D3DCA" w:rsidRPr="00E93411" w:rsidRDefault="002D3DCA" w:rsidP="00A357C8">
            <w:pPr>
              <w:spacing w:after="160" w:line="259" w:lineRule="auto"/>
              <w:rPr>
                <w:rFonts w:cstheme="minorHAnsi"/>
                <w:color w:val="000000"/>
                <w:sz w:val="18"/>
                <w:szCs w:val="18"/>
              </w:rPr>
            </w:pPr>
          </w:p>
          <w:p w14:paraId="607A41D4"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VPS Officer</w:t>
            </w:r>
          </w:p>
        </w:tc>
        <w:tc>
          <w:tcPr>
            <w:tcW w:w="1701" w:type="dxa"/>
            <w:tcBorders>
              <w:top w:val="nil"/>
              <w:left w:val="nil"/>
              <w:bottom w:val="single" w:sz="4" w:space="0" w:color="auto"/>
              <w:right w:val="single" w:sz="4" w:space="0" w:color="auto"/>
            </w:tcBorders>
            <w:shd w:val="clear" w:color="DDEBF7" w:fill="FFFFFF"/>
          </w:tcPr>
          <w:p w14:paraId="4D3C5388"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India, Indonesia, Singapore</w:t>
            </w:r>
          </w:p>
        </w:tc>
        <w:tc>
          <w:tcPr>
            <w:tcW w:w="2835" w:type="dxa"/>
            <w:tcBorders>
              <w:top w:val="nil"/>
              <w:left w:val="nil"/>
              <w:bottom w:val="single" w:sz="4" w:space="0" w:color="auto"/>
              <w:right w:val="single" w:sz="4" w:space="0" w:color="auto"/>
            </w:tcBorders>
            <w:shd w:val="clear" w:color="auto" w:fill="auto"/>
          </w:tcPr>
          <w:p w14:paraId="1E5D695E"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Activate excellence, innovation and economic growth.</w:t>
            </w:r>
          </w:p>
        </w:tc>
        <w:tc>
          <w:tcPr>
            <w:tcW w:w="7997" w:type="dxa"/>
            <w:tcBorders>
              <w:top w:val="nil"/>
              <w:left w:val="nil"/>
              <w:bottom w:val="single" w:sz="4" w:space="0" w:color="auto"/>
              <w:right w:val="single" w:sz="4" w:space="0" w:color="auto"/>
            </w:tcBorders>
            <w:shd w:val="clear" w:color="auto" w:fill="auto"/>
          </w:tcPr>
          <w:p w14:paraId="009FF047"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The primary outcome of the travel was to promote and launch several Victorian </w:t>
            </w:r>
            <w:r>
              <w:rPr>
                <w:rFonts w:cstheme="minorHAnsi"/>
                <w:color w:val="000000"/>
                <w:sz w:val="18"/>
                <w:szCs w:val="18"/>
              </w:rPr>
              <w:t>g</w:t>
            </w:r>
            <w:r w:rsidRPr="00E93411">
              <w:rPr>
                <w:rFonts w:cstheme="minorHAnsi"/>
                <w:color w:val="000000"/>
                <w:sz w:val="18"/>
                <w:szCs w:val="18"/>
              </w:rPr>
              <w:t>overnment programs</w:t>
            </w:r>
            <w:r>
              <w:rPr>
                <w:rFonts w:cstheme="minorHAnsi"/>
                <w:color w:val="000000"/>
                <w:sz w:val="18"/>
                <w:szCs w:val="18"/>
              </w:rPr>
              <w:t>,</w:t>
            </w:r>
            <w:r w:rsidRPr="00E93411">
              <w:rPr>
                <w:rFonts w:cstheme="minorHAnsi"/>
                <w:color w:val="000000"/>
                <w:sz w:val="18"/>
                <w:szCs w:val="18"/>
              </w:rPr>
              <w:t xml:space="preserve"> including the Victorian Young Leaders to India and Women in Schools Leadership program</w:t>
            </w:r>
            <w:r>
              <w:rPr>
                <w:rFonts w:cstheme="minorHAnsi"/>
                <w:color w:val="000000"/>
                <w:sz w:val="18"/>
                <w:szCs w:val="18"/>
              </w:rPr>
              <w:t>,</w:t>
            </w:r>
            <w:r w:rsidRPr="00E93411">
              <w:rPr>
                <w:rFonts w:cstheme="minorHAnsi"/>
                <w:color w:val="000000"/>
                <w:sz w:val="18"/>
                <w:szCs w:val="18"/>
              </w:rPr>
              <w:t xml:space="preserve"> hosted by the Australia India Institute in Delhi. </w:t>
            </w:r>
          </w:p>
          <w:p w14:paraId="12D17EF4"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The trip enabled the development of relationships and networks with key education stakeholders in India, Indonesia and Singapore.</w:t>
            </w:r>
          </w:p>
        </w:tc>
      </w:tr>
      <w:tr w:rsidR="002D3DCA" w:rsidRPr="00C45882" w14:paraId="2FEA0EA8"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4228D4B0"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VPS Officer</w:t>
            </w:r>
          </w:p>
        </w:tc>
        <w:tc>
          <w:tcPr>
            <w:tcW w:w="1701" w:type="dxa"/>
            <w:tcBorders>
              <w:top w:val="nil"/>
              <w:left w:val="nil"/>
              <w:bottom w:val="single" w:sz="4" w:space="0" w:color="auto"/>
              <w:right w:val="single" w:sz="4" w:space="0" w:color="auto"/>
            </w:tcBorders>
            <w:shd w:val="clear" w:color="DDEBF7" w:fill="FFFFFF"/>
          </w:tcPr>
          <w:p w14:paraId="33743D97"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Indonesia</w:t>
            </w:r>
          </w:p>
        </w:tc>
        <w:tc>
          <w:tcPr>
            <w:tcW w:w="2835" w:type="dxa"/>
            <w:tcBorders>
              <w:top w:val="nil"/>
              <w:left w:val="nil"/>
              <w:bottom w:val="single" w:sz="4" w:space="0" w:color="auto"/>
              <w:right w:val="single" w:sz="4" w:space="0" w:color="auto"/>
            </w:tcBorders>
            <w:shd w:val="clear" w:color="auto" w:fill="auto"/>
          </w:tcPr>
          <w:p w14:paraId="0D6B9D54" w14:textId="77777777" w:rsidR="002D3DCA" w:rsidRPr="00E93411" w:rsidRDefault="002D3DCA" w:rsidP="00A357C8">
            <w:pPr>
              <w:spacing w:after="160" w:line="259" w:lineRule="auto"/>
              <w:rPr>
                <w:rFonts w:cstheme="minorHAnsi"/>
                <w:color w:val="000000"/>
                <w:sz w:val="18"/>
                <w:szCs w:val="18"/>
              </w:rPr>
            </w:pPr>
            <w:r>
              <w:rPr>
                <w:rFonts w:cstheme="minorHAnsi"/>
                <w:color w:val="000000"/>
                <w:sz w:val="18"/>
                <w:szCs w:val="18"/>
              </w:rPr>
              <w:t>R</w:t>
            </w:r>
            <w:r w:rsidRPr="00E93411">
              <w:rPr>
                <w:rFonts w:cstheme="minorHAnsi"/>
                <w:color w:val="000000"/>
                <w:sz w:val="18"/>
                <w:szCs w:val="18"/>
              </w:rPr>
              <w:t xml:space="preserve">aise standards of learning and development achieved by Victorians </w:t>
            </w:r>
            <w:r>
              <w:rPr>
                <w:rFonts w:cstheme="minorHAnsi"/>
                <w:color w:val="000000"/>
                <w:sz w:val="18"/>
                <w:szCs w:val="18"/>
              </w:rPr>
              <w:t>accessing</w:t>
            </w:r>
            <w:r w:rsidRPr="00E93411">
              <w:rPr>
                <w:rFonts w:cstheme="minorHAnsi"/>
                <w:color w:val="000000"/>
                <w:sz w:val="18"/>
                <w:szCs w:val="18"/>
              </w:rPr>
              <w:t xml:space="preserve"> education, training, development and child health services. </w:t>
            </w:r>
          </w:p>
          <w:p w14:paraId="747F6053" w14:textId="77777777" w:rsidR="002D3DCA" w:rsidRPr="00E93411" w:rsidRDefault="002D3DCA" w:rsidP="00A357C8">
            <w:pPr>
              <w:pStyle w:val="ESTablebody"/>
              <w:rPr>
                <w:rFonts w:asciiTheme="minorHAnsi" w:hAnsiTheme="minorHAnsi" w:cstheme="minorHAnsi"/>
                <w:color w:val="000000"/>
                <w:sz w:val="18"/>
                <w:lang w:val="en-AU"/>
              </w:rPr>
            </w:pPr>
            <w:r>
              <w:rPr>
                <w:rFonts w:asciiTheme="minorHAnsi" w:hAnsiTheme="minorHAnsi" w:cstheme="minorHAnsi"/>
                <w:color w:val="000000"/>
                <w:sz w:val="18"/>
              </w:rPr>
              <w:t>I</w:t>
            </w:r>
            <w:r w:rsidRPr="00E93411">
              <w:rPr>
                <w:rFonts w:asciiTheme="minorHAnsi" w:hAnsiTheme="minorHAnsi" w:cstheme="minorHAnsi"/>
                <w:color w:val="000000"/>
                <w:sz w:val="18"/>
              </w:rPr>
              <w:t>ncrease the global citizenship, intercultural capability and language learning in Victorian government schools.</w:t>
            </w:r>
          </w:p>
        </w:tc>
        <w:tc>
          <w:tcPr>
            <w:tcW w:w="7997" w:type="dxa"/>
            <w:tcBorders>
              <w:top w:val="nil"/>
              <w:left w:val="nil"/>
              <w:bottom w:val="single" w:sz="4" w:space="0" w:color="auto"/>
              <w:right w:val="single" w:sz="4" w:space="0" w:color="auto"/>
            </w:tcBorders>
            <w:shd w:val="clear" w:color="auto" w:fill="auto"/>
          </w:tcPr>
          <w:p w14:paraId="559F54ED"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The VPS Officer’s travel to Indonesia supported the successful implementation of the Victorian Young Leaders pilot program delivered in Indonesia. The VPS Officer managed all in-country activity to mitigate risk and ensure appropriate program delivery for 39 students and 10 teachers during the pilot. </w:t>
            </w:r>
          </w:p>
          <w:p w14:paraId="5C89DCD7"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Additionally, this trip deepened relationships with Indonesian host schools and program partners.</w:t>
            </w:r>
          </w:p>
        </w:tc>
      </w:tr>
      <w:tr w:rsidR="002D3DCA" w:rsidRPr="00C45882" w14:paraId="1E73A251" w14:textId="77777777" w:rsidTr="00F100C8">
        <w:trPr>
          <w:cantSplit/>
        </w:trPr>
        <w:tc>
          <w:tcPr>
            <w:tcW w:w="1417" w:type="dxa"/>
            <w:tcBorders>
              <w:top w:val="nil"/>
              <w:left w:val="single" w:sz="4" w:space="0" w:color="auto"/>
              <w:bottom w:val="single" w:sz="4" w:space="0" w:color="auto"/>
              <w:right w:val="single" w:sz="4" w:space="0" w:color="auto"/>
            </w:tcBorders>
            <w:shd w:val="clear" w:color="auto" w:fill="auto"/>
          </w:tcPr>
          <w:p w14:paraId="414101BF" w14:textId="77777777" w:rsidR="002D3DCA" w:rsidRPr="00E93411" w:rsidRDefault="002D3DCA" w:rsidP="00A357C8">
            <w:pPr>
              <w:pStyle w:val="ESTablebody"/>
              <w:rPr>
                <w:rFonts w:asciiTheme="minorHAnsi" w:hAnsiTheme="minorHAnsi" w:cstheme="minorHAnsi"/>
                <w:iCs/>
                <w:sz w:val="18"/>
              </w:rPr>
            </w:pPr>
            <w:r w:rsidRPr="00E93411">
              <w:rPr>
                <w:rFonts w:asciiTheme="minorHAnsi" w:hAnsiTheme="minorHAnsi" w:cstheme="minorHAnsi"/>
                <w:color w:val="000000"/>
                <w:sz w:val="18"/>
              </w:rPr>
              <w:t>Director, Bastow Institute of Educational Leadership</w:t>
            </w:r>
          </w:p>
        </w:tc>
        <w:tc>
          <w:tcPr>
            <w:tcW w:w="1701" w:type="dxa"/>
            <w:tcBorders>
              <w:top w:val="nil"/>
              <w:left w:val="nil"/>
              <w:bottom w:val="single" w:sz="4" w:space="0" w:color="auto"/>
              <w:right w:val="single" w:sz="4" w:space="0" w:color="auto"/>
            </w:tcBorders>
            <w:shd w:val="clear" w:color="auto" w:fill="auto"/>
          </w:tcPr>
          <w:p w14:paraId="75ECD77F" w14:textId="77777777" w:rsidR="002D3DCA" w:rsidRPr="00E93411" w:rsidRDefault="002D3DCA" w:rsidP="00A357C8">
            <w:pPr>
              <w:pStyle w:val="ESTablebody"/>
              <w:rPr>
                <w:rFonts w:asciiTheme="minorHAnsi" w:hAnsiTheme="minorHAnsi" w:cstheme="minorHAnsi"/>
                <w:sz w:val="18"/>
              </w:rPr>
            </w:pPr>
            <w:r w:rsidRPr="00E93411">
              <w:rPr>
                <w:rFonts w:asciiTheme="minorHAnsi" w:eastAsiaTheme="minorHAnsi" w:hAnsiTheme="minorHAnsi" w:cstheme="minorHAnsi"/>
                <w:color w:val="000000"/>
                <w:sz w:val="18"/>
                <w:lang w:val="en-GB"/>
              </w:rPr>
              <w:t>Qatar</w:t>
            </w:r>
          </w:p>
        </w:tc>
        <w:tc>
          <w:tcPr>
            <w:tcW w:w="2835" w:type="dxa"/>
            <w:tcBorders>
              <w:top w:val="nil"/>
              <w:left w:val="nil"/>
              <w:bottom w:val="single" w:sz="4" w:space="0" w:color="auto"/>
              <w:right w:val="single" w:sz="4" w:space="0" w:color="auto"/>
            </w:tcBorders>
            <w:shd w:val="clear" w:color="auto" w:fill="auto"/>
          </w:tcPr>
          <w:p w14:paraId="1A141E8C"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Activate excellence, innovation and economic growth.</w:t>
            </w:r>
          </w:p>
        </w:tc>
        <w:tc>
          <w:tcPr>
            <w:tcW w:w="7997" w:type="dxa"/>
            <w:tcBorders>
              <w:top w:val="nil"/>
              <w:left w:val="nil"/>
              <w:bottom w:val="single" w:sz="4" w:space="0" w:color="auto"/>
              <w:right w:val="single" w:sz="4" w:space="0" w:color="auto"/>
            </w:tcBorders>
            <w:shd w:val="clear" w:color="auto" w:fill="auto"/>
          </w:tcPr>
          <w:p w14:paraId="10E49AA2"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Qatar Foundation held the World Innovation Summit for Education in Doha in 2019. The Bastow Institute of Educational Leadership (Bastow) representative travelled to present its Aspiring Principal program and to facilitate a workshop.</w:t>
            </w:r>
          </w:p>
          <w:p w14:paraId="2D0CEE0D"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Attendance highlighted the Department’s position as a national and international leader in educational leadership. </w:t>
            </w:r>
          </w:p>
          <w:p w14:paraId="64154136"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The trip provided a unique opportunity to meet with teachers, decision makers and influential experts from all fields of public and private sectors to share their experiences and to address evolving education challenges.</w:t>
            </w:r>
          </w:p>
        </w:tc>
      </w:tr>
      <w:tr w:rsidR="002D3DCA" w:rsidRPr="00C45882" w14:paraId="386ACEF0" w14:textId="77777777" w:rsidTr="00596F70">
        <w:trPr>
          <w:cantSplit/>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5526ADE7"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lastRenderedPageBreak/>
              <w:t>Executive Director, Performance Division</w:t>
            </w:r>
          </w:p>
          <w:p w14:paraId="47EA64C3" w14:textId="77777777" w:rsidR="002D3DCA" w:rsidRPr="00E93411" w:rsidRDefault="002D3DCA" w:rsidP="00A357C8">
            <w:pPr>
              <w:spacing w:after="160" w:line="259" w:lineRule="auto"/>
              <w:rPr>
                <w:rFonts w:cstheme="minorHAnsi"/>
                <w:color w:val="000000"/>
                <w:sz w:val="18"/>
                <w:szCs w:val="18"/>
              </w:rPr>
            </w:pPr>
          </w:p>
          <w:p w14:paraId="0628719F" w14:textId="77777777" w:rsidR="002D3DCA" w:rsidRPr="00E93411" w:rsidRDefault="002D3DCA" w:rsidP="00A357C8">
            <w:pPr>
              <w:pStyle w:val="ESTablebody"/>
              <w:rPr>
                <w:rFonts w:asciiTheme="minorHAnsi" w:hAnsiTheme="minorHAnsi" w:cstheme="minorHAnsi"/>
                <w:sz w:val="18"/>
              </w:rPr>
            </w:pPr>
            <w:r w:rsidRPr="00E93411">
              <w:rPr>
                <w:rFonts w:asciiTheme="minorHAnsi" w:eastAsiaTheme="minorHAnsi" w:hAnsiTheme="minorHAnsi" w:cstheme="minorHAnsi"/>
                <w:color w:val="000000"/>
                <w:sz w:val="18"/>
                <w:lang w:val="en-GB"/>
              </w:rPr>
              <w:t>VPS Officers</w:t>
            </w:r>
          </w:p>
        </w:tc>
        <w:tc>
          <w:tcPr>
            <w:tcW w:w="1701" w:type="dxa"/>
            <w:tcBorders>
              <w:top w:val="single" w:sz="4" w:space="0" w:color="auto"/>
              <w:left w:val="nil"/>
              <w:bottom w:val="single" w:sz="4" w:space="0" w:color="auto"/>
              <w:right w:val="single" w:sz="4" w:space="0" w:color="auto"/>
            </w:tcBorders>
            <w:shd w:val="clear" w:color="auto" w:fill="auto"/>
          </w:tcPr>
          <w:p w14:paraId="589BA000"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eastAsiaTheme="minorHAnsi" w:hAnsiTheme="minorHAnsi" w:cstheme="minorHAnsi"/>
                <w:color w:val="000000"/>
                <w:sz w:val="18"/>
                <w:lang w:val="en-GB"/>
              </w:rPr>
              <w:t>Singapore</w:t>
            </w:r>
          </w:p>
        </w:tc>
        <w:tc>
          <w:tcPr>
            <w:tcW w:w="2835" w:type="dxa"/>
            <w:tcBorders>
              <w:top w:val="single" w:sz="4" w:space="0" w:color="auto"/>
              <w:left w:val="nil"/>
              <w:bottom w:val="single" w:sz="4" w:space="0" w:color="auto"/>
              <w:right w:val="single" w:sz="4" w:space="0" w:color="auto"/>
            </w:tcBorders>
            <w:shd w:val="clear" w:color="auto" w:fill="auto"/>
          </w:tcPr>
          <w:p w14:paraId="65560587"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Increase the productivity of our services</w:t>
            </w:r>
          </w:p>
          <w:p w14:paraId="301EEA9B"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eastAsiaTheme="minorHAnsi" w:hAnsiTheme="minorHAnsi" w:cstheme="minorHAnsi"/>
                <w:color w:val="000000"/>
                <w:sz w:val="18"/>
                <w:lang w:val="en-GB"/>
              </w:rPr>
              <w:t xml:space="preserve">Simplify and join up </w:t>
            </w:r>
            <w:r>
              <w:rPr>
                <w:rFonts w:asciiTheme="minorHAnsi" w:eastAsiaTheme="minorHAnsi" w:hAnsiTheme="minorHAnsi" w:cstheme="minorHAnsi"/>
                <w:color w:val="000000"/>
                <w:sz w:val="18"/>
                <w:lang w:val="en-GB"/>
              </w:rPr>
              <w:t>the Department’s</w:t>
            </w:r>
            <w:r w:rsidRPr="00E93411">
              <w:rPr>
                <w:rFonts w:asciiTheme="minorHAnsi" w:eastAsiaTheme="minorHAnsi" w:hAnsiTheme="minorHAnsi" w:cstheme="minorHAnsi"/>
                <w:color w:val="000000"/>
                <w:sz w:val="18"/>
                <w:lang w:val="en-GB"/>
              </w:rPr>
              <w:t xml:space="preserve"> work, manag</w:t>
            </w:r>
            <w:r>
              <w:rPr>
                <w:rFonts w:asciiTheme="minorHAnsi" w:eastAsiaTheme="minorHAnsi" w:hAnsiTheme="minorHAnsi" w:cstheme="minorHAnsi"/>
                <w:color w:val="000000"/>
                <w:sz w:val="18"/>
                <w:lang w:val="en-GB"/>
              </w:rPr>
              <w:t>e</w:t>
            </w:r>
            <w:r w:rsidRPr="00E93411">
              <w:rPr>
                <w:rFonts w:asciiTheme="minorHAnsi" w:eastAsiaTheme="minorHAnsi" w:hAnsiTheme="minorHAnsi" w:cstheme="minorHAnsi"/>
                <w:color w:val="000000"/>
                <w:sz w:val="18"/>
                <w:lang w:val="en-GB"/>
              </w:rPr>
              <w:t xml:space="preserve"> change well and us</w:t>
            </w:r>
            <w:r>
              <w:rPr>
                <w:rFonts w:asciiTheme="minorHAnsi" w:eastAsiaTheme="minorHAnsi" w:hAnsiTheme="minorHAnsi" w:cstheme="minorHAnsi"/>
                <w:color w:val="000000"/>
                <w:sz w:val="18"/>
                <w:lang w:val="en-GB"/>
              </w:rPr>
              <w:t>e</w:t>
            </w:r>
            <w:r w:rsidRPr="00E93411">
              <w:rPr>
                <w:rFonts w:asciiTheme="minorHAnsi" w:eastAsiaTheme="minorHAnsi" w:hAnsiTheme="minorHAnsi" w:cstheme="minorHAnsi"/>
                <w:color w:val="000000"/>
                <w:sz w:val="18"/>
                <w:lang w:val="en-GB"/>
              </w:rPr>
              <w:t xml:space="preserve"> resources wisely (through effective leadership and management).</w:t>
            </w:r>
          </w:p>
        </w:tc>
        <w:tc>
          <w:tcPr>
            <w:tcW w:w="7997" w:type="dxa"/>
            <w:tcBorders>
              <w:top w:val="single" w:sz="4" w:space="0" w:color="auto"/>
              <w:left w:val="nil"/>
              <w:bottom w:val="single" w:sz="4" w:space="0" w:color="auto"/>
              <w:right w:val="single" w:sz="4" w:space="0" w:color="auto"/>
            </w:tcBorders>
            <w:shd w:val="clear" w:color="auto" w:fill="auto"/>
          </w:tcPr>
          <w:p w14:paraId="2D1AF8A1"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The Australia and New Zealand School of Government's Executive Master of Public Administration (EMPA) degree produces confident, critical thinking public sector leaders with the skills required to manage complex challenges, take the next step in their careers and deliver value to the communities they serve. </w:t>
            </w:r>
          </w:p>
          <w:p w14:paraId="7EC0F46D"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EMPA explores the core principles of public sector management, including public value and systems thinking, in an inspiring</w:t>
            </w:r>
            <w:r>
              <w:rPr>
                <w:rFonts w:cstheme="minorHAnsi"/>
                <w:color w:val="000000"/>
                <w:sz w:val="18"/>
                <w:szCs w:val="18"/>
              </w:rPr>
              <w:t>,</w:t>
            </w:r>
            <w:r w:rsidRPr="00E93411">
              <w:rPr>
                <w:rFonts w:cstheme="minorHAnsi"/>
                <w:color w:val="000000"/>
                <w:sz w:val="18"/>
                <w:szCs w:val="18"/>
              </w:rPr>
              <w:t xml:space="preserve"> blended learning environment. </w:t>
            </w:r>
          </w:p>
          <w:p w14:paraId="4B6E05CA"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The Delivering Public Policies and Programs subject is one of the core subject offerings and is delivered in Singapore. The subject presents a framework for considering possible government responses to complex contemporary public problems.  </w:t>
            </w:r>
          </w:p>
          <w:p w14:paraId="56E0EA87"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subject encouraged participants to think analytically about problems, to compare alternative ways of tackling them, and to think carefully about the likely results of any changes in current policies and programs.</w:t>
            </w:r>
          </w:p>
          <w:p w14:paraId="0D921636" w14:textId="77777777" w:rsidR="002D3DCA" w:rsidRPr="00E93411" w:rsidRDefault="002D3DCA" w:rsidP="00A357C8">
            <w:pPr>
              <w:pStyle w:val="ESTablebody"/>
              <w:rPr>
                <w:rFonts w:asciiTheme="minorHAnsi" w:hAnsiTheme="minorHAnsi" w:cstheme="minorHAnsi"/>
                <w:sz w:val="18"/>
              </w:rPr>
            </w:pPr>
            <w:r w:rsidRPr="00E93411">
              <w:rPr>
                <w:rFonts w:asciiTheme="minorHAnsi" w:eastAsiaTheme="minorHAnsi" w:hAnsiTheme="minorHAnsi" w:cstheme="minorHAnsi"/>
                <w:color w:val="000000"/>
                <w:sz w:val="18"/>
                <w:lang w:val="en-GB"/>
              </w:rPr>
              <w:t xml:space="preserve">The Department supported nine Executives and VPS Officers to travel to participate in the EMPA degree. </w:t>
            </w:r>
          </w:p>
        </w:tc>
      </w:tr>
      <w:tr w:rsidR="002D3DCA" w:rsidRPr="00C45882" w14:paraId="57BDD2A1"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7491A54D"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Executive Director, Early Childhood and School Support, North West Victoria Region</w:t>
            </w:r>
          </w:p>
          <w:p w14:paraId="127F6C31" w14:textId="77777777" w:rsidR="002D3DCA" w:rsidRPr="00E93411" w:rsidRDefault="002D3DCA" w:rsidP="00A357C8">
            <w:pPr>
              <w:spacing w:after="160" w:line="259" w:lineRule="auto"/>
              <w:rPr>
                <w:rFonts w:cstheme="minorHAnsi"/>
                <w:color w:val="000000"/>
                <w:sz w:val="18"/>
                <w:szCs w:val="18"/>
              </w:rPr>
            </w:pPr>
          </w:p>
          <w:p w14:paraId="3D6658F6" w14:textId="77777777" w:rsidR="002D3DCA" w:rsidRPr="00E93411" w:rsidRDefault="002D3DCA" w:rsidP="00A357C8">
            <w:pPr>
              <w:pStyle w:val="ESTablebody"/>
              <w:rPr>
                <w:rFonts w:asciiTheme="minorHAnsi" w:hAnsiTheme="minorHAnsi" w:cstheme="minorHAnsi"/>
                <w:iCs/>
                <w:sz w:val="18"/>
              </w:rPr>
            </w:pPr>
            <w:r w:rsidRPr="00E93411">
              <w:rPr>
                <w:rFonts w:asciiTheme="minorHAnsi" w:hAnsiTheme="minorHAnsi" w:cstheme="minorHAnsi"/>
                <w:color w:val="000000"/>
                <w:sz w:val="18"/>
              </w:rPr>
              <w:t xml:space="preserve">Director, Engagement, Participation and Inclusion </w:t>
            </w:r>
          </w:p>
        </w:tc>
        <w:tc>
          <w:tcPr>
            <w:tcW w:w="1701" w:type="dxa"/>
            <w:tcBorders>
              <w:top w:val="nil"/>
              <w:left w:val="nil"/>
              <w:bottom w:val="single" w:sz="4" w:space="0" w:color="auto"/>
              <w:right w:val="single" w:sz="4" w:space="0" w:color="auto"/>
            </w:tcBorders>
            <w:shd w:val="clear" w:color="auto" w:fill="auto"/>
          </w:tcPr>
          <w:p w14:paraId="1A6FA1F2" w14:textId="77777777" w:rsidR="002D3DCA" w:rsidRPr="00E93411" w:rsidRDefault="002D3DCA" w:rsidP="00A357C8">
            <w:pPr>
              <w:pStyle w:val="ESTablebody"/>
              <w:rPr>
                <w:rFonts w:asciiTheme="minorHAnsi" w:hAnsiTheme="minorHAnsi" w:cstheme="minorHAnsi"/>
                <w:sz w:val="18"/>
              </w:rPr>
            </w:pPr>
            <w:r w:rsidRPr="00E93411">
              <w:rPr>
                <w:rFonts w:asciiTheme="minorHAnsi" w:eastAsiaTheme="minorHAnsi" w:hAnsiTheme="minorHAnsi" w:cstheme="minorHAnsi"/>
                <w:color w:val="000000"/>
                <w:sz w:val="18"/>
                <w:lang w:val="en-GB"/>
              </w:rPr>
              <w:t>Singapore</w:t>
            </w:r>
          </w:p>
        </w:tc>
        <w:tc>
          <w:tcPr>
            <w:tcW w:w="2835" w:type="dxa"/>
            <w:tcBorders>
              <w:top w:val="nil"/>
              <w:left w:val="nil"/>
              <w:bottom w:val="single" w:sz="4" w:space="0" w:color="auto"/>
              <w:right w:val="single" w:sz="4" w:space="0" w:color="auto"/>
            </w:tcBorders>
            <w:shd w:val="clear" w:color="auto" w:fill="auto"/>
          </w:tcPr>
          <w:p w14:paraId="47A48CD1"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Activate excellence, innovation and economic growth.</w:t>
            </w:r>
          </w:p>
        </w:tc>
        <w:tc>
          <w:tcPr>
            <w:tcW w:w="7997" w:type="dxa"/>
            <w:tcBorders>
              <w:top w:val="nil"/>
              <w:left w:val="nil"/>
              <w:bottom w:val="single" w:sz="4" w:space="0" w:color="auto"/>
              <w:right w:val="single" w:sz="4" w:space="0" w:color="auto"/>
            </w:tcBorders>
            <w:shd w:val="clear" w:color="auto" w:fill="auto"/>
          </w:tcPr>
          <w:p w14:paraId="0EBB07D8"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Australia and New Zealand School of Government’s Executive Fellow Program (EFP) for senior executives develops their capacity to lead public sector organisation and is tailored for the needs of Australian and New Zealander participants.</w:t>
            </w:r>
          </w:p>
          <w:p w14:paraId="38289BBF"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EFP is an intensive three-week residential program for senior executives held in Singapore.</w:t>
            </w:r>
          </w:p>
          <w:p w14:paraId="08EBC3A9"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The Department benefits from having highly skilled Senior Executives well-versed in leadership, values and strategy in the public domain.</w:t>
            </w:r>
          </w:p>
        </w:tc>
      </w:tr>
      <w:tr w:rsidR="002D3DCA" w:rsidRPr="00C45882" w14:paraId="5C554BDA"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28465916"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Deputy Secretary, School Education Programs and Support</w:t>
            </w:r>
          </w:p>
        </w:tc>
        <w:tc>
          <w:tcPr>
            <w:tcW w:w="1701" w:type="dxa"/>
            <w:tcBorders>
              <w:top w:val="nil"/>
              <w:left w:val="nil"/>
              <w:bottom w:val="single" w:sz="4" w:space="0" w:color="auto"/>
              <w:right w:val="single" w:sz="4" w:space="0" w:color="auto"/>
            </w:tcBorders>
            <w:shd w:val="clear" w:color="auto" w:fill="auto"/>
          </w:tcPr>
          <w:p w14:paraId="2DD4585E"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Singapore</w:t>
            </w:r>
          </w:p>
        </w:tc>
        <w:tc>
          <w:tcPr>
            <w:tcW w:w="2835" w:type="dxa"/>
            <w:tcBorders>
              <w:top w:val="nil"/>
              <w:left w:val="nil"/>
              <w:bottom w:val="single" w:sz="4" w:space="0" w:color="auto"/>
              <w:right w:val="single" w:sz="4" w:space="0" w:color="auto"/>
            </w:tcBorders>
            <w:shd w:val="clear" w:color="auto" w:fill="auto"/>
          </w:tcPr>
          <w:p w14:paraId="464ECA8A"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Activate excellence, innovation and economic growth.</w:t>
            </w:r>
          </w:p>
        </w:tc>
        <w:tc>
          <w:tcPr>
            <w:tcW w:w="7997" w:type="dxa"/>
            <w:tcBorders>
              <w:top w:val="nil"/>
              <w:left w:val="nil"/>
              <w:bottom w:val="single" w:sz="4" w:space="0" w:color="auto"/>
              <w:right w:val="single" w:sz="4" w:space="0" w:color="auto"/>
            </w:tcBorders>
            <w:shd w:val="clear" w:color="auto" w:fill="auto"/>
          </w:tcPr>
          <w:p w14:paraId="57BCF968"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The Deputy Secretary travelled to support the Deputy Premier’s visit to Singapore, which was part of a broader </w:t>
            </w:r>
            <w:r>
              <w:rPr>
                <w:rFonts w:cstheme="minorHAnsi"/>
                <w:color w:val="000000"/>
                <w:sz w:val="18"/>
                <w:szCs w:val="18"/>
              </w:rPr>
              <w:t>m</w:t>
            </w:r>
            <w:r w:rsidRPr="00E93411">
              <w:rPr>
                <w:rFonts w:cstheme="minorHAnsi"/>
                <w:color w:val="000000"/>
                <w:sz w:val="18"/>
                <w:szCs w:val="18"/>
              </w:rPr>
              <w:t xml:space="preserve">inisterial </w:t>
            </w:r>
            <w:r>
              <w:rPr>
                <w:rFonts w:cstheme="minorHAnsi"/>
                <w:color w:val="000000"/>
                <w:sz w:val="18"/>
                <w:szCs w:val="18"/>
              </w:rPr>
              <w:t>d</w:t>
            </w:r>
            <w:r w:rsidRPr="00E93411">
              <w:rPr>
                <w:rFonts w:cstheme="minorHAnsi"/>
                <w:color w:val="000000"/>
                <w:sz w:val="18"/>
                <w:szCs w:val="18"/>
              </w:rPr>
              <w:t xml:space="preserve">elegation to India, Singapore and Indonesia. </w:t>
            </w:r>
          </w:p>
          <w:p w14:paraId="07B8EC7E"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 xml:space="preserve">This trip included meetings with Singaporean </w:t>
            </w:r>
            <w:r>
              <w:rPr>
                <w:rFonts w:asciiTheme="minorHAnsi" w:hAnsiTheme="minorHAnsi" w:cstheme="minorHAnsi"/>
                <w:color w:val="000000"/>
                <w:sz w:val="18"/>
              </w:rPr>
              <w:t>m</w:t>
            </w:r>
            <w:r w:rsidRPr="00E93411">
              <w:rPr>
                <w:rFonts w:asciiTheme="minorHAnsi" w:hAnsiTheme="minorHAnsi" w:cstheme="minorHAnsi"/>
                <w:color w:val="000000"/>
                <w:sz w:val="18"/>
              </w:rPr>
              <w:t>inisters</w:t>
            </w:r>
            <w:r>
              <w:rPr>
                <w:rFonts w:asciiTheme="minorHAnsi" w:hAnsiTheme="minorHAnsi" w:cstheme="minorHAnsi"/>
                <w:color w:val="000000"/>
                <w:sz w:val="18"/>
              </w:rPr>
              <w:t xml:space="preserve"> and involved</w:t>
            </w:r>
            <w:r w:rsidRPr="00E93411">
              <w:rPr>
                <w:rFonts w:asciiTheme="minorHAnsi" w:hAnsiTheme="minorHAnsi" w:cstheme="minorHAnsi"/>
                <w:color w:val="000000"/>
                <w:sz w:val="18"/>
              </w:rPr>
              <w:t xml:space="preserve"> support</w:t>
            </w:r>
            <w:r>
              <w:rPr>
                <w:rFonts w:asciiTheme="minorHAnsi" w:hAnsiTheme="minorHAnsi" w:cstheme="minorHAnsi"/>
                <w:color w:val="000000"/>
                <w:sz w:val="18"/>
              </w:rPr>
              <w:t>ing</w:t>
            </w:r>
            <w:r w:rsidRPr="00E93411">
              <w:rPr>
                <w:rFonts w:asciiTheme="minorHAnsi" w:hAnsiTheme="minorHAnsi" w:cstheme="minorHAnsi"/>
                <w:color w:val="000000"/>
                <w:sz w:val="18"/>
              </w:rPr>
              <w:t xml:space="preserve"> and le</w:t>
            </w:r>
            <w:r>
              <w:rPr>
                <w:rFonts w:asciiTheme="minorHAnsi" w:hAnsiTheme="minorHAnsi" w:cstheme="minorHAnsi"/>
                <w:color w:val="000000"/>
                <w:sz w:val="18"/>
              </w:rPr>
              <w:t>a</w:t>
            </w:r>
            <w:r w:rsidRPr="00E93411">
              <w:rPr>
                <w:rFonts w:asciiTheme="minorHAnsi" w:hAnsiTheme="minorHAnsi" w:cstheme="minorHAnsi"/>
                <w:color w:val="000000"/>
                <w:sz w:val="18"/>
              </w:rPr>
              <w:t>d</w:t>
            </w:r>
            <w:r>
              <w:rPr>
                <w:rFonts w:asciiTheme="minorHAnsi" w:hAnsiTheme="minorHAnsi" w:cstheme="minorHAnsi"/>
                <w:color w:val="000000"/>
                <w:sz w:val="18"/>
              </w:rPr>
              <w:t>ing</w:t>
            </w:r>
            <w:r w:rsidRPr="00E93411">
              <w:rPr>
                <w:rFonts w:asciiTheme="minorHAnsi" w:hAnsiTheme="minorHAnsi" w:cstheme="minorHAnsi"/>
                <w:color w:val="000000"/>
                <w:sz w:val="18"/>
              </w:rPr>
              <w:t xml:space="preserve"> ministerial roundtable discussions and participated in school visits.</w:t>
            </w:r>
          </w:p>
        </w:tc>
      </w:tr>
      <w:tr w:rsidR="002D3DCA" w:rsidRPr="00C45882" w14:paraId="1CC05BFE"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4F4BDF3C" w14:textId="77777777" w:rsidR="002D3DCA" w:rsidRPr="00E93411" w:rsidRDefault="002D3DCA" w:rsidP="00A357C8">
            <w:pPr>
              <w:pStyle w:val="ESTablebody"/>
              <w:rPr>
                <w:rFonts w:asciiTheme="minorHAnsi" w:hAnsiTheme="minorHAnsi" w:cstheme="minorHAnsi"/>
                <w:iCs/>
                <w:sz w:val="18"/>
              </w:rPr>
            </w:pPr>
            <w:r w:rsidRPr="00E93411">
              <w:rPr>
                <w:rFonts w:asciiTheme="minorHAnsi" w:hAnsiTheme="minorHAnsi" w:cstheme="minorHAnsi"/>
                <w:color w:val="000000"/>
                <w:sz w:val="18"/>
              </w:rPr>
              <w:lastRenderedPageBreak/>
              <w:t>Senior Education Improvement Leader, Inner Eastern Melbourne Area</w:t>
            </w:r>
          </w:p>
        </w:tc>
        <w:tc>
          <w:tcPr>
            <w:tcW w:w="1701" w:type="dxa"/>
            <w:tcBorders>
              <w:top w:val="nil"/>
              <w:left w:val="nil"/>
              <w:bottom w:val="single" w:sz="4" w:space="0" w:color="auto"/>
              <w:right w:val="single" w:sz="4" w:space="0" w:color="auto"/>
            </w:tcBorders>
            <w:shd w:val="clear" w:color="auto" w:fill="auto"/>
          </w:tcPr>
          <w:p w14:paraId="2CBFCFFF"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Thailand</w:t>
            </w:r>
          </w:p>
        </w:tc>
        <w:tc>
          <w:tcPr>
            <w:tcW w:w="2835" w:type="dxa"/>
            <w:tcBorders>
              <w:top w:val="nil"/>
              <w:left w:val="nil"/>
              <w:bottom w:val="single" w:sz="4" w:space="0" w:color="auto"/>
              <w:right w:val="single" w:sz="4" w:space="0" w:color="auto"/>
            </w:tcBorders>
            <w:shd w:val="clear" w:color="auto" w:fill="auto"/>
          </w:tcPr>
          <w:p w14:paraId="559B4340"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Support for school-based staff and students.</w:t>
            </w:r>
          </w:p>
        </w:tc>
        <w:tc>
          <w:tcPr>
            <w:tcW w:w="7997" w:type="dxa"/>
            <w:tcBorders>
              <w:top w:val="nil"/>
              <w:left w:val="nil"/>
              <w:bottom w:val="single" w:sz="4" w:space="0" w:color="auto"/>
              <w:right w:val="single" w:sz="4" w:space="0" w:color="auto"/>
            </w:tcBorders>
            <w:shd w:val="clear" w:color="auto" w:fill="auto"/>
          </w:tcPr>
          <w:p w14:paraId="406FD161" w14:textId="77777777" w:rsidR="002D3DCA" w:rsidRPr="00E93411" w:rsidRDefault="002D3DCA" w:rsidP="00A357C8">
            <w:pPr>
              <w:pStyle w:val="ESTablebody"/>
              <w:rPr>
                <w:rFonts w:asciiTheme="minorHAnsi" w:hAnsiTheme="minorHAnsi" w:cstheme="minorHAnsi"/>
                <w:sz w:val="18"/>
              </w:rPr>
            </w:pPr>
            <w:r>
              <w:rPr>
                <w:rFonts w:asciiTheme="minorHAnsi" w:hAnsiTheme="minorHAnsi" w:cstheme="minorHAnsi"/>
                <w:color w:val="000000"/>
                <w:sz w:val="18"/>
              </w:rPr>
              <w:t>T</w:t>
            </w:r>
            <w:r w:rsidRPr="00E93411">
              <w:rPr>
                <w:rFonts w:asciiTheme="minorHAnsi" w:hAnsiTheme="minorHAnsi" w:cstheme="minorHAnsi"/>
                <w:color w:val="000000"/>
                <w:sz w:val="18"/>
              </w:rPr>
              <w:t xml:space="preserve">he Department’s personnel </w:t>
            </w:r>
            <w:r w:rsidRPr="00A413D1">
              <w:rPr>
                <w:rFonts w:asciiTheme="minorHAnsi" w:hAnsiTheme="minorHAnsi" w:cstheme="minorHAnsi"/>
                <w:color w:val="000000"/>
                <w:sz w:val="18"/>
              </w:rPr>
              <w:t>provided health, safety and wellbeing assistance to staff and students</w:t>
            </w:r>
            <w:r>
              <w:rPr>
                <w:rFonts w:asciiTheme="minorHAnsi" w:hAnsiTheme="minorHAnsi" w:cstheme="minorHAnsi"/>
                <w:color w:val="000000"/>
                <w:sz w:val="18"/>
              </w:rPr>
              <w:t xml:space="preserve"> in Bangkok</w:t>
            </w:r>
            <w:r w:rsidRPr="00E93411">
              <w:rPr>
                <w:rFonts w:asciiTheme="minorHAnsi" w:hAnsiTheme="minorHAnsi" w:cstheme="minorHAnsi"/>
                <w:color w:val="000000"/>
                <w:sz w:val="18"/>
              </w:rPr>
              <w:t>.</w:t>
            </w:r>
          </w:p>
        </w:tc>
      </w:tr>
      <w:tr w:rsidR="002D3DCA" w:rsidRPr="00C45882" w14:paraId="6B2951D1" w14:textId="77777777" w:rsidTr="00F100C8">
        <w:trPr>
          <w:cantSplit/>
        </w:trPr>
        <w:tc>
          <w:tcPr>
            <w:tcW w:w="1417" w:type="dxa"/>
            <w:tcBorders>
              <w:top w:val="single" w:sz="4" w:space="0" w:color="auto"/>
              <w:left w:val="single" w:sz="4" w:space="0" w:color="auto"/>
              <w:bottom w:val="single" w:sz="4" w:space="0" w:color="auto"/>
              <w:right w:val="single" w:sz="4" w:space="0" w:color="auto"/>
            </w:tcBorders>
            <w:shd w:val="clear" w:color="auto" w:fill="auto"/>
          </w:tcPr>
          <w:p w14:paraId="1A95EC61" w14:textId="77777777" w:rsidR="002D3DCA" w:rsidRPr="00E93411" w:rsidRDefault="002D3DCA" w:rsidP="00A357C8">
            <w:pPr>
              <w:pStyle w:val="ESTablebody"/>
              <w:rPr>
                <w:rFonts w:asciiTheme="minorHAnsi" w:hAnsiTheme="minorHAnsi" w:cstheme="minorHAnsi"/>
                <w:iCs/>
                <w:sz w:val="18"/>
              </w:rPr>
            </w:pPr>
            <w:r w:rsidRPr="00E93411">
              <w:rPr>
                <w:rFonts w:asciiTheme="minorHAnsi" w:hAnsiTheme="minorHAnsi" w:cstheme="minorHAnsi"/>
                <w:color w:val="000000"/>
                <w:sz w:val="18"/>
              </w:rPr>
              <w:t>VPS Officer</w:t>
            </w:r>
          </w:p>
        </w:tc>
        <w:tc>
          <w:tcPr>
            <w:tcW w:w="1701" w:type="dxa"/>
            <w:tcBorders>
              <w:top w:val="single" w:sz="4" w:space="0" w:color="auto"/>
              <w:left w:val="nil"/>
              <w:bottom w:val="single" w:sz="4" w:space="0" w:color="auto"/>
              <w:right w:val="single" w:sz="4" w:space="0" w:color="auto"/>
            </w:tcBorders>
            <w:shd w:val="clear" w:color="000000" w:fill="FFFFFF"/>
          </w:tcPr>
          <w:p w14:paraId="0499F532" w14:textId="77777777" w:rsidR="002D3DCA" w:rsidRPr="00E93411" w:rsidRDefault="002D3DCA" w:rsidP="00A357C8">
            <w:pPr>
              <w:pStyle w:val="ESTablebody"/>
              <w:rPr>
                <w:rFonts w:asciiTheme="minorHAnsi" w:hAnsiTheme="minorHAnsi" w:cstheme="minorHAnsi"/>
                <w:sz w:val="18"/>
              </w:rPr>
            </w:pPr>
            <w:r w:rsidRPr="00E93411">
              <w:rPr>
                <w:rFonts w:asciiTheme="minorHAnsi" w:eastAsiaTheme="minorHAnsi" w:hAnsiTheme="minorHAnsi" w:cstheme="minorHAnsi"/>
                <w:color w:val="000000"/>
                <w:sz w:val="18"/>
                <w:lang w:val="en-GB"/>
              </w:rPr>
              <w:t>United Kingdom</w:t>
            </w:r>
          </w:p>
        </w:tc>
        <w:tc>
          <w:tcPr>
            <w:tcW w:w="2835" w:type="dxa"/>
            <w:tcBorders>
              <w:top w:val="single" w:sz="4" w:space="0" w:color="auto"/>
              <w:left w:val="nil"/>
              <w:bottom w:val="single" w:sz="4" w:space="0" w:color="auto"/>
              <w:right w:val="single" w:sz="4" w:space="0" w:color="auto"/>
            </w:tcBorders>
            <w:shd w:val="clear" w:color="auto" w:fill="auto"/>
          </w:tcPr>
          <w:p w14:paraId="21603C3C"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Ensure Victorians have equitable access to quality education and training.</w:t>
            </w:r>
          </w:p>
        </w:tc>
        <w:tc>
          <w:tcPr>
            <w:tcW w:w="7997" w:type="dxa"/>
            <w:tcBorders>
              <w:top w:val="single" w:sz="4" w:space="0" w:color="auto"/>
              <w:left w:val="nil"/>
              <w:bottom w:val="single" w:sz="4" w:space="0" w:color="auto"/>
              <w:right w:val="single" w:sz="4" w:space="0" w:color="auto"/>
            </w:tcBorders>
            <w:shd w:val="clear" w:color="auto" w:fill="auto"/>
          </w:tcPr>
          <w:p w14:paraId="03F37EB3"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Nurture UK held a training course on the theory and practice of nurture groups in Norwich, United Kingdom. A representative from the Department’s LOOKOUT team, which support</w:t>
            </w:r>
            <w:r>
              <w:rPr>
                <w:rFonts w:cstheme="minorHAnsi"/>
                <w:color w:val="000000"/>
                <w:sz w:val="18"/>
                <w:szCs w:val="18"/>
              </w:rPr>
              <w:t>s</w:t>
            </w:r>
            <w:r w:rsidRPr="00E93411">
              <w:rPr>
                <w:rFonts w:cstheme="minorHAnsi"/>
                <w:color w:val="000000"/>
                <w:sz w:val="18"/>
                <w:szCs w:val="18"/>
              </w:rPr>
              <w:t xml:space="preserve"> students in out-of-home</w:t>
            </w:r>
            <w:r>
              <w:rPr>
                <w:rFonts w:cstheme="minorHAnsi"/>
                <w:color w:val="000000"/>
                <w:sz w:val="18"/>
                <w:szCs w:val="18"/>
              </w:rPr>
              <w:t> </w:t>
            </w:r>
            <w:r w:rsidRPr="00E93411">
              <w:rPr>
                <w:rFonts w:cstheme="minorHAnsi"/>
                <w:color w:val="000000"/>
                <w:sz w:val="18"/>
                <w:szCs w:val="18"/>
              </w:rPr>
              <w:t xml:space="preserve">care, attended to enhance professional skills in this field. </w:t>
            </w:r>
          </w:p>
          <w:p w14:paraId="2F5055A5"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training aligns with the Department’s goal that children with social, emotional and behavioural difficulties should not be excluded from gaining an education.</w:t>
            </w:r>
          </w:p>
          <w:p w14:paraId="37F272C2"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 xml:space="preserve">The VPS Officer is now equipped to assist schools in setting up a nurture group </w:t>
            </w:r>
            <w:r>
              <w:rPr>
                <w:rFonts w:asciiTheme="minorHAnsi" w:hAnsiTheme="minorHAnsi" w:cstheme="minorHAnsi"/>
                <w:color w:val="000000"/>
                <w:sz w:val="18"/>
              </w:rPr>
              <w:t>that</w:t>
            </w:r>
            <w:r w:rsidRPr="00E93411">
              <w:rPr>
                <w:rFonts w:asciiTheme="minorHAnsi" w:hAnsiTheme="minorHAnsi" w:cstheme="minorHAnsi"/>
                <w:color w:val="000000"/>
                <w:sz w:val="18"/>
              </w:rPr>
              <w:t xml:space="preserve"> will assess learning, social and emotional needs of the children at risk and give them the necessary help to remove barriers to learning.</w:t>
            </w:r>
          </w:p>
        </w:tc>
      </w:tr>
      <w:tr w:rsidR="002D3DCA" w:rsidRPr="00C45882" w14:paraId="456B09CE"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2B34BADC"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Victorian Skills Commissioner</w:t>
            </w:r>
          </w:p>
          <w:p w14:paraId="20F14E2F" w14:textId="77777777" w:rsidR="002D3DCA" w:rsidRPr="00E93411" w:rsidRDefault="002D3DCA" w:rsidP="00A357C8">
            <w:pPr>
              <w:spacing w:after="160" w:line="259" w:lineRule="auto"/>
              <w:rPr>
                <w:rFonts w:cstheme="minorHAnsi"/>
                <w:color w:val="000000"/>
                <w:sz w:val="18"/>
                <w:szCs w:val="18"/>
              </w:rPr>
            </w:pPr>
          </w:p>
          <w:p w14:paraId="645126C1" w14:textId="77777777" w:rsidR="002D3DCA" w:rsidRPr="00E93411" w:rsidRDefault="002D3DCA" w:rsidP="00A357C8">
            <w:pPr>
              <w:pStyle w:val="ESTablebody"/>
              <w:rPr>
                <w:rFonts w:asciiTheme="minorHAnsi" w:hAnsiTheme="minorHAnsi" w:cstheme="minorHAnsi"/>
                <w:iCs/>
                <w:sz w:val="18"/>
              </w:rPr>
            </w:pPr>
            <w:r w:rsidRPr="00E93411">
              <w:rPr>
                <w:rFonts w:asciiTheme="minorHAnsi" w:eastAsiaTheme="minorHAnsi" w:hAnsiTheme="minorHAnsi" w:cstheme="minorHAnsi"/>
                <w:color w:val="000000"/>
                <w:sz w:val="18"/>
                <w:lang w:val="en-GB"/>
              </w:rPr>
              <w:t>VPS Officer</w:t>
            </w:r>
          </w:p>
        </w:tc>
        <w:tc>
          <w:tcPr>
            <w:tcW w:w="1701" w:type="dxa"/>
            <w:tcBorders>
              <w:top w:val="nil"/>
              <w:left w:val="nil"/>
              <w:bottom w:val="single" w:sz="4" w:space="0" w:color="auto"/>
              <w:right w:val="single" w:sz="4" w:space="0" w:color="auto"/>
            </w:tcBorders>
            <w:shd w:val="clear" w:color="auto" w:fill="auto"/>
          </w:tcPr>
          <w:p w14:paraId="1848B779" w14:textId="77777777" w:rsidR="002D3DCA" w:rsidRPr="00E93411" w:rsidRDefault="002D3DCA" w:rsidP="00A357C8">
            <w:pPr>
              <w:pStyle w:val="ESTablebody"/>
              <w:rPr>
                <w:rFonts w:asciiTheme="minorHAnsi" w:hAnsiTheme="minorHAnsi" w:cstheme="minorHAnsi"/>
                <w:sz w:val="18"/>
              </w:rPr>
            </w:pPr>
            <w:r w:rsidRPr="00E93411">
              <w:rPr>
                <w:rFonts w:asciiTheme="minorHAnsi" w:eastAsiaTheme="minorHAnsi" w:hAnsiTheme="minorHAnsi" w:cstheme="minorHAnsi"/>
                <w:color w:val="000000"/>
                <w:sz w:val="18"/>
                <w:lang w:val="en-GB"/>
              </w:rPr>
              <w:t>United Kingdom, Russia</w:t>
            </w:r>
          </w:p>
        </w:tc>
        <w:tc>
          <w:tcPr>
            <w:tcW w:w="2835" w:type="dxa"/>
            <w:tcBorders>
              <w:top w:val="nil"/>
              <w:left w:val="nil"/>
              <w:bottom w:val="single" w:sz="4" w:space="0" w:color="auto"/>
              <w:right w:val="single" w:sz="4" w:space="0" w:color="auto"/>
            </w:tcBorders>
            <w:shd w:val="clear" w:color="auto" w:fill="auto"/>
          </w:tcPr>
          <w:p w14:paraId="38B34C03"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Activate excellence, innovation and economic growth.</w:t>
            </w:r>
          </w:p>
        </w:tc>
        <w:tc>
          <w:tcPr>
            <w:tcW w:w="7997" w:type="dxa"/>
            <w:tcBorders>
              <w:top w:val="nil"/>
              <w:left w:val="nil"/>
              <w:bottom w:val="single" w:sz="4" w:space="0" w:color="auto"/>
              <w:right w:val="single" w:sz="4" w:space="0" w:color="auto"/>
            </w:tcBorders>
            <w:shd w:val="clear" w:color="auto" w:fill="auto"/>
          </w:tcPr>
          <w:p w14:paraId="5177EBA0"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Victorian Skills Commissioner travelled to Kazan, Russia</w:t>
            </w:r>
            <w:r>
              <w:rPr>
                <w:rFonts w:cstheme="minorHAnsi"/>
                <w:color w:val="000000"/>
                <w:sz w:val="18"/>
                <w:szCs w:val="18"/>
              </w:rPr>
              <w:t>, where</w:t>
            </w:r>
            <w:r w:rsidRPr="00E93411">
              <w:rPr>
                <w:rFonts w:cstheme="minorHAnsi"/>
                <w:color w:val="000000"/>
                <w:sz w:val="18"/>
                <w:szCs w:val="18"/>
              </w:rPr>
              <w:t xml:space="preserve"> the WorldSkills Conference</w:t>
            </w:r>
            <w:r>
              <w:rPr>
                <w:rFonts w:cstheme="minorHAnsi"/>
                <w:color w:val="000000"/>
                <w:sz w:val="18"/>
                <w:szCs w:val="18"/>
              </w:rPr>
              <w:t xml:space="preserve"> was hosted,</w:t>
            </w:r>
            <w:r w:rsidRPr="00E93411">
              <w:rPr>
                <w:rFonts w:cstheme="minorHAnsi"/>
                <w:color w:val="000000"/>
                <w:sz w:val="18"/>
                <w:szCs w:val="18"/>
              </w:rPr>
              <w:t xml:space="preserve"> to discuss global skills development and transformation. The Commissioner travelled as part of the Australian Government delegation.</w:t>
            </w:r>
          </w:p>
          <w:p w14:paraId="00973F7B"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 xml:space="preserve">The Commissioner also travelled to London for further engagement with stakeholders </w:t>
            </w:r>
            <w:r>
              <w:rPr>
                <w:rFonts w:asciiTheme="minorHAnsi" w:hAnsiTheme="minorHAnsi" w:cstheme="minorHAnsi"/>
                <w:color w:val="000000"/>
                <w:sz w:val="18"/>
              </w:rPr>
              <w:t>who</w:t>
            </w:r>
            <w:r w:rsidRPr="00E93411">
              <w:rPr>
                <w:rFonts w:asciiTheme="minorHAnsi" w:hAnsiTheme="minorHAnsi" w:cstheme="minorHAnsi"/>
                <w:color w:val="000000"/>
                <w:sz w:val="18"/>
              </w:rPr>
              <w:t xml:space="preserve"> previously visited the Minister for Training and Skills.</w:t>
            </w:r>
          </w:p>
        </w:tc>
      </w:tr>
      <w:tr w:rsidR="002D3DCA" w:rsidRPr="00C45882" w14:paraId="2ABBFE8F"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3663FF8D"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Director, Bastow Institute of Educational Leadership</w:t>
            </w:r>
          </w:p>
        </w:tc>
        <w:tc>
          <w:tcPr>
            <w:tcW w:w="1701" w:type="dxa"/>
            <w:tcBorders>
              <w:top w:val="nil"/>
              <w:left w:val="nil"/>
              <w:bottom w:val="single" w:sz="4" w:space="0" w:color="auto"/>
              <w:right w:val="single" w:sz="4" w:space="0" w:color="auto"/>
            </w:tcBorders>
            <w:shd w:val="clear" w:color="auto" w:fill="auto"/>
          </w:tcPr>
          <w:p w14:paraId="354F8FC0"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United States of America</w:t>
            </w:r>
          </w:p>
        </w:tc>
        <w:tc>
          <w:tcPr>
            <w:tcW w:w="2835" w:type="dxa"/>
            <w:tcBorders>
              <w:top w:val="nil"/>
              <w:left w:val="nil"/>
              <w:bottom w:val="single" w:sz="4" w:space="0" w:color="auto"/>
              <w:right w:val="single" w:sz="4" w:space="0" w:color="auto"/>
            </w:tcBorders>
            <w:shd w:val="clear" w:color="auto" w:fill="auto"/>
          </w:tcPr>
          <w:p w14:paraId="484A962F"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Raise standards of learning and development achieved by Victorians </w:t>
            </w:r>
            <w:r>
              <w:rPr>
                <w:rFonts w:cstheme="minorHAnsi"/>
                <w:color w:val="000000"/>
                <w:sz w:val="18"/>
                <w:szCs w:val="18"/>
              </w:rPr>
              <w:t>accessing</w:t>
            </w:r>
            <w:r w:rsidRPr="00E93411">
              <w:rPr>
                <w:rFonts w:cstheme="minorHAnsi"/>
                <w:color w:val="000000"/>
                <w:sz w:val="18"/>
                <w:szCs w:val="18"/>
              </w:rPr>
              <w:t xml:space="preserve"> education.</w:t>
            </w:r>
          </w:p>
          <w:p w14:paraId="70707651"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Increase the productivity of our services.</w:t>
            </w:r>
          </w:p>
        </w:tc>
        <w:tc>
          <w:tcPr>
            <w:tcW w:w="7997" w:type="dxa"/>
            <w:tcBorders>
              <w:top w:val="nil"/>
              <w:left w:val="nil"/>
              <w:bottom w:val="single" w:sz="4" w:space="0" w:color="auto"/>
              <w:right w:val="single" w:sz="4" w:space="0" w:color="auto"/>
            </w:tcBorders>
            <w:shd w:val="clear" w:color="auto" w:fill="auto"/>
          </w:tcPr>
          <w:p w14:paraId="2577FB30"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This trip enabled representation from the Bastow Institute of Educational Leadership to attend the International Education Leadership Centres Network in Washington D.C. </w:t>
            </w:r>
          </w:p>
          <w:p w14:paraId="06EC1A5C"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The meeting focused on adopting new models of impact evaluation and how the Department of Education and Training might harness new approaches to impact evaluation that could enable rapid experimentation and learning from new models. The meeting in Washington addressed the need for effective measurement and evaluation of the impact of leadership training.</w:t>
            </w:r>
          </w:p>
        </w:tc>
      </w:tr>
      <w:tr w:rsidR="002D3DCA" w:rsidRPr="00C45882" w14:paraId="6ADFED33"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09218433" w14:textId="77777777" w:rsidR="002D3DCA" w:rsidRPr="00E93411" w:rsidRDefault="002D3DCA" w:rsidP="00A357C8">
            <w:pPr>
              <w:pStyle w:val="ESTablebody"/>
              <w:rPr>
                <w:rFonts w:asciiTheme="minorHAnsi" w:hAnsiTheme="minorHAnsi" w:cstheme="minorHAnsi"/>
                <w:iCs/>
                <w:sz w:val="18"/>
              </w:rPr>
            </w:pPr>
            <w:r w:rsidRPr="00E93411">
              <w:rPr>
                <w:rFonts w:asciiTheme="minorHAnsi" w:hAnsiTheme="minorHAnsi" w:cstheme="minorHAnsi"/>
                <w:color w:val="000000"/>
                <w:sz w:val="18"/>
              </w:rPr>
              <w:lastRenderedPageBreak/>
              <w:t>VPS Officer</w:t>
            </w:r>
          </w:p>
        </w:tc>
        <w:tc>
          <w:tcPr>
            <w:tcW w:w="1701" w:type="dxa"/>
            <w:tcBorders>
              <w:top w:val="nil"/>
              <w:left w:val="nil"/>
              <w:bottom w:val="single" w:sz="4" w:space="0" w:color="auto"/>
              <w:right w:val="single" w:sz="4" w:space="0" w:color="auto"/>
            </w:tcBorders>
            <w:shd w:val="clear" w:color="auto" w:fill="auto"/>
          </w:tcPr>
          <w:p w14:paraId="65D9609B"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United States of America</w:t>
            </w:r>
          </w:p>
        </w:tc>
        <w:tc>
          <w:tcPr>
            <w:tcW w:w="2835" w:type="dxa"/>
            <w:tcBorders>
              <w:top w:val="nil"/>
              <w:left w:val="nil"/>
              <w:bottom w:val="single" w:sz="4" w:space="0" w:color="auto"/>
              <w:right w:val="single" w:sz="4" w:space="0" w:color="auto"/>
            </w:tcBorders>
            <w:shd w:val="clear" w:color="auto" w:fill="auto"/>
          </w:tcPr>
          <w:p w14:paraId="5F5C1078"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Raise standards of learning and development achieved by Victorians </w:t>
            </w:r>
            <w:proofErr w:type="spellStart"/>
            <w:r>
              <w:rPr>
                <w:rFonts w:cstheme="minorHAnsi"/>
                <w:color w:val="000000"/>
                <w:sz w:val="18"/>
                <w:szCs w:val="18"/>
              </w:rPr>
              <w:t>accesing</w:t>
            </w:r>
            <w:proofErr w:type="spellEnd"/>
            <w:r w:rsidRPr="00E93411">
              <w:rPr>
                <w:rFonts w:cstheme="minorHAnsi"/>
                <w:color w:val="000000"/>
                <w:sz w:val="18"/>
                <w:szCs w:val="18"/>
              </w:rPr>
              <w:t xml:space="preserve"> education, training, development and child health services.</w:t>
            </w:r>
          </w:p>
          <w:p w14:paraId="69F0B697"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Increase the number of Victorians actively participating in education, training, development and child health services.</w:t>
            </w:r>
          </w:p>
        </w:tc>
        <w:tc>
          <w:tcPr>
            <w:tcW w:w="7997" w:type="dxa"/>
            <w:tcBorders>
              <w:top w:val="nil"/>
              <w:left w:val="nil"/>
              <w:bottom w:val="single" w:sz="4" w:space="0" w:color="auto"/>
              <w:right w:val="single" w:sz="4" w:space="0" w:color="auto"/>
            </w:tcBorders>
            <w:shd w:val="clear" w:color="auto" w:fill="auto"/>
          </w:tcPr>
          <w:p w14:paraId="5299A761"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Bastow Institute of Educational Leadership representative attended a professional training and certification program called Dare to Lead which addresses the topics of vulnerability, courage, shame, and empathy in leadership.</w:t>
            </w:r>
          </w:p>
          <w:p w14:paraId="6BB71CFC"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 xml:space="preserve">The Bastow Community of Practice Facilitator is now accredited to run the internationally recognised culture building program within the education sector. </w:t>
            </w:r>
          </w:p>
        </w:tc>
      </w:tr>
      <w:tr w:rsidR="002D3DCA" w:rsidRPr="00C45882" w14:paraId="12F78DBA"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2B9BAEE5" w14:textId="77777777" w:rsidR="002D3DCA" w:rsidRPr="00E93411" w:rsidRDefault="002D3DCA" w:rsidP="00A357C8">
            <w:pPr>
              <w:pStyle w:val="ESTablebody"/>
              <w:rPr>
                <w:rFonts w:asciiTheme="minorHAnsi" w:hAnsiTheme="minorHAnsi" w:cstheme="minorHAnsi"/>
                <w:iCs/>
                <w:sz w:val="18"/>
              </w:rPr>
            </w:pPr>
            <w:r w:rsidRPr="00E93411">
              <w:rPr>
                <w:rFonts w:asciiTheme="minorHAnsi" w:hAnsiTheme="minorHAnsi" w:cstheme="minorHAnsi"/>
                <w:color w:val="000000"/>
                <w:sz w:val="18"/>
              </w:rPr>
              <w:t>VPS Officer</w:t>
            </w:r>
          </w:p>
        </w:tc>
        <w:tc>
          <w:tcPr>
            <w:tcW w:w="1701" w:type="dxa"/>
            <w:tcBorders>
              <w:top w:val="nil"/>
              <w:left w:val="nil"/>
              <w:bottom w:val="single" w:sz="4" w:space="0" w:color="auto"/>
              <w:right w:val="single" w:sz="4" w:space="0" w:color="auto"/>
            </w:tcBorders>
            <w:shd w:val="clear" w:color="auto" w:fill="auto"/>
          </w:tcPr>
          <w:p w14:paraId="0E915A4A" w14:textId="77777777" w:rsidR="002D3DCA" w:rsidRPr="00E93411" w:rsidRDefault="002D3DCA" w:rsidP="00A357C8">
            <w:pPr>
              <w:pStyle w:val="ESTablebody"/>
              <w:rPr>
                <w:rFonts w:asciiTheme="minorHAnsi" w:hAnsiTheme="minorHAnsi" w:cstheme="minorHAnsi"/>
                <w:sz w:val="18"/>
              </w:rPr>
            </w:pPr>
            <w:r w:rsidRPr="00E93411">
              <w:rPr>
                <w:rFonts w:asciiTheme="minorHAnsi" w:eastAsiaTheme="minorHAnsi" w:hAnsiTheme="minorHAnsi" w:cstheme="minorHAnsi"/>
                <w:color w:val="000000"/>
                <w:sz w:val="18"/>
                <w:lang w:val="en-GB"/>
              </w:rPr>
              <w:t>United States of America</w:t>
            </w:r>
          </w:p>
        </w:tc>
        <w:tc>
          <w:tcPr>
            <w:tcW w:w="2835" w:type="dxa"/>
            <w:tcBorders>
              <w:top w:val="nil"/>
              <w:left w:val="nil"/>
              <w:bottom w:val="single" w:sz="4" w:space="0" w:color="auto"/>
              <w:right w:val="single" w:sz="4" w:space="0" w:color="auto"/>
            </w:tcBorders>
            <w:shd w:val="clear" w:color="auto" w:fill="auto"/>
          </w:tcPr>
          <w:p w14:paraId="79418D37"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Activate excellence, innovation and economic growth.</w:t>
            </w:r>
          </w:p>
        </w:tc>
        <w:tc>
          <w:tcPr>
            <w:tcW w:w="7997" w:type="dxa"/>
            <w:tcBorders>
              <w:top w:val="nil"/>
              <w:left w:val="nil"/>
              <w:bottom w:val="single" w:sz="4" w:space="0" w:color="auto"/>
              <w:right w:val="single" w:sz="4" w:space="0" w:color="auto"/>
            </w:tcBorders>
            <w:shd w:val="clear" w:color="auto" w:fill="auto"/>
          </w:tcPr>
          <w:p w14:paraId="62D369FE"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The American Speech-Language</w:t>
            </w:r>
            <w:r>
              <w:rPr>
                <w:rFonts w:cstheme="minorHAnsi"/>
                <w:color w:val="000000"/>
                <w:sz w:val="18"/>
                <w:szCs w:val="18"/>
              </w:rPr>
              <w:noBreakHyphen/>
            </w:r>
            <w:r w:rsidRPr="00E93411">
              <w:rPr>
                <w:rFonts w:cstheme="minorHAnsi"/>
                <w:color w:val="000000"/>
                <w:sz w:val="18"/>
                <w:szCs w:val="18"/>
              </w:rPr>
              <w:t>Hearing Association conference held in Orlando, USA</w:t>
            </w:r>
            <w:r>
              <w:rPr>
                <w:rFonts w:cstheme="minorHAnsi"/>
                <w:color w:val="000000"/>
                <w:sz w:val="18"/>
                <w:szCs w:val="18"/>
              </w:rPr>
              <w:t>,</w:t>
            </w:r>
            <w:r w:rsidRPr="00E93411">
              <w:rPr>
                <w:rFonts w:cstheme="minorHAnsi"/>
                <w:color w:val="000000"/>
                <w:sz w:val="18"/>
                <w:szCs w:val="18"/>
              </w:rPr>
              <w:t xml:space="preserve"> </w:t>
            </w:r>
            <w:r>
              <w:rPr>
                <w:rFonts w:cstheme="minorHAnsi"/>
                <w:color w:val="000000"/>
                <w:sz w:val="18"/>
                <w:szCs w:val="18"/>
              </w:rPr>
              <w:t>covered</w:t>
            </w:r>
            <w:r w:rsidRPr="00E93411">
              <w:rPr>
                <w:rFonts w:cstheme="minorHAnsi"/>
                <w:color w:val="000000"/>
                <w:sz w:val="18"/>
                <w:szCs w:val="18"/>
              </w:rPr>
              <w:t xml:space="preserve"> 31 topic areas </w:t>
            </w:r>
            <w:r>
              <w:rPr>
                <w:rFonts w:cstheme="minorHAnsi"/>
                <w:color w:val="000000"/>
                <w:sz w:val="18"/>
                <w:szCs w:val="18"/>
              </w:rPr>
              <w:t>on</w:t>
            </w:r>
            <w:r w:rsidRPr="00E93411">
              <w:rPr>
                <w:rFonts w:cstheme="minorHAnsi"/>
                <w:color w:val="000000"/>
                <w:sz w:val="18"/>
                <w:szCs w:val="18"/>
              </w:rPr>
              <w:t xml:space="preserve"> the latest research and practices on speech and language.</w:t>
            </w:r>
          </w:p>
          <w:p w14:paraId="63962E95"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Attend</w:t>
            </w:r>
            <w:r>
              <w:rPr>
                <w:rFonts w:cstheme="minorHAnsi"/>
                <w:color w:val="000000"/>
                <w:sz w:val="18"/>
                <w:szCs w:val="18"/>
              </w:rPr>
              <w:t>ance at</w:t>
            </w:r>
            <w:r w:rsidRPr="00E93411">
              <w:rPr>
                <w:rFonts w:cstheme="minorHAnsi"/>
                <w:color w:val="000000"/>
                <w:sz w:val="18"/>
                <w:szCs w:val="18"/>
              </w:rPr>
              <w:t xml:space="preserve"> the conference was part of the VPS Officer’s professional development and assisted the Department in implementing its Health, Wellbeing and Inclusion Workforce practice model (HWIW).</w:t>
            </w:r>
          </w:p>
          <w:p w14:paraId="1385E6E5" w14:textId="77777777" w:rsidR="002D3DCA" w:rsidRPr="00E93411" w:rsidRDefault="002D3DCA" w:rsidP="00A357C8">
            <w:pPr>
              <w:pStyle w:val="ESTablebody"/>
              <w:rPr>
                <w:rFonts w:asciiTheme="minorHAnsi" w:hAnsiTheme="minorHAnsi" w:cstheme="minorHAnsi"/>
                <w:sz w:val="18"/>
              </w:rPr>
            </w:pPr>
            <w:r w:rsidRPr="00E93411">
              <w:rPr>
                <w:rFonts w:asciiTheme="minorHAnsi" w:hAnsiTheme="minorHAnsi" w:cstheme="minorHAnsi"/>
                <w:color w:val="000000"/>
                <w:sz w:val="18"/>
              </w:rPr>
              <w:t xml:space="preserve">The VPS Officer used the trip to network with three leaders in education systems improvement </w:t>
            </w:r>
            <w:r>
              <w:rPr>
                <w:rFonts w:asciiTheme="minorHAnsi" w:hAnsiTheme="minorHAnsi" w:cstheme="minorHAnsi"/>
                <w:color w:val="000000"/>
                <w:sz w:val="18"/>
              </w:rPr>
              <w:t xml:space="preserve">who are </w:t>
            </w:r>
            <w:r w:rsidRPr="00E93411">
              <w:rPr>
                <w:rFonts w:asciiTheme="minorHAnsi" w:hAnsiTheme="minorHAnsi" w:cstheme="minorHAnsi"/>
                <w:color w:val="000000"/>
                <w:sz w:val="18"/>
              </w:rPr>
              <w:t xml:space="preserve">from the Michigan and Florida education </w:t>
            </w:r>
            <w:r>
              <w:rPr>
                <w:rFonts w:asciiTheme="minorHAnsi" w:hAnsiTheme="minorHAnsi" w:cstheme="minorHAnsi"/>
                <w:color w:val="000000"/>
                <w:sz w:val="18"/>
              </w:rPr>
              <w:t>and</w:t>
            </w:r>
            <w:r w:rsidRPr="00E93411">
              <w:rPr>
                <w:rFonts w:asciiTheme="minorHAnsi" w:hAnsiTheme="minorHAnsi" w:cstheme="minorHAnsi"/>
                <w:color w:val="000000"/>
                <w:sz w:val="18"/>
              </w:rPr>
              <w:t xml:space="preserve"> are supporting the Department to implement the HWIW practice model.</w:t>
            </w:r>
          </w:p>
        </w:tc>
      </w:tr>
      <w:tr w:rsidR="002D3DCA" w:rsidRPr="00C45882" w14:paraId="68A8C0C0" w14:textId="77777777" w:rsidTr="0071555B">
        <w:trPr>
          <w:cantSplit/>
        </w:trPr>
        <w:tc>
          <w:tcPr>
            <w:tcW w:w="1417" w:type="dxa"/>
            <w:tcBorders>
              <w:top w:val="nil"/>
              <w:left w:val="single" w:sz="4" w:space="0" w:color="auto"/>
              <w:bottom w:val="single" w:sz="4" w:space="0" w:color="auto"/>
              <w:right w:val="single" w:sz="4" w:space="0" w:color="auto"/>
            </w:tcBorders>
            <w:shd w:val="clear" w:color="auto" w:fill="auto"/>
          </w:tcPr>
          <w:p w14:paraId="3E04C454" w14:textId="77777777" w:rsidR="002D3DCA" w:rsidRPr="00E93411" w:rsidRDefault="002D3DCA" w:rsidP="00A357C8">
            <w:pPr>
              <w:pStyle w:val="ESTablebody"/>
              <w:rPr>
                <w:rFonts w:asciiTheme="minorHAnsi" w:hAnsiTheme="minorHAnsi" w:cstheme="minorHAnsi"/>
                <w:sz w:val="18"/>
                <w:lang w:val="en-AU"/>
              </w:rPr>
            </w:pPr>
            <w:r w:rsidRPr="00E93411">
              <w:rPr>
                <w:rFonts w:asciiTheme="minorHAnsi" w:hAnsiTheme="minorHAnsi" w:cstheme="minorHAnsi"/>
                <w:color w:val="000000"/>
                <w:sz w:val="18"/>
              </w:rPr>
              <w:t>VPS Officer</w:t>
            </w:r>
          </w:p>
        </w:tc>
        <w:tc>
          <w:tcPr>
            <w:tcW w:w="1701" w:type="dxa"/>
            <w:tcBorders>
              <w:top w:val="nil"/>
              <w:left w:val="nil"/>
              <w:bottom w:val="single" w:sz="4" w:space="0" w:color="auto"/>
              <w:right w:val="single" w:sz="4" w:space="0" w:color="auto"/>
            </w:tcBorders>
            <w:shd w:val="clear" w:color="DDEBF7" w:fill="FFFFFF"/>
          </w:tcPr>
          <w:p w14:paraId="57ECA75A"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eastAsiaTheme="minorHAnsi" w:hAnsiTheme="minorHAnsi" w:cstheme="minorHAnsi"/>
                <w:color w:val="000000"/>
                <w:sz w:val="18"/>
                <w:lang w:val="en-GB"/>
              </w:rPr>
              <w:t>Vietnam</w:t>
            </w:r>
          </w:p>
        </w:tc>
        <w:tc>
          <w:tcPr>
            <w:tcW w:w="2835" w:type="dxa"/>
            <w:tcBorders>
              <w:top w:val="nil"/>
              <w:left w:val="nil"/>
              <w:bottom w:val="single" w:sz="4" w:space="0" w:color="auto"/>
              <w:right w:val="single" w:sz="4" w:space="0" w:color="auto"/>
            </w:tcBorders>
            <w:shd w:val="clear" w:color="auto" w:fill="auto"/>
          </w:tcPr>
          <w:p w14:paraId="2CDD038F"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Activate excellence, innovation and economic growth.</w:t>
            </w:r>
          </w:p>
        </w:tc>
        <w:tc>
          <w:tcPr>
            <w:tcW w:w="7997" w:type="dxa"/>
            <w:tcBorders>
              <w:top w:val="nil"/>
              <w:left w:val="nil"/>
              <w:bottom w:val="single" w:sz="4" w:space="0" w:color="auto"/>
              <w:right w:val="single" w:sz="4" w:space="0" w:color="auto"/>
            </w:tcBorders>
            <w:shd w:val="clear" w:color="auto" w:fill="auto"/>
          </w:tcPr>
          <w:p w14:paraId="35DE52F3" w14:textId="77777777" w:rsidR="002D3DCA" w:rsidRPr="00E93411" w:rsidRDefault="002D3DCA" w:rsidP="00A357C8">
            <w:pPr>
              <w:spacing w:after="160" w:line="259" w:lineRule="auto"/>
              <w:rPr>
                <w:rFonts w:cstheme="minorHAnsi"/>
                <w:color w:val="000000"/>
                <w:sz w:val="18"/>
                <w:szCs w:val="18"/>
              </w:rPr>
            </w:pPr>
            <w:r w:rsidRPr="00E93411">
              <w:rPr>
                <w:rFonts w:cstheme="minorHAnsi"/>
                <w:color w:val="000000"/>
                <w:sz w:val="18"/>
                <w:szCs w:val="18"/>
              </w:rPr>
              <w:t xml:space="preserve">This trip promoted the International Student Program consistent with the Victorian Government International Education Sector Strategy to increase the number of international students studying in Victoria. </w:t>
            </w:r>
          </w:p>
          <w:p w14:paraId="2D21117D" w14:textId="77777777" w:rsidR="002D3DCA" w:rsidRPr="00E93411" w:rsidRDefault="002D3DCA" w:rsidP="00A357C8">
            <w:pPr>
              <w:pStyle w:val="ESTablebody"/>
              <w:rPr>
                <w:rFonts w:asciiTheme="minorHAnsi" w:hAnsiTheme="minorHAnsi" w:cstheme="minorHAnsi"/>
                <w:color w:val="000000"/>
                <w:sz w:val="18"/>
                <w:lang w:val="en-AU"/>
              </w:rPr>
            </w:pPr>
            <w:r w:rsidRPr="00E93411">
              <w:rPr>
                <w:rFonts w:asciiTheme="minorHAnsi" w:hAnsiTheme="minorHAnsi" w:cstheme="minorHAnsi"/>
                <w:color w:val="000000"/>
                <w:sz w:val="18"/>
              </w:rPr>
              <w:t xml:space="preserve">The trip involved delivering the </w:t>
            </w:r>
            <w:r>
              <w:rPr>
                <w:rFonts w:asciiTheme="minorHAnsi" w:hAnsiTheme="minorHAnsi" w:cstheme="minorHAnsi"/>
                <w:color w:val="000000"/>
                <w:sz w:val="18"/>
              </w:rPr>
              <w:t>program’s</w:t>
            </w:r>
            <w:r w:rsidRPr="00E93411">
              <w:rPr>
                <w:rFonts w:asciiTheme="minorHAnsi" w:hAnsiTheme="minorHAnsi" w:cstheme="minorHAnsi"/>
                <w:color w:val="000000"/>
                <w:sz w:val="18"/>
              </w:rPr>
              <w:t xml:space="preserve"> education exhibition events</w:t>
            </w:r>
            <w:r>
              <w:rPr>
                <w:rFonts w:asciiTheme="minorHAnsi" w:hAnsiTheme="minorHAnsi" w:cstheme="minorHAnsi"/>
                <w:color w:val="000000"/>
                <w:sz w:val="18"/>
              </w:rPr>
              <w:t>,</w:t>
            </w:r>
            <w:r w:rsidRPr="00E93411">
              <w:rPr>
                <w:rFonts w:asciiTheme="minorHAnsi" w:hAnsiTheme="minorHAnsi" w:cstheme="minorHAnsi"/>
                <w:color w:val="000000"/>
                <w:sz w:val="18"/>
              </w:rPr>
              <w:t xml:space="preserve"> information seminars and interview sessions</w:t>
            </w:r>
            <w:r>
              <w:rPr>
                <w:rFonts w:asciiTheme="minorHAnsi" w:hAnsiTheme="minorHAnsi" w:cstheme="minorHAnsi"/>
                <w:color w:val="000000"/>
                <w:sz w:val="18"/>
              </w:rPr>
              <w:t>,</w:t>
            </w:r>
            <w:r w:rsidRPr="00E93411">
              <w:rPr>
                <w:rFonts w:asciiTheme="minorHAnsi" w:hAnsiTheme="minorHAnsi" w:cstheme="minorHAnsi"/>
                <w:color w:val="000000"/>
                <w:sz w:val="18"/>
              </w:rPr>
              <w:t xml:space="preserve"> meeting and briefing sessions with accredited education agents and potential high-</w:t>
            </w:r>
            <w:proofErr w:type="spellStart"/>
            <w:r w:rsidRPr="00E93411">
              <w:rPr>
                <w:rFonts w:asciiTheme="minorHAnsi" w:hAnsiTheme="minorHAnsi" w:cstheme="minorHAnsi"/>
                <w:color w:val="000000"/>
                <w:sz w:val="18"/>
              </w:rPr>
              <w:t>calibre</w:t>
            </w:r>
            <w:proofErr w:type="spellEnd"/>
            <w:r w:rsidRPr="00E93411">
              <w:rPr>
                <w:rFonts w:asciiTheme="minorHAnsi" w:hAnsiTheme="minorHAnsi" w:cstheme="minorHAnsi"/>
                <w:color w:val="000000"/>
                <w:sz w:val="18"/>
              </w:rPr>
              <w:t xml:space="preserve"> future students from </w:t>
            </w:r>
            <w:proofErr w:type="gramStart"/>
            <w:r w:rsidRPr="00E93411">
              <w:rPr>
                <w:rFonts w:asciiTheme="minorHAnsi" w:hAnsiTheme="minorHAnsi" w:cstheme="minorHAnsi"/>
                <w:color w:val="000000"/>
                <w:sz w:val="18"/>
              </w:rPr>
              <w:t>Vietnam</w:t>
            </w:r>
            <w:r>
              <w:rPr>
                <w:rFonts w:asciiTheme="minorHAnsi" w:hAnsiTheme="minorHAnsi" w:cstheme="minorHAnsi"/>
                <w:color w:val="000000"/>
                <w:sz w:val="18"/>
              </w:rPr>
              <w:t>,</w:t>
            </w:r>
            <w:r w:rsidRPr="00E93411">
              <w:rPr>
                <w:rFonts w:asciiTheme="minorHAnsi" w:hAnsiTheme="minorHAnsi" w:cstheme="minorHAnsi"/>
                <w:color w:val="000000"/>
                <w:sz w:val="18"/>
              </w:rPr>
              <w:t xml:space="preserve"> and</w:t>
            </w:r>
            <w:proofErr w:type="gramEnd"/>
            <w:r w:rsidRPr="00E93411">
              <w:rPr>
                <w:rFonts w:asciiTheme="minorHAnsi" w:hAnsiTheme="minorHAnsi" w:cstheme="minorHAnsi"/>
                <w:color w:val="000000"/>
                <w:sz w:val="18"/>
              </w:rPr>
              <w:t xml:space="preserve"> attending fairs and education roadshows.</w:t>
            </w:r>
          </w:p>
        </w:tc>
      </w:tr>
    </w:tbl>
    <w:p w14:paraId="3762AE5F" w14:textId="77777777" w:rsidR="00BE7A69" w:rsidRDefault="00BE7A69" w:rsidP="00BE7A69">
      <w:pPr>
        <w:pStyle w:val="ESHeading2"/>
        <w:sectPr w:rsidR="00BE7A69" w:rsidSect="004A0D72">
          <w:pgSz w:w="16840" w:h="11900" w:orient="landscape"/>
          <w:pgMar w:top="1276" w:right="1440" w:bottom="1134" w:left="1440" w:header="708" w:footer="708" w:gutter="0"/>
          <w:cols w:space="708"/>
          <w:docGrid w:linePitch="360"/>
        </w:sectPr>
      </w:pPr>
    </w:p>
    <w:p w14:paraId="15F1DCFD" w14:textId="1EC8FDB8" w:rsidR="00EF3558" w:rsidRDefault="00EF3558" w:rsidP="00EF3558">
      <w:pPr>
        <w:pStyle w:val="ESHeading1"/>
      </w:pPr>
      <w:bookmarkStart w:id="11" w:name="_Toc47697230"/>
      <w:r>
        <w:lastRenderedPageBreak/>
        <w:t>Overseas travel – schools</w:t>
      </w:r>
      <w:bookmarkEnd w:id="11"/>
    </w:p>
    <w:p w14:paraId="71647018" w14:textId="6A158FA0" w:rsidR="00F43948" w:rsidRDefault="00F43948" w:rsidP="00F43948">
      <w:r>
        <w:t xml:space="preserve">Travel helps </w:t>
      </w:r>
      <w:r w:rsidR="009824E2">
        <w:t xml:space="preserve">to </w:t>
      </w:r>
      <w:r>
        <w:t>connect our education system to the world and enriches our practice and performance. It builds school staff capacity and complements the work being done in our classrooms to embed global learning</w:t>
      </w:r>
      <w:r w:rsidR="009824E2">
        <w:t>,</w:t>
      </w:r>
      <w:r>
        <w:t xml:space="preserve"> engagement and intercultural capabilities across our education system. Face-to-face engagement with our international counterparts in other countries showcases our strengths, forges meaningful partnerships nationally and overseas, drives the internationalisation of Victorian schools, and provides students across all learning disciplines with important opportunities to further their learning and development in a global context. School-based staff travel with students must be approved by the Regional Director. School-based staff overseas travel, without students, must be approved by the Assistant Deputy Secretary, Schools and Regional Services. Travel applications are submitted using the Department of Education and Training’s travel system and outline the travel destination(s), purpose and expected outcomes.</w:t>
      </w:r>
    </w:p>
    <w:p w14:paraId="352D4B9F" w14:textId="77777777" w:rsidR="00F43948" w:rsidRDefault="00F43948" w:rsidP="00F43948"/>
    <w:p w14:paraId="4792EF14" w14:textId="6AEAB4DE" w:rsidR="00B331EB" w:rsidRDefault="00B331EB" w:rsidP="00B331EB">
      <w:r>
        <w:t xml:space="preserve">The Department is committed to ensuring transparency and accountability in how it spends public money. Reporting school-based staff overseas travel supports transparency and ensures compliance under the </w:t>
      </w:r>
      <w:r w:rsidRPr="005D3D8B">
        <w:rPr>
          <w:i/>
          <w:iCs/>
        </w:rPr>
        <w:t>Public Administration Act 2004</w:t>
      </w:r>
      <w:r>
        <w:t>, the Code of Conduct for Victorian Public Sector Employees and whole-of-government guidelines. Overseas travel may also be reported in schools’ annual reports. Information provided in the table is extracted from the Department’s travel system and includes Department-funded, subsidised and mixed-funded travel events.</w:t>
      </w:r>
    </w:p>
    <w:p w14:paraId="4929AA59" w14:textId="77777777" w:rsidR="00B331EB" w:rsidRDefault="00B331EB" w:rsidP="00B331EB"/>
    <w:p w14:paraId="25BAD2D4" w14:textId="2179F352" w:rsidR="00F43948" w:rsidRDefault="00F43948" w:rsidP="00F43948">
      <w:r>
        <w:t xml:space="preserve">In 2019–20, school-based staff from the </w:t>
      </w:r>
      <w:r w:rsidR="009824E2">
        <w:t>s</w:t>
      </w:r>
      <w:r>
        <w:t>tate’s 1,555 government schools recorded 424 overseas trips</w:t>
      </w:r>
      <w:r w:rsidR="00B331EB">
        <w:t>,</w:t>
      </w:r>
      <w:r>
        <w:t xml:space="preserve"> </w:t>
      </w:r>
      <w:r w:rsidR="00B331EB">
        <w:t xml:space="preserve">a reduction of 15.5 per cent from 2018–19. </w:t>
      </w:r>
      <w:r>
        <w:t xml:space="preserve">The number of recorded trips was </w:t>
      </w:r>
      <w:r w:rsidR="009824E2">
        <w:t>affected</w:t>
      </w:r>
      <w:r>
        <w:t xml:space="preserve"> by the COVID-19 </w:t>
      </w:r>
      <w:r w:rsidR="00B331EB">
        <w:t>pandemic and</w:t>
      </w:r>
      <w:r w:rsidR="00B331EB" w:rsidRPr="00B331EB">
        <w:t xml:space="preserve"> </w:t>
      </w:r>
      <w:r w:rsidR="00B331EB">
        <w:t>the Australian Government’s ban on all overseas travel announced on 24 March 2020</w:t>
      </w:r>
      <w:r>
        <w:t>. This resulted in withdrawal and cancellation of travel applications, including those already approved prior to the pandemic.</w:t>
      </w:r>
    </w:p>
    <w:p w14:paraId="0B36CE1C" w14:textId="77777777" w:rsidR="00F43948" w:rsidRDefault="00F43948" w:rsidP="00F43948"/>
    <w:p w14:paraId="7993F50A" w14:textId="33516E6F" w:rsidR="00EF3558" w:rsidRPr="008339B0" w:rsidRDefault="00EF3558" w:rsidP="009A7120">
      <w:pPr>
        <w:pStyle w:val="ESTableintroheading"/>
        <w:keepNext w:val="0"/>
      </w:pPr>
      <w:r>
        <w:t>Overseas travel (schools)</w:t>
      </w:r>
      <w:r w:rsidR="00AC3167">
        <w:t xml:space="preserve"> </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Objective, Officers, Destination, Trips, Outcomes"/>
      </w:tblPr>
      <w:tblGrid>
        <w:gridCol w:w="1291"/>
        <w:gridCol w:w="1823"/>
        <w:gridCol w:w="1684"/>
        <w:gridCol w:w="1151"/>
        <w:gridCol w:w="8001"/>
      </w:tblGrid>
      <w:tr w:rsidR="00E328F3" w14:paraId="2F9E79E8" w14:textId="77777777" w:rsidTr="00C16020">
        <w:trPr>
          <w:cantSplit/>
          <w:trHeight w:val="242"/>
          <w:tblHeader/>
        </w:trPr>
        <w:tc>
          <w:tcPr>
            <w:tcW w:w="1291" w:type="dxa"/>
            <w:tcBorders>
              <w:bottom w:val="single" w:sz="4" w:space="0" w:color="FFFFFF" w:themeColor="background1"/>
            </w:tcBorders>
            <w:shd w:val="clear" w:color="auto" w:fill="AF272F"/>
          </w:tcPr>
          <w:p w14:paraId="5EAB7F1C" w14:textId="61729D91" w:rsidR="00E328F3" w:rsidRDefault="00E328F3" w:rsidP="008339B0">
            <w:pPr>
              <w:pStyle w:val="ESTableheadingwhite"/>
            </w:pPr>
            <w:r>
              <w:t>Objective</w:t>
            </w:r>
          </w:p>
        </w:tc>
        <w:tc>
          <w:tcPr>
            <w:tcW w:w="1823" w:type="dxa"/>
            <w:tcBorders>
              <w:bottom w:val="single" w:sz="4" w:space="0" w:color="FFFFFF" w:themeColor="background1"/>
            </w:tcBorders>
            <w:shd w:val="clear" w:color="auto" w:fill="AF272F" w:themeFill="accent4"/>
          </w:tcPr>
          <w:p w14:paraId="743850BA" w14:textId="61DD7E90" w:rsidR="00E328F3" w:rsidRDefault="00E328F3" w:rsidP="008339B0">
            <w:pPr>
              <w:pStyle w:val="ESTableheadingwhite"/>
            </w:pPr>
            <w:r>
              <w:t>Officer</w:t>
            </w:r>
            <w:r w:rsidR="00A03034">
              <w:t>s</w:t>
            </w:r>
          </w:p>
        </w:tc>
        <w:tc>
          <w:tcPr>
            <w:tcW w:w="1684" w:type="dxa"/>
            <w:tcBorders>
              <w:bottom w:val="nil"/>
            </w:tcBorders>
            <w:shd w:val="clear" w:color="auto" w:fill="AF272F" w:themeFill="accent4"/>
          </w:tcPr>
          <w:p w14:paraId="2F7DDD91" w14:textId="06D973E8" w:rsidR="00E328F3" w:rsidRDefault="00E328F3" w:rsidP="008339B0">
            <w:pPr>
              <w:pStyle w:val="ESTableheadingwhite"/>
            </w:pPr>
            <w:r w:rsidRPr="00F64C6F">
              <w:t>Destination</w:t>
            </w:r>
          </w:p>
        </w:tc>
        <w:tc>
          <w:tcPr>
            <w:tcW w:w="1151" w:type="dxa"/>
            <w:tcBorders>
              <w:bottom w:val="single" w:sz="4" w:space="0" w:color="FFFFFF" w:themeColor="background1"/>
            </w:tcBorders>
            <w:shd w:val="clear" w:color="auto" w:fill="AF272F" w:themeFill="accent4"/>
          </w:tcPr>
          <w:p w14:paraId="65C0359F" w14:textId="0BAB3DD3" w:rsidR="00E328F3" w:rsidRDefault="009824E2" w:rsidP="008339B0">
            <w:pPr>
              <w:pStyle w:val="ESTableheadingwhite"/>
            </w:pPr>
            <w:r>
              <w:t>Number of t</w:t>
            </w:r>
            <w:r w:rsidR="00E328F3">
              <w:t>rips</w:t>
            </w:r>
          </w:p>
        </w:tc>
        <w:tc>
          <w:tcPr>
            <w:tcW w:w="8001" w:type="dxa"/>
            <w:tcBorders>
              <w:bottom w:val="single" w:sz="4" w:space="0" w:color="FFFFFF" w:themeColor="background1"/>
            </w:tcBorders>
            <w:shd w:val="clear" w:color="auto" w:fill="AF272F" w:themeFill="accent4"/>
          </w:tcPr>
          <w:p w14:paraId="0AA9D008" w14:textId="6E419A0F" w:rsidR="00E328F3" w:rsidRDefault="00E328F3" w:rsidP="008339B0">
            <w:pPr>
              <w:pStyle w:val="ESTableheadingwhite"/>
            </w:pPr>
            <w:r>
              <w:t>Outcomes</w:t>
            </w:r>
          </w:p>
        </w:tc>
      </w:tr>
      <w:tr w:rsidR="00C16020" w:rsidRPr="00C45882" w14:paraId="4BF8A3B3"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2623B8D0" w14:textId="00A680AA" w:rsidR="00C16020" w:rsidRDefault="00C16020" w:rsidP="00C16020">
            <w:pPr>
              <w:pStyle w:val="ESTablebody"/>
              <w:spacing w:before="0" w:after="0"/>
              <w:contextualSpacing/>
              <w:rPr>
                <w:iCs/>
              </w:rPr>
            </w:pPr>
            <w:r w:rsidRPr="00DC0D13">
              <w:rPr>
                <w:rFonts w:eastAsia="Times New Roman"/>
                <w:color w:val="000000"/>
                <w:sz w:val="16"/>
                <w:szCs w:val="16"/>
                <w:lang w:eastAsia="en-AU"/>
              </w:rPr>
              <w:t>Conference</w:t>
            </w:r>
            <w:r>
              <w:rPr>
                <w:rFonts w:eastAsia="Times New Roman"/>
                <w:color w:val="000000"/>
                <w:sz w:val="16"/>
                <w:szCs w:val="16"/>
                <w:lang w:eastAsia="en-AU"/>
              </w:rPr>
              <w:t>s</w:t>
            </w:r>
          </w:p>
        </w:tc>
        <w:tc>
          <w:tcPr>
            <w:tcW w:w="1823" w:type="dxa"/>
            <w:tcBorders>
              <w:top w:val="single" w:sz="4" w:space="0" w:color="53565A" w:themeColor="accent5"/>
              <w:bottom w:val="single" w:sz="4" w:space="0" w:color="53565A" w:themeColor="accent5"/>
            </w:tcBorders>
          </w:tcPr>
          <w:p w14:paraId="0EA2A764"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Assistant Principal</w:t>
            </w:r>
          </w:p>
          <w:p w14:paraId="10FC728F"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Principal</w:t>
            </w:r>
          </w:p>
          <w:p w14:paraId="3FC3A503"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School Council Member</w:t>
            </w:r>
          </w:p>
          <w:p w14:paraId="4375C4AD" w14:textId="4F9E4A1B" w:rsidR="00C16020" w:rsidRDefault="00C16020" w:rsidP="00C16020">
            <w:pPr>
              <w:pStyle w:val="ESTablebody"/>
              <w:spacing w:before="0" w:after="0"/>
              <w:contextualSpacing/>
            </w:pPr>
            <w:r w:rsidRPr="007A138B">
              <w:rPr>
                <w:rFonts w:eastAsia="Times New Roman"/>
                <w:color w:val="000000"/>
                <w:sz w:val="16"/>
                <w:szCs w:val="16"/>
                <w:lang w:eastAsia="en-AU"/>
              </w:rPr>
              <w:t>Teacher</w:t>
            </w:r>
          </w:p>
        </w:tc>
        <w:tc>
          <w:tcPr>
            <w:tcW w:w="1684" w:type="dxa"/>
            <w:tcBorders>
              <w:top w:val="single" w:sz="4" w:space="0" w:color="auto"/>
              <w:bottom w:val="single" w:sz="4" w:space="0" w:color="53565A" w:themeColor="accent5"/>
            </w:tcBorders>
          </w:tcPr>
          <w:p w14:paraId="068DC015" w14:textId="77777777"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England</w:t>
            </w:r>
          </w:p>
          <w:p w14:paraId="070EAA0B" w14:textId="77777777"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France</w:t>
            </w:r>
          </w:p>
          <w:p w14:paraId="589E1540" w14:textId="77777777"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Germany</w:t>
            </w:r>
          </w:p>
          <w:p w14:paraId="43A22D5D" w14:textId="77777777"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Indonesia</w:t>
            </w:r>
          </w:p>
          <w:p w14:paraId="4DFB0A2E" w14:textId="77777777" w:rsidR="00C16020" w:rsidRDefault="00C16020" w:rsidP="00C16020">
            <w:pPr>
              <w:rPr>
                <w:rFonts w:ascii="Arial" w:hAnsi="Arial" w:cs="Arial"/>
                <w:color w:val="000000"/>
                <w:sz w:val="16"/>
                <w:szCs w:val="16"/>
              </w:rPr>
            </w:pPr>
            <w:r w:rsidRPr="007A138B">
              <w:rPr>
                <w:rFonts w:ascii="Arial" w:hAnsi="Arial" w:cs="Arial"/>
                <w:color w:val="000000"/>
                <w:sz w:val="16"/>
                <w:szCs w:val="16"/>
              </w:rPr>
              <w:t>Norway</w:t>
            </w:r>
          </w:p>
          <w:p w14:paraId="3FB31EF4" w14:textId="7DAE1B97" w:rsidR="00C16020" w:rsidRDefault="00C16020" w:rsidP="00C16020">
            <w:pPr>
              <w:rPr>
                <w:rFonts w:ascii="Arial" w:hAnsi="Arial" w:cs="Arial"/>
                <w:color w:val="000000"/>
                <w:sz w:val="16"/>
                <w:szCs w:val="16"/>
              </w:rPr>
            </w:pPr>
            <w:r w:rsidRPr="007A138B">
              <w:rPr>
                <w:rFonts w:ascii="Arial" w:hAnsi="Arial" w:cs="Arial"/>
                <w:color w:val="000000"/>
                <w:sz w:val="16"/>
                <w:szCs w:val="16"/>
              </w:rPr>
              <w:t>Singapore</w:t>
            </w:r>
          </w:p>
          <w:p w14:paraId="1B657CA6" w14:textId="7ACA8424" w:rsidR="00B1041A" w:rsidRPr="007A138B" w:rsidRDefault="00B1041A" w:rsidP="00C16020">
            <w:pPr>
              <w:rPr>
                <w:rFonts w:ascii="Arial" w:hAnsi="Arial" w:cs="Arial"/>
                <w:color w:val="000000"/>
                <w:sz w:val="16"/>
                <w:szCs w:val="16"/>
              </w:rPr>
            </w:pPr>
            <w:r w:rsidRPr="007A138B">
              <w:rPr>
                <w:color w:val="000000"/>
                <w:sz w:val="16"/>
                <w:szCs w:val="16"/>
              </w:rPr>
              <w:t>South Korea</w:t>
            </w:r>
          </w:p>
          <w:p w14:paraId="55B74C22" w14:textId="77777777"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United States</w:t>
            </w:r>
          </w:p>
          <w:p w14:paraId="1806F4C5" w14:textId="456C08C6" w:rsidR="00C16020" w:rsidRPr="00B1041A" w:rsidRDefault="00C16020" w:rsidP="00B1041A">
            <w:pPr>
              <w:rPr>
                <w:rFonts w:ascii="Arial" w:hAnsi="Arial" w:cs="Arial"/>
                <w:color w:val="000000"/>
                <w:sz w:val="16"/>
                <w:szCs w:val="16"/>
              </w:rPr>
            </w:pPr>
            <w:r w:rsidRPr="007A138B">
              <w:rPr>
                <w:rFonts w:ascii="Arial" w:hAnsi="Arial" w:cs="Arial"/>
                <w:color w:val="000000"/>
                <w:sz w:val="16"/>
                <w:szCs w:val="16"/>
              </w:rPr>
              <w:t>Vietnam</w:t>
            </w:r>
          </w:p>
        </w:tc>
        <w:tc>
          <w:tcPr>
            <w:tcW w:w="1151" w:type="dxa"/>
            <w:tcBorders>
              <w:top w:val="single" w:sz="4" w:space="0" w:color="auto"/>
              <w:bottom w:val="single" w:sz="4" w:space="0" w:color="53565A" w:themeColor="accent5"/>
            </w:tcBorders>
          </w:tcPr>
          <w:p w14:paraId="13B8BA52" w14:textId="77777777"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1</w:t>
            </w:r>
          </w:p>
          <w:p w14:paraId="30D094A9" w14:textId="77777777"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1</w:t>
            </w:r>
          </w:p>
          <w:p w14:paraId="4CE3EC10" w14:textId="77777777"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2</w:t>
            </w:r>
          </w:p>
          <w:p w14:paraId="5EE40564" w14:textId="77777777"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1</w:t>
            </w:r>
          </w:p>
          <w:p w14:paraId="6CAFB686" w14:textId="77777777" w:rsidR="00C16020" w:rsidRDefault="00C16020" w:rsidP="00C16020">
            <w:pPr>
              <w:rPr>
                <w:rFonts w:ascii="Arial" w:hAnsi="Arial" w:cs="Arial"/>
                <w:color w:val="000000"/>
                <w:sz w:val="16"/>
                <w:szCs w:val="16"/>
              </w:rPr>
            </w:pPr>
            <w:r w:rsidRPr="007A138B">
              <w:rPr>
                <w:rFonts w:ascii="Arial" w:hAnsi="Arial" w:cs="Arial"/>
                <w:color w:val="000000"/>
                <w:sz w:val="16"/>
                <w:szCs w:val="16"/>
              </w:rPr>
              <w:t>1</w:t>
            </w:r>
          </w:p>
          <w:p w14:paraId="2BFA33C8" w14:textId="77777777"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2</w:t>
            </w:r>
          </w:p>
          <w:p w14:paraId="1C747A24" w14:textId="3B7E8202" w:rsidR="00B1041A" w:rsidRDefault="00B1041A" w:rsidP="00C16020">
            <w:pPr>
              <w:rPr>
                <w:rFonts w:ascii="Arial" w:hAnsi="Arial" w:cs="Arial"/>
                <w:color w:val="000000"/>
                <w:sz w:val="16"/>
                <w:szCs w:val="16"/>
              </w:rPr>
            </w:pPr>
            <w:r>
              <w:rPr>
                <w:rFonts w:ascii="Arial" w:hAnsi="Arial" w:cs="Arial"/>
                <w:color w:val="000000"/>
                <w:sz w:val="16"/>
                <w:szCs w:val="16"/>
              </w:rPr>
              <w:t>1</w:t>
            </w:r>
          </w:p>
          <w:p w14:paraId="38A1584C" w14:textId="476C2FD9"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7</w:t>
            </w:r>
          </w:p>
          <w:p w14:paraId="47F0F657" w14:textId="26C2CAC2" w:rsidR="00C16020" w:rsidRPr="007A138B" w:rsidRDefault="00C16020" w:rsidP="00C16020">
            <w:pPr>
              <w:rPr>
                <w:rFonts w:ascii="Arial" w:hAnsi="Arial" w:cs="Arial"/>
                <w:color w:val="000000"/>
                <w:sz w:val="16"/>
                <w:szCs w:val="16"/>
              </w:rPr>
            </w:pPr>
            <w:r w:rsidRPr="007A138B">
              <w:rPr>
                <w:rFonts w:ascii="Arial" w:hAnsi="Arial" w:cs="Arial"/>
                <w:color w:val="000000"/>
                <w:sz w:val="16"/>
                <w:szCs w:val="16"/>
              </w:rPr>
              <w:t>3</w:t>
            </w:r>
          </w:p>
          <w:p w14:paraId="149BDF47" w14:textId="0644F2A2" w:rsidR="00C16020" w:rsidRDefault="00C16020" w:rsidP="00C16020">
            <w:pPr>
              <w:pStyle w:val="ESTablebody"/>
              <w:spacing w:before="0" w:after="0"/>
              <w:contextualSpacing/>
              <w:rPr>
                <w:sz w:val="16"/>
                <w:szCs w:val="16"/>
              </w:rPr>
            </w:pPr>
          </w:p>
        </w:tc>
        <w:tc>
          <w:tcPr>
            <w:tcW w:w="8001" w:type="dxa"/>
            <w:tcBorders>
              <w:top w:val="single" w:sz="4" w:space="0" w:color="53565A" w:themeColor="accent5"/>
              <w:bottom w:val="single" w:sz="4" w:space="0" w:color="53565A" w:themeColor="accent5"/>
            </w:tcBorders>
            <w:shd w:val="clear" w:color="auto" w:fill="auto"/>
          </w:tcPr>
          <w:p w14:paraId="5DE8EDD3" w14:textId="436F8385" w:rsidR="00C16020" w:rsidRDefault="00C16020" w:rsidP="00C16020">
            <w:pPr>
              <w:pStyle w:val="ESTablebody"/>
              <w:spacing w:before="0" w:after="0"/>
              <w:contextualSpacing/>
            </w:pPr>
            <w:r w:rsidRPr="00DC0D13">
              <w:rPr>
                <w:rFonts w:eastAsia="Times New Roman"/>
                <w:color w:val="000000"/>
                <w:sz w:val="16"/>
                <w:szCs w:val="16"/>
                <w:lang w:eastAsia="en-AU"/>
              </w:rPr>
              <w:t>Conferences provide opportunities to network and to hear from a variety of international high-quality speakers. They also provide the opportunity to gain insights into other educational frameworks, models, and delivery methods and deliver a valuable experience that can be shared in Victorian schools</w:t>
            </w:r>
            <w:r>
              <w:rPr>
                <w:rFonts w:eastAsia="Times New Roman"/>
                <w:color w:val="000000"/>
                <w:sz w:val="16"/>
                <w:szCs w:val="16"/>
                <w:lang w:eastAsia="en-AU"/>
              </w:rPr>
              <w:t>.</w:t>
            </w:r>
          </w:p>
        </w:tc>
      </w:tr>
      <w:tr w:rsidR="00C16020" w:rsidRPr="00C45882" w14:paraId="5808B111"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1CACE106" w14:textId="3CB5AD0D" w:rsidR="00C16020" w:rsidRDefault="00C16020" w:rsidP="00C16020">
            <w:pPr>
              <w:pStyle w:val="ESTablebody"/>
              <w:spacing w:before="0" w:after="0"/>
              <w:contextualSpacing/>
              <w:rPr>
                <w:iCs/>
              </w:rPr>
            </w:pPr>
            <w:r>
              <w:rPr>
                <w:sz w:val="16"/>
                <w:szCs w:val="16"/>
              </w:rPr>
              <w:lastRenderedPageBreak/>
              <w:t xml:space="preserve">Core business </w:t>
            </w:r>
          </w:p>
        </w:tc>
        <w:tc>
          <w:tcPr>
            <w:tcW w:w="1823" w:type="dxa"/>
            <w:tcBorders>
              <w:top w:val="single" w:sz="4" w:space="0" w:color="53565A" w:themeColor="accent5"/>
              <w:bottom w:val="single" w:sz="4" w:space="0" w:color="53565A" w:themeColor="accent5"/>
            </w:tcBorders>
          </w:tcPr>
          <w:p w14:paraId="20BCAE55" w14:textId="77777777" w:rsidR="00C16020"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Assistant Principal</w:t>
            </w:r>
          </w:p>
          <w:p w14:paraId="0178A7DB" w14:textId="77777777" w:rsidR="00C16020" w:rsidRPr="00DC0D13"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Education Support</w:t>
            </w:r>
          </w:p>
          <w:p w14:paraId="0CCC4026"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Principal</w:t>
            </w:r>
          </w:p>
          <w:p w14:paraId="2F41523C" w14:textId="12C59F24" w:rsidR="00C16020" w:rsidRDefault="00C16020" w:rsidP="00C16020">
            <w:pPr>
              <w:pStyle w:val="ESTablebody"/>
              <w:spacing w:before="0" w:after="0"/>
              <w:contextualSpacing/>
            </w:pPr>
            <w:r w:rsidRPr="00DC0D13">
              <w:rPr>
                <w:rFonts w:eastAsia="Times New Roman"/>
                <w:color w:val="000000"/>
                <w:sz w:val="16"/>
                <w:szCs w:val="16"/>
                <w:lang w:eastAsia="en-AU"/>
              </w:rPr>
              <w:t>Teacher</w:t>
            </w:r>
            <w:r w:rsidDel="00F61943">
              <w:rPr>
                <w:sz w:val="16"/>
                <w:szCs w:val="16"/>
              </w:rPr>
              <w:t xml:space="preserve"> </w:t>
            </w:r>
          </w:p>
        </w:tc>
        <w:tc>
          <w:tcPr>
            <w:tcW w:w="1684" w:type="dxa"/>
            <w:tcBorders>
              <w:top w:val="single" w:sz="4" w:space="0" w:color="53565A" w:themeColor="accent5"/>
              <w:bottom w:val="single" w:sz="4" w:space="0" w:color="53565A" w:themeColor="accent5"/>
            </w:tcBorders>
          </w:tcPr>
          <w:p w14:paraId="4276E2EF"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China</w:t>
            </w:r>
          </w:p>
          <w:p w14:paraId="65ECCB84"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England</w:t>
            </w:r>
          </w:p>
          <w:p w14:paraId="484883A2"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Japan</w:t>
            </w:r>
          </w:p>
          <w:p w14:paraId="20EEC149"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Nepal</w:t>
            </w:r>
          </w:p>
          <w:p w14:paraId="0279C26C" w14:textId="77777777" w:rsidR="00C16020"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New Caledonia</w:t>
            </w:r>
          </w:p>
          <w:p w14:paraId="142465DB" w14:textId="77777777" w:rsidR="00C16020" w:rsidRPr="00DC0D13"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New Zealand</w:t>
            </w:r>
          </w:p>
          <w:p w14:paraId="53643403"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Taiwan</w:t>
            </w:r>
          </w:p>
          <w:p w14:paraId="462C4370"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United States</w:t>
            </w:r>
          </w:p>
          <w:p w14:paraId="77FCA455" w14:textId="2B23EC31" w:rsidR="00C16020" w:rsidRDefault="00C16020" w:rsidP="00C16020">
            <w:pPr>
              <w:pStyle w:val="ESTablebody"/>
              <w:spacing w:before="0" w:after="0"/>
              <w:contextualSpacing/>
            </w:pPr>
            <w:r w:rsidRPr="00DC0D13">
              <w:rPr>
                <w:rFonts w:eastAsia="Times New Roman"/>
                <w:color w:val="000000"/>
                <w:sz w:val="16"/>
                <w:szCs w:val="16"/>
                <w:lang w:eastAsia="en-AU"/>
              </w:rPr>
              <w:t>Vietnam</w:t>
            </w:r>
          </w:p>
        </w:tc>
        <w:tc>
          <w:tcPr>
            <w:tcW w:w="1151" w:type="dxa"/>
            <w:tcBorders>
              <w:top w:val="single" w:sz="4" w:space="0" w:color="53565A" w:themeColor="accent5"/>
              <w:bottom w:val="single" w:sz="4" w:space="0" w:color="53565A" w:themeColor="accent5"/>
            </w:tcBorders>
          </w:tcPr>
          <w:p w14:paraId="1C28D8BD" w14:textId="77777777" w:rsidR="00C16020" w:rsidRPr="00F61943" w:rsidRDefault="00C16020" w:rsidP="00C16020">
            <w:pPr>
              <w:rPr>
                <w:rFonts w:ascii="Arial" w:eastAsia="Times New Roman" w:hAnsi="Arial" w:cs="Arial"/>
                <w:color w:val="000000"/>
                <w:sz w:val="16"/>
                <w:szCs w:val="16"/>
                <w:lang w:eastAsia="en-AU"/>
              </w:rPr>
            </w:pPr>
            <w:r w:rsidRPr="00F61943">
              <w:rPr>
                <w:rFonts w:ascii="Arial" w:eastAsia="Times New Roman" w:hAnsi="Arial" w:cs="Arial"/>
                <w:color w:val="000000"/>
                <w:sz w:val="16"/>
                <w:szCs w:val="16"/>
                <w:lang w:eastAsia="en-AU"/>
              </w:rPr>
              <w:t>1</w:t>
            </w:r>
          </w:p>
          <w:p w14:paraId="660F8254" w14:textId="77777777" w:rsidR="00C16020" w:rsidRPr="00F61943" w:rsidRDefault="00C16020" w:rsidP="00C16020">
            <w:pPr>
              <w:rPr>
                <w:rFonts w:ascii="Arial" w:eastAsia="Times New Roman" w:hAnsi="Arial" w:cs="Arial"/>
                <w:color w:val="000000"/>
                <w:sz w:val="16"/>
                <w:szCs w:val="16"/>
                <w:lang w:eastAsia="en-AU"/>
              </w:rPr>
            </w:pPr>
            <w:r w:rsidRPr="00F61943">
              <w:rPr>
                <w:rFonts w:ascii="Arial" w:eastAsia="Times New Roman" w:hAnsi="Arial" w:cs="Arial"/>
                <w:color w:val="000000"/>
                <w:sz w:val="16"/>
                <w:szCs w:val="16"/>
                <w:lang w:eastAsia="en-AU"/>
              </w:rPr>
              <w:t>1</w:t>
            </w:r>
          </w:p>
          <w:p w14:paraId="7C07CF24" w14:textId="77777777" w:rsidR="00C16020" w:rsidRPr="00F61943" w:rsidRDefault="00C16020" w:rsidP="00C16020">
            <w:pPr>
              <w:rPr>
                <w:rFonts w:ascii="Arial" w:eastAsia="Times New Roman" w:hAnsi="Arial" w:cs="Arial"/>
                <w:color w:val="000000"/>
                <w:sz w:val="16"/>
                <w:szCs w:val="16"/>
                <w:lang w:eastAsia="en-AU"/>
              </w:rPr>
            </w:pPr>
            <w:r w:rsidRPr="00F61943">
              <w:rPr>
                <w:rFonts w:ascii="Arial" w:eastAsia="Times New Roman" w:hAnsi="Arial" w:cs="Arial"/>
                <w:color w:val="000000"/>
                <w:sz w:val="16"/>
                <w:szCs w:val="16"/>
                <w:lang w:eastAsia="en-AU"/>
              </w:rPr>
              <w:t>3</w:t>
            </w:r>
          </w:p>
          <w:p w14:paraId="52A2973B" w14:textId="77777777" w:rsidR="00C16020" w:rsidRPr="00F61943" w:rsidRDefault="00C16020" w:rsidP="00C16020">
            <w:pPr>
              <w:rPr>
                <w:rFonts w:ascii="Arial" w:eastAsia="Times New Roman" w:hAnsi="Arial" w:cs="Arial"/>
                <w:color w:val="000000"/>
                <w:sz w:val="16"/>
                <w:szCs w:val="16"/>
                <w:lang w:eastAsia="en-AU"/>
              </w:rPr>
            </w:pPr>
            <w:r w:rsidRPr="00F61943">
              <w:rPr>
                <w:rFonts w:ascii="Arial" w:eastAsia="Times New Roman" w:hAnsi="Arial" w:cs="Arial"/>
                <w:color w:val="000000"/>
                <w:sz w:val="16"/>
                <w:szCs w:val="16"/>
                <w:lang w:eastAsia="en-AU"/>
              </w:rPr>
              <w:t>1</w:t>
            </w:r>
          </w:p>
          <w:p w14:paraId="429095B7" w14:textId="77777777" w:rsidR="00C16020" w:rsidRPr="00F61943" w:rsidRDefault="00C16020" w:rsidP="00C16020">
            <w:pPr>
              <w:rPr>
                <w:rFonts w:ascii="Arial" w:eastAsia="Times New Roman" w:hAnsi="Arial" w:cs="Arial"/>
                <w:color w:val="000000"/>
                <w:sz w:val="16"/>
                <w:szCs w:val="16"/>
                <w:lang w:eastAsia="en-AU"/>
              </w:rPr>
            </w:pPr>
            <w:r w:rsidRPr="00F61943">
              <w:rPr>
                <w:rFonts w:ascii="Arial" w:eastAsia="Times New Roman" w:hAnsi="Arial" w:cs="Arial"/>
                <w:color w:val="000000"/>
                <w:sz w:val="16"/>
                <w:szCs w:val="16"/>
                <w:lang w:eastAsia="en-AU"/>
              </w:rPr>
              <w:t>1</w:t>
            </w:r>
          </w:p>
          <w:p w14:paraId="3FCC5ACF" w14:textId="77777777" w:rsidR="00C16020" w:rsidRPr="00F61943" w:rsidRDefault="00C16020" w:rsidP="00C16020">
            <w:pPr>
              <w:rPr>
                <w:rFonts w:ascii="Arial" w:eastAsia="Times New Roman" w:hAnsi="Arial" w:cs="Arial"/>
                <w:color w:val="000000"/>
                <w:sz w:val="16"/>
                <w:szCs w:val="16"/>
                <w:lang w:eastAsia="en-AU"/>
              </w:rPr>
            </w:pPr>
            <w:r w:rsidRPr="00F61943">
              <w:rPr>
                <w:rFonts w:ascii="Arial" w:eastAsia="Times New Roman" w:hAnsi="Arial" w:cs="Arial"/>
                <w:color w:val="000000"/>
                <w:sz w:val="16"/>
                <w:szCs w:val="16"/>
                <w:lang w:eastAsia="en-AU"/>
              </w:rPr>
              <w:t>3</w:t>
            </w:r>
          </w:p>
          <w:p w14:paraId="1DC47C10" w14:textId="77777777" w:rsidR="00C16020" w:rsidRPr="00F61943" w:rsidRDefault="00C16020" w:rsidP="00C16020">
            <w:pPr>
              <w:rPr>
                <w:rFonts w:ascii="Arial" w:eastAsia="Times New Roman" w:hAnsi="Arial" w:cs="Arial"/>
                <w:color w:val="000000"/>
                <w:sz w:val="16"/>
                <w:szCs w:val="16"/>
                <w:lang w:eastAsia="en-AU"/>
              </w:rPr>
            </w:pPr>
            <w:r w:rsidRPr="00F61943">
              <w:rPr>
                <w:rFonts w:ascii="Arial" w:eastAsia="Times New Roman" w:hAnsi="Arial" w:cs="Arial"/>
                <w:color w:val="000000"/>
                <w:sz w:val="16"/>
                <w:szCs w:val="16"/>
                <w:lang w:eastAsia="en-AU"/>
              </w:rPr>
              <w:t>2</w:t>
            </w:r>
          </w:p>
          <w:p w14:paraId="15D82285" w14:textId="77777777" w:rsidR="00C16020" w:rsidRPr="00F61943" w:rsidRDefault="00C16020" w:rsidP="00C16020">
            <w:pPr>
              <w:rPr>
                <w:rFonts w:ascii="Arial" w:eastAsia="Times New Roman" w:hAnsi="Arial" w:cs="Arial"/>
                <w:color w:val="000000"/>
                <w:sz w:val="16"/>
                <w:szCs w:val="16"/>
                <w:lang w:eastAsia="en-AU"/>
              </w:rPr>
            </w:pPr>
            <w:r w:rsidRPr="00F61943">
              <w:rPr>
                <w:rFonts w:ascii="Arial" w:eastAsia="Times New Roman" w:hAnsi="Arial" w:cs="Arial"/>
                <w:color w:val="000000"/>
                <w:sz w:val="16"/>
                <w:szCs w:val="16"/>
                <w:lang w:eastAsia="en-AU"/>
              </w:rPr>
              <w:t>3</w:t>
            </w:r>
          </w:p>
          <w:p w14:paraId="53D100E7" w14:textId="1FB0FE58" w:rsidR="00C16020" w:rsidRDefault="00C16020" w:rsidP="00C16020">
            <w:pPr>
              <w:contextualSpacing/>
              <w:rPr>
                <w:rFonts w:ascii="Arial" w:hAnsi="Arial" w:cs="Arial"/>
                <w:sz w:val="16"/>
                <w:szCs w:val="16"/>
              </w:rPr>
            </w:pPr>
            <w:r w:rsidRPr="00F61943">
              <w:rPr>
                <w:rFonts w:eastAsia="Times New Roman"/>
                <w:color w:val="000000"/>
                <w:sz w:val="16"/>
                <w:szCs w:val="16"/>
                <w:lang w:eastAsia="en-AU"/>
              </w:rPr>
              <w:t>2</w:t>
            </w:r>
          </w:p>
        </w:tc>
        <w:tc>
          <w:tcPr>
            <w:tcW w:w="8001" w:type="dxa"/>
            <w:tcBorders>
              <w:top w:val="single" w:sz="4" w:space="0" w:color="53565A" w:themeColor="accent5"/>
              <w:bottom w:val="single" w:sz="4" w:space="0" w:color="53565A" w:themeColor="accent5"/>
            </w:tcBorders>
            <w:shd w:val="clear" w:color="auto" w:fill="auto"/>
          </w:tcPr>
          <w:p w14:paraId="641A2805" w14:textId="77777777" w:rsidR="00C16020" w:rsidRDefault="00C16020" w:rsidP="00C16020">
            <w:pPr>
              <w:pStyle w:val="ESTablebody"/>
              <w:spacing w:before="0" w:after="0"/>
              <w:contextualSpacing/>
              <w:rPr>
                <w:sz w:val="16"/>
                <w:szCs w:val="16"/>
              </w:rPr>
            </w:pPr>
            <w:r w:rsidRPr="00F61943">
              <w:rPr>
                <w:sz w:val="16"/>
                <w:szCs w:val="16"/>
              </w:rPr>
              <w:t>Core business activities include researching new technologies and enhancing processes to improve operational functionality and ventures. Increasing our knowledge and expertise on successful and high-performing schools is fundamental for improving student performance and outcomes, staff wellbeing and sustainability</w:t>
            </w:r>
            <w:r w:rsidRPr="002D65CC">
              <w:rPr>
                <w:sz w:val="16"/>
                <w:szCs w:val="16"/>
              </w:rPr>
              <w:t>.</w:t>
            </w:r>
          </w:p>
          <w:p w14:paraId="3239373B" w14:textId="63876F47" w:rsidR="00C16020" w:rsidRPr="00932E82" w:rsidRDefault="00C16020" w:rsidP="00C16020">
            <w:pPr>
              <w:contextualSpacing/>
              <w:rPr>
                <w:rFonts w:ascii="Arial" w:hAnsi="Arial" w:cs="Arial"/>
                <w:sz w:val="16"/>
                <w:szCs w:val="16"/>
              </w:rPr>
            </w:pPr>
          </w:p>
        </w:tc>
      </w:tr>
      <w:tr w:rsidR="00C16020" w:rsidRPr="00C45882" w14:paraId="330B93E6"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607DC2D3" w14:textId="3A70F895" w:rsidR="00C16020" w:rsidRDefault="00C16020" w:rsidP="00C16020">
            <w:pPr>
              <w:pStyle w:val="ESTablebody"/>
              <w:spacing w:before="0" w:after="0"/>
              <w:contextualSpacing/>
              <w:rPr>
                <w:iCs/>
              </w:rPr>
            </w:pPr>
            <w:r w:rsidRPr="00DC0D13">
              <w:rPr>
                <w:rFonts w:eastAsia="Times New Roman"/>
                <w:color w:val="000000"/>
                <w:sz w:val="16"/>
                <w:szCs w:val="16"/>
                <w:lang w:eastAsia="en-AU"/>
              </w:rPr>
              <w:t>Educational exports</w:t>
            </w:r>
          </w:p>
        </w:tc>
        <w:tc>
          <w:tcPr>
            <w:tcW w:w="1823" w:type="dxa"/>
            <w:tcBorders>
              <w:top w:val="single" w:sz="4" w:space="0" w:color="53565A" w:themeColor="accent5"/>
              <w:bottom w:val="single" w:sz="4" w:space="0" w:color="53565A" w:themeColor="accent5"/>
            </w:tcBorders>
          </w:tcPr>
          <w:p w14:paraId="1AFD35A3" w14:textId="77777777" w:rsidR="00C16020" w:rsidRPr="00DC0D13"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Education Support</w:t>
            </w:r>
          </w:p>
          <w:p w14:paraId="53A7F6D6" w14:textId="7EFF68F5" w:rsidR="00C16020" w:rsidRDefault="00C16020" w:rsidP="00C16020">
            <w:pPr>
              <w:pStyle w:val="ESTablebody"/>
              <w:spacing w:before="0" w:after="0"/>
              <w:contextualSpacing/>
            </w:pPr>
            <w:r w:rsidRPr="00DC0D13">
              <w:rPr>
                <w:rFonts w:eastAsia="Times New Roman"/>
                <w:color w:val="000000"/>
                <w:sz w:val="16"/>
                <w:szCs w:val="16"/>
                <w:lang w:eastAsia="en-AU"/>
              </w:rPr>
              <w:t>Teacher</w:t>
            </w:r>
          </w:p>
        </w:tc>
        <w:tc>
          <w:tcPr>
            <w:tcW w:w="1684" w:type="dxa"/>
            <w:tcBorders>
              <w:top w:val="single" w:sz="4" w:space="0" w:color="53565A" w:themeColor="accent5"/>
              <w:bottom w:val="single" w:sz="4" w:space="0" w:color="53565A" w:themeColor="accent5"/>
            </w:tcBorders>
          </w:tcPr>
          <w:p w14:paraId="276A686E"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China</w:t>
            </w:r>
          </w:p>
          <w:p w14:paraId="38350D51"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United States</w:t>
            </w:r>
          </w:p>
          <w:p w14:paraId="6DB555F1" w14:textId="664CAF98" w:rsidR="00C16020" w:rsidRPr="009A7120" w:rsidRDefault="00C16020" w:rsidP="00C16020">
            <w:pPr>
              <w:contextualSpacing/>
              <w:jc w:val="both"/>
              <w:rPr>
                <w:rFonts w:ascii="Arial" w:hAnsi="Arial" w:cs="Arial"/>
                <w:color w:val="000000"/>
                <w:sz w:val="16"/>
                <w:szCs w:val="16"/>
              </w:rPr>
            </w:pPr>
            <w:r w:rsidRPr="007A138B">
              <w:rPr>
                <w:rFonts w:ascii="Arial" w:eastAsia="Times New Roman" w:hAnsi="Arial" w:cs="Arial"/>
                <w:color w:val="000000"/>
                <w:sz w:val="16"/>
                <w:szCs w:val="16"/>
                <w:lang w:eastAsia="en-AU"/>
              </w:rPr>
              <w:t>Vietnam</w:t>
            </w:r>
          </w:p>
        </w:tc>
        <w:tc>
          <w:tcPr>
            <w:tcW w:w="1151" w:type="dxa"/>
            <w:tcBorders>
              <w:top w:val="single" w:sz="4" w:space="0" w:color="53565A" w:themeColor="accent5"/>
              <w:bottom w:val="single" w:sz="4" w:space="0" w:color="53565A" w:themeColor="accent5"/>
            </w:tcBorders>
          </w:tcPr>
          <w:p w14:paraId="26F94BE3"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1</w:t>
            </w:r>
          </w:p>
          <w:p w14:paraId="44E10BFF" w14:textId="77777777" w:rsidR="00C16020"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1</w:t>
            </w:r>
          </w:p>
          <w:p w14:paraId="7F4E5638" w14:textId="089608E3" w:rsidR="00C16020" w:rsidRDefault="00C16020" w:rsidP="00C16020">
            <w:pPr>
              <w:contextualSpacing/>
              <w:rPr>
                <w:rFonts w:ascii="Arial" w:hAnsi="Arial" w:cs="Arial"/>
                <w:sz w:val="16"/>
                <w:szCs w:val="16"/>
              </w:rPr>
            </w:pPr>
            <w:r>
              <w:rPr>
                <w:rFonts w:ascii="Arial" w:eastAsia="Times New Roman" w:hAnsi="Arial" w:cs="Arial"/>
                <w:color w:val="000000"/>
                <w:sz w:val="16"/>
                <w:szCs w:val="16"/>
                <w:lang w:eastAsia="en-AU"/>
              </w:rPr>
              <w:t>1</w:t>
            </w:r>
          </w:p>
        </w:tc>
        <w:tc>
          <w:tcPr>
            <w:tcW w:w="8001" w:type="dxa"/>
            <w:tcBorders>
              <w:top w:val="single" w:sz="4" w:space="0" w:color="53565A" w:themeColor="accent5"/>
              <w:bottom w:val="single" w:sz="4" w:space="0" w:color="53565A" w:themeColor="accent5"/>
            </w:tcBorders>
            <w:shd w:val="clear" w:color="auto" w:fill="auto"/>
          </w:tcPr>
          <w:p w14:paraId="60AEF576" w14:textId="0D2C04C4" w:rsidR="00C16020" w:rsidRDefault="009824E2" w:rsidP="00C16020">
            <w:pPr>
              <w:pStyle w:val="ESTablebody"/>
              <w:spacing w:before="0" w:after="0"/>
              <w:contextualSpacing/>
            </w:pPr>
            <w:r>
              <w:rPr>
                <w:rFonts w:eastAsia="Times New Roman"/>
                <w:color w:val="000000"/>
                <w:sz w:val="16"/>
                <w:szCs w:val="16"/>
                <w:lang w:eastAsia="en-AU"/>
              </w:rPr>
              <w:t>These trips i</w:t>
            </w:r>
            <w:r w:rsidR="00C16020" w:rsidRPr="00AB70AF">
              <w:rPr>
                <w:rFonts w:eastAsia="Times New Roman"/>
                <w:color w:val="000000"/>
                <w:sz w:val="16"/>
                <w:szCs w:val="16"/>
                <w:lang w:eastAsia="en-AU"/>
              </w:rPr>
              <w:t>mprov</w:t>
            </w:r>
            <w:r>
              <w:rPr>
                <w:rFonts w:eastAsia="Times New Roman"/>
                <w:color w:val="000000"/>
                <w:sz w:val="16"/>
                <w:szCs w:val="16"/>
                <w:lang w:eastAsia="en-AU"/>
              </w:rPr>
              <w:t>e</w:t>
            </w:r>
            <w:r w:rsidR="00C16020" w:rsidRPr="00AB70AF">
              <w:rPr>
                <w:rFonts w:eastAsia="Times New Roman"/>
                <w:color w:val="000000"/>
                <w:sz w:val="16"/>
                <w:szCs w:val="16"/>
                <w:lang w:eastAsia="en-AU"/>
              </w:rPr>
              <w:t xml:space="preserve"> bilateral relations and promot</w:t>
            </w:r>
            <w:r>
              <w:rPr>
                <w:rFonts w:eastAsia="Times New Roman"/>
                <w:color w:val="000000"/>
                <w:sz w:val="16"/>
                <w:szCs w:val="16"/>
                <w:lang w:eastAsia="en-AU"/>
              </w:rPr>
              <w:t>e</w:t>
            </w:r>
            <w:r w:rsidR="00C16020" w:rsidRPr="00AB70AF">
              <w:rPr>
                <w:rFonts w:eastAsia="Times New Roman"/>
                <w:color w:val="000000"/>
                <w:sz w:val="16"/>
                <w:szCs w:val="16"/>
                <w:lang w:eastAsia="en-AU"/>
              </w:rPr>
              <w:t xml:space="preserve"> the Victorian education system.</w:t>
            </w:r>
          </w:p>
        </w:tc>
      </w:tr>
      <w:tr w:rsidR="00C16020" w:rsidRPr="00C45882" w14:paraId="1C84E8D9"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62E55F48" w14:textId="77777777" w:rsidR="00C16020" w:rsidRDefault="00C16020" w:rsidP="00C16020">
            <w:pPr>
              <w:contextualSpacing/>
              <w:rPr>
                <w:rFonts w:ascii="Arial" w:hAnsi="Arial" w:cs="Arial"/>
                <w:sz w:val="16"/>
                <w:szCs w:val="16"/>
              </w:rPr>
            </w:pPr>
            <w:r w:rsidRPr="00754E18">
              <w:rPr>
                <w:rFonts w:ascii="Arial" w:hAnsi="Arial" w:cs="Arial"/>
                <w:sz w:val="16"/>
                <w:szCs w:val="16"/>
              </w:rPr>
              <w:t xml:space="preserve">International student recruitment </w:t>
            </w:r>
          </w:p>
          <w:p w14:paraId="5E35A4D6" w14:textId="04C9E942" w:rsidR="00C16020" w:rsidRDefault="00C16020" w:rsidP="00C16020">
            <w:pPr>
              <w:pStyle w:val="ESTablebody"/>
              <w:spacing w:before="0" w:after="0"/>
              <w:contextualSpacing/>
              <w:rPr>
                <w:iCs/>
              </w:rPr>
            </w:pPr>
          </w:p>
        </w:tc>
        <w:tc>
          <w:tcPr>
            <w:tcW w:w="1823" w:type="dxa"/>
            <w:tcBorders>
              <w:top w:val="single" w:sz="4" w:space="0" w:color="53565A" w:themeColor="accent5"/>
              <w:bottom w:val="single" w:sz="4" w:space="0" w:color="53565A" w:themeColor="accent5"/>
            </w:tcBorders>
          </w:tcPr>
          <w:p w14:paraId="14854738"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Assistant Principal</w:t>
            </w:r>
          </w:p>
          <w:p w14:paraId="5809DEB3"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Business Manager</w:t>
            </w:r>
          </w:p>
          <w:p w14:paraId="0DB14B14" w14:textId="77777777" w:rsidR="00C16020" w:rsidRPr="00DC0D13"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Education Support</w:t>
            </w:r>
          </w:p>
          <w:p w14:paraId="6599EDC5"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Principal</w:t>
            </w:r>
          </w:p>
          <w:p w14:paraId="4B018E1E" w14:textId="5D437E8C" w:rsidR="00C16020" w:rsidRDefault="00C16020" w:rsidP="00C16020">
            <w:pPr>
              <w:pStyle w:val="ESTablebody"/>
              <w:spacing w:before="0" w:after="0"/>
              <w:contextualSpacing/>
            </w:pPr>
            <w:r w:rsidRPr="00DC0D13">
              <w:rPr>
                <w:rFonts w:eastAsia="Times New Roman"/>
                <w:color w:val="000000"/>
                <w:sz w:val="16"/>
                <w:szCs w:val="16"/>
                <w:lang w:eastAsia="en-AU"/>
              </w:rPr>
              <w:t>Teacher</w:t>
            </w:r>
          </w:p>
        </w:tc>
        <w:tc>
          <w:tcPr>
            <w:tcW w:w="1684" w:type="dxa"/>
            <w:tcBorders>
              <w:top w:val="single" w:sz="4" w:space="0" w:color="53565A" w:themeColor="accent5"/>
              <w:bottom w:val="single" w:sz="4" w:space="0" w:color="53565A" w:themeColor="accent5"/>
            </w:tcBorders>
          </w:tcPr>
          <w:p w14:paraId="015AB4DA"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Brazil</w:t>
            </w:r>
          </w:p>
          <w:p w14:paraId="0FD8C991"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Cambodia</w:t>
            </w:r>
          </w:p>
          <w:p w14:paraId="0AB98643"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China</w:t>
            </w:r>
          </w:p>
          <w:p w14:paraId="0A607B5E"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Germany</w:t>
            </w:r>
          </w:p>
          <w:p w14:paraId="326977C3"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Japan</w:t>
            </w:r>
          </w:p>
          <w:p w14:paraId="1324554A"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Thailand</w:t>
            </w:r>
          </w:p>
          <w:p w14:paraId="15B5EFB7" w14:textId="73E8A0C1" w:rsidR="00C16020" w:rsidRDefault="00C16020" w:rsidP="00C16020">
            <w:pPr>
              <w:pStyle w:val="ESTablebody"/>
              <w:spacing w:before="0" w:after="0"/>
              <w:contextualSpacing/>
            </w:pPr>
            <w:r w:rsidRPr="00DC0D13">
              <w:rPr>
                <w:rFonts w:eastAsia="Times New Roman"/>
                <w:color w:val="000000"/>
                <w:sz w:val="16"/>
                <w:szCs w:val="16"/>
                <w:lang w:eastAsia="en-AU"/>
              </w:rPr>
              <w:t>Vietnam</w:t>
            </w:r>
            <w:r w:rsidDel="00F61943">
              <w:rPr>
                <w:color w:val="000000"/>
                <w:sz w:val="16"/>
                <w:szCs w:val="16"/>
              </w:rPr>
              <w:t xml:space="preserve"> </w:t>
            </w:r>
          </w:p>
        </w:tc>
        <w:tc>
          <w:tcPr>
            <w:tcW w:w="1151" w:type="dxa"/>
            <w:tcBorders>
              <w:top w:val="single" w:sz="4" w:space="0" w:color="53565A" w:themeColor="accent5"/>
              <w:bottom w:val="single" w:sz="4" w:space="0" w:color="53565A" w:themeColor="accent5"/>
            </w:tcBorders>
          </w:tcPr>
          <w:p w14:paraId="3E6BFC65"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1</w:t>
            </w:r>
          </w:p>
          <w:p w14:paraId="4FBE7CB1"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4</w:t>
            </w:r>
          </w:p>
          <w:p w14:paraId="59C26F83"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18</w:t>
            </w:r>
          </w:p>
          <w:p w14:paraId="133CCCEF"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3</w:t>
            </w:r>
          </w:p>
          <w:p w14:paraId="1E8EA639"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6</w:t>
            </w:r>
          </w:p>
          <w:p w14:paraId="618B916D"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1</w:t>
            </w:r>
          </w:p>
          <w:p w14:paraId="12D7A0B3" w14:textId="4256EFB2" w:rsidR="00C16020" w:rsidRDefault="00C16020" w:rsidP="00C16020">
            <w:pPr>
              <w:pStyle w:val="ESTablebody"/>
              <w:spacing w:before="0" w:after="0"/>
              <w:contextualSpacing/>
              <w:rPr>
                <w:sz w:val="16"/>
                <w:szCs w:val="16"/>
              </w:rPr>
            </w:pPr>
            <w:r w:rsidRPr="007A138B">
              <w:rPr>
                <w:rFonts w:eastAsia="Times New Roman"/>
                <w:color w:val="000000"/>
                <w:sz w:val="16"/>
                <w:szCs w:val="16"/>
                <w:lang w:eastAsia="en-AU"/>
              </w:rPr>
              <w:t>21</w:t>
            </w:r>
          </w:p>
        </w:tc>
        <w:tc>
          <w:tcPr>
            <w:tcW w:w="8001" w:type="dxa"/>
            <w:tcBorders>
              <w:top w:val="single" w:sz="4" w:space="0" w:color="53565A" w:themeColor="accent5"/>
              <w:bottom w:val="single" w:sz="4" w:space="0" w:color="53565A" w:themeColor="accent5"/>
            </w:tcBorders>
            <w:shd w:val="clear" w:color="auto" w:fill="auto"/>
          </w:tcPr>
          <w:p w14:paraId="1C364520" w14:textId="01779BA9" w:rsidR="00C16020" w:rsidRDefault="00C16020" w:rsidP="00C16020">
            <w:pPr>
              <w:pStyle w:val="ESTablebody"/>
              <w:spacing w:before="0" w:after="0"/>
              <w:contextualSpacing/>
              <w:rPr>
                <w:sz w:val="16"/>
                <w:szCs w:val="16"/>
              </w:rPr>
            </w:pPr>
            <w:r w:rsidRPr="00F61943">
              <w:rPr>
                <w:sz w:val="16"/>
                <w:szCs w:val="16"/>
              </w:rPr>
              <w:t xml:space="preserve">International student programs improve bilateral relations and promote the Victorian education system. These trips promoted the International Student Program through events such as educational roadshows, marketing </w:t>
            </w:r>
            <w:r w:rsidR="009824E2">
              <w:rPr>
                <w:sz w:val="16"/>
                <w:szCs w:val="16"/>
              </w:rPr>
              <w:t xml:space="preserve">of </w:t>
            </w:r>
            <w:r w:rsidRPr="00F61943">
              <w:rPr>
                <w:sz w:val="16"/>
                <w:szCs w:val="16"/>
              </w:rPr>
              <w:t xml:space="preserve">the </w:t>
            </w:r>
            <w:r w:rsidR="009824E2">
              <w:rPr>
                <w:sz w:val="16"/>
                <w:szCs w:val="16"/>
              </w:rPr>
              <w:t>p</w:t>
            </w:r>
            <w:r w:rsidRPr="00F61943">
              <w:rPr>
                <w:sz w:val="16"/>
                <w:szCs w:val="16"/>
              </w:rPr>
              <w:t>rogram in source country markets to increase diversity, and recruit</w:t>
            </w:r>
            <w:r w:rsidR="009824E2">
              <w:rPr>
                <w:sz w:val="16"/>
                <w:szCs w:val="16"/>
              </w:rPr>
              <w:t>ment of</w:t>
            </w:r>
            <w:r w:rsidRPr="00F61943">
              <w:rPr>
                <w:sz w:val="16"/>
                <w:szCs w:val="16"/>
              </w:rPr>
              <w:t xml:space="preserve"> high</w:t>
            </w:r>
            <w:r w:rsidR="009824E2">
              <w:rPr>
                <w:sz w:val="16"/>
                <w:szCs w:val="16"/>
              </w:rPr>
              <w:noBreakHyphen/>
            </w:r>
            <w:proofErr w:type="spellStart"/>
            <w:r w:rsidRPr="00F61943">
              <w:rPr>
                <w:sz w:val="16"/>
                <w:szCs w:val="16"/>
              </w:rPr>
              <w:t>calibre</w:t>
            </w:r>
            <w:proofErr w:type="spellEnd"/>
            <w:r w:rsidRPr="00F61943">
              <w:rPr>
                <w:sz w:val="16"/>
                <w:szCs w:val="16"/>
              </w:rPr>
              <w:t xml:space="preserve"> students to </w:t>
            </w:r>
            <w:proofErr w:type="spellStart"/>
            <w:r w:rsidRPr="00F61943">
              <w:rPr>
                <w:sz w:val="16"/>
                <w:szCs w:val="16"/>
              </w:rPr>
              <w:t>enrol</w:t>
            </w:r>
            <w:proofErr w:type="spellEnd"/>
            <w:r w:rsidRPr="00F61943">
              <w:rPr>
                <w:sz w:val="16"/>
                <w:szCs w:val="16"/>
              </w:rPr>
              <w:t xml:space="preserve"> in Victoria’s government schools.</w:t>
            </w:r>
          </w:p>
          <w:p w14:paraId="7FB9F8A6" w14:textId="3B6AA2B3" w:rsidR="00C16020" w:rsidRDefault="00C16020" w:rsidP="00C16020">
            <w:pPr>
              <w:pStyle w:val="ESTablebody"/>
              <w:spacing w:before="0" w:after="0"/>
              <w:contextualSpacing/>
            </w:pPr>
          </w:p>
        </w:tc>
      </w:tr>
      <w:tr w:rsidR="00C16020" w:rsidRPr="00C45882" w14:paraId="47168CA6"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31E5A014" w14:textId="69069EB6" w:rsidR="00C16020" w:rsidRDefault="00C16020" w:rsidP="00C16020">
            <w:pPr>
              <w:pStyle w:val="ESTablebody"/>
              <w:spacing w:before="0" w:after="0"/>
              <w:contextualSpacing/>
              <w:rPr>
                <w:iCs/>
              </w:rPr>
            </w:pPr>
            <w:r w:rsidRPr="00754E18">
              <w:rPr>
                <w:sz w:val="16"/>
                <w:szCs w:val="16"/>
              </w:rPr>
              <w:t>Professional development</w:t>
            </w:r>
          </w:p>
        </w:tc>
        <w:tc>
          <w:tcPr>
            <w:tcW w:w="1823" w:type="dxa"/>
            <w:tcBorders>
              <w:top w:val="single" w:sz="4" w:space="0" w:color="53565A" w:themeColor="accent5"/>
              <w:bottom w:val="single" w:sz="4" w:space="0" w:color="53565A" w:themeColor="accent5"/>
            </w:tcBorders>
          </w:tcPr>
          <w:p w14:paraId="3E038DE6"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Assistant Principal</w:t>
            </w:r>
          </w:p>
          <w:p w14:paraId="29678BF8"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Business Manager</w:t>
            </w:r>
          </w:p>
          <w:p w14:paraId="047173A7" w14:textId="77777777" w:rsidR="00C16020" w:rsidRPr="00DC0D13"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Education Support</w:t>
            </w:r>
          </w:p>
          <w:p w14:paraId="0F6E76E2"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Principal</w:t>
            </w:r>
          </w:p>
          <w:p w14:paraId="513AF189" w14:textId="1BD36BD5" w:rsidR="00C16020" w:rsidRDefault="00C16020" w:rsidP="00C16020">
            <w:pPr>
              <w:pStyle w:val="ESTablebody"/>
              <w:spacing w:before="0" w:after="0"/>
              <w:contextualSpacing/>
            </w:pPr>
            <w:r w:rsidRPr="00B4287A">
              <w:rPr>
                <w:rFonts w:eastAsia="Times New Roman"/>
                <w:color w:val="000000"/>
                <w:sz w:val="16"/>
                <w:szCs w:val="16"/>
                <w:lang w:eastAsia="en-AU"/>
              </w:rPr>
              <w:t>Teacher</w:t>
            </w:r>
          </w:p>
        </w:tc>
        <w:tc>
          <w:tcPr>
            <w:tcW w:w="1684" w:type="dxa"/>
            <w:tcBorders>
              <w:top w:val="single" w:sz="4" w:space="0" w:color="53565A" w:themeColor="accent5"/>
              <w:bottom w:val="single" w:sz="4" w:space="0" w:color="53565A" w:themeColor="accent5"/>
            </w:tcBorders>
          </w:tcPr>
          <w:p w14:paraId="18DC98E8"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Bhutan</w:t>
            </w:r>
          </w:p>
          <w:p w14:paraId="61E2BD8B" w14:textId="77777777" w:rsidR="00C16020"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 xml:space="preserve">Canada </w:t>
            </w:r>
          </w:p>
          <w:p w14:paraId="528E5F5A"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China</w:t>
            </w:r>
          </w:p>
          <w:p w14:paraId="3AECE214"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Colombia</w:t>
            </w:r>
          </w:p>
          <w:p w14:paraId="2CA9DFB3"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England</w:t>
            </w:r>
          </w:p>
          <w:p w14:paraId="0BF7A5FB"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Finland</w:t>
            </w:r>
          </w:p>
          <w:p w14:paraId="36A73A64"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Hong Kong</w:t>
            </w:r>
          </w:p>
          <w:p w14:paraId="4877EE9C"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India</w:t>
            </w:r>
          </w:p>
          <w:p w14:paraId="3C09C02C"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Indonesia</w:t>
            </w:r>
          </w:p>
          <w:p w14:paraId="5D1E283B"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Japan</w:t>
            </w:r>
          </w:p>
          <w:p w14:paraId="68FA4DE0"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Laos</w:t>
            </w:r>
          </w:p>
          <w:p w14:paraId="658A8089"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New Guinea</w:t>
            </w:r>
          </w:p>
          <w:p w14:paraId="0D71F2C5" w14:textId="77777777" w:rsidR="00C16020" w:rsidRPr="00DC0D13"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New Zealand</w:t>
            </w:r>
          </w:p>
          <w:p w14:paraId="677B31BA"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Singapore</w:t>
            </w:r>
          </w:p>
          <w:p w14:paraId="7C2F9551"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Thailand</w:t>
            </w:r>
          </w:p>
          <w:p w14:paraId="5D50FF8A" w14:textId="48804215" w:rsidR="00C16020" w:rsidRDefault="00C16020" w:rsidP="00C16020">
            <w:pPr>
              <w:pStyle w:val="ESTablebody"/>
              <w:spacing w:before="0" w:after="0"/>
              <w:contextualSpacing/>
            </w:pPr>
            <w:r w:rsidRPr="007A138B">
              <w:rPr>
                <w:rFonts w:eastAsia="Times New Roman"/>
                <w:color w:val="000000"/>
                <w:sz w:val="16"/>
                <w:szCs w:val="16"/>
                <w:lang w:eastAsia="en-AU"/>
              </w:rPr>
              <w:t>United States</w:t>
            </w:r>
          </w:p>
        </w:tc>
        <w:tc>
          <w:tcPr>
            <w:tcW w:w="1151" w:type="dxa"/>
            <w:tcBorders>
              <w:top w:val="single" w:sz="4" w:space="0" w:color="53565A" w:themeColor="accent5"/>
              <w:bottom w:val="single" w:sz="4" w:space="0" w:color="53565A" w:themeColor="accent5"/>
            </w:tcBorders>
          </w:tcPr>
          <w:p w14:paraId="7B73EAA1"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1</w:t>
            </w:r>
          </w:p>
          <w:p w14:paraId="28FD1BE0" w14:textId="77777777" w:rsidR="00C16020"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7</w:t>
            </w:r>
          </w:p>
          <w:p w14:paraId="11231DBF"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1</w:t>
            </w:r>
          </w:p>
          <w:p w14:paraId="0B38D2CD"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1</w:t>
            </w:r>
          </w:p>
          <w:p w14:paraId="1DFBAE9C"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3</w:t>
            </w:r>
          </w:p>
          <w:p w14:paraId="5B66499F" w14:textId="77777777" w:rsidR="00C16020"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2</w:t>
            </w:r>
          </w:p>
          <w:p w14:paraId="7E234661"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1</w:t>
            </w:r>
          </w:p>
          <w:p w14:paraId="2A4FED7A"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6</w:t>
            </w:r>
          </w:p>
          <w:p w14:paraId="57562D12"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2</w:t>
            </w:r>
          </w:p>
          <w:p w14:paraId="200BFDE2"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4</w:t>
            </w:r>
          </w:p>
          <w:p w14:paraId="071781A0"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1</w:t>
            </w:r>
          </w:p>
          <w:p w14:paraId="2BD48548"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1</w:t>
            </w:r>
          </w:p>
          <w:p w14:paraId="1309F0CD" w14:textId="77777777" w:rsidR="00C16020"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1</w:t>
            </w:r>
          </w:p>
          <w:p w14:paraId="7F67B38C"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1</w:t>
            </w:r>
          </w:p>
          <w:p w14:paraId="48600236" w14:textId="77777777" w:rsidR="00C16020" w:rsidRPr="007A138B" w:rsidRDefault="00C16020" w:rsidP="00C16020">
            <w:pPr>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1</w:t>
            </w:r>
          </w:p>
          <w:p w14:paraId="4D705C6A" w14:textId="211431BF" w:rsidR="00C16020" w:rsidRPr="00C16020" w:rsidRDefault="00C16020" w:rsidP="00C16020">
            <w:pPr>
              <w:contextualSpacing/>
              <w:rPr>
                <w:rFonts w:ascii="Arial" w:eastAsia="Times New Roman" w:hAnsi="Arial" w:cs="Arial"/>
                <w:color w:val="000000"/>
                <w:sz w:val="16"/>
                <w:szCs w:val="16"/>
                <w:lang w:eastAsia="en-AU"/>
              </w:rPr>
            </w:pPr>
            <w:r w:rsidRPr="007A138B">
              <w:rPr>
                <w:rFonts w:ascii="Arial" w:eastAsia="Times New Roman" w:hAnsi="Arial" w:cs="Arial"/>
                <w:color w:val="000000"/>
                <w:sz w:val="16"/>
                <w:szCs w:val="16"/>
                <w:lang w:eastAsia="en-AU"/>
              </w:rPr>
              <w:t>4</w:t>
            </w:r>
          </w:p>
        </w:tc>
        <w:tc>
          <w:tcPr>
            <w:tcW w:w="8001" w:type="dxa"/>
            <w:tcBorders>
              <w:top w:val="single" w:sz="4" w:space="0" w:color="53565A" w:themeColor="accent5"/>
              <w:bottom w:val="single" w:sz="4" w:space="0" w:color="53565A" w:themeColor="accent5"/>
            </w:tcBorders>
            <w:shd w:val="clear" w:color="auto" w:fill="auto"/>
          </w:tcPr>
          <w:p w14:paraId="07684B1F" w14:textId="649B647B" w:rsidR="00C16020" w:rsidRDefault="00C16020" w:rsidP="00C16020">
            <w:pPr>
              <w:pStyle w:val="ESTablebody"/>
              <w:spacing w:before="0" w:after="0"/>
              <w:contextualSpacing/>
            </w:pPr>
            <w:r w:rsidRPr="00DC0D13">
              <w:rPr>
                <w:rFonts w:eastAsia="Times New Roman"/>
                <w:color w:val="000000"/>
                <w:sz w:val="16"/>
                <w:szCs w:val="16"/>
                <w:lang w:eastAsia="en-AU"/>
              </w:rPr>
              <w:t>Professional development provides opportunities to support Education State priorities. The investment strengthens teaching practices to deliver education programs and improve outcomes for all children. Professional development also provides subject specialists with strategies to improve teaching practices</w:t>
            </w:r>
            <w:r>
              <w:rPr>
                <w:sz w:val="16"/>
                <w:szCs w:val="16"/>
              </w:rPr>
              <w:t xml:space="preserve">. </w:t>
            </w:r>
          </w:p>
        </w:tc>
      </w:tr>
      <w:tr w:rsidR="00C16020" w:rsidRPr="00C45882" w14:paraId="090C8CD4"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471E9279" w14:textId="29B8D036" w:rsidR="00C16020" w:rsidRDefault="00C16020" w:rsidP="00C16020">
            <w:pPr>
              <w:pStyle w:val="ESTablebody"/>
              <w:spacing w:before="0" w:after="0"/>
              <w:contextualSpacing/>
              <w:rPr>
                <w:iCs/>
              </w:rPr>
            </w:pPr>
            <w:r w:rsidRPr="00DC0D13">
              <w:rPr>
                <w:rFonts w:eastAsia="Times New Roman"/>
                <w:color w:val="000000"/>
                <w:sz w:val="16"/>
                <w:szCs w:val="16"/>
                <w:lang w:eastAsia="en-AU"/>
              </w:rPr>
              <w:t>Professional scholarship program</w:t>
            </w:r>
          </w:p>
        </w:tc>
        <w:tc>
          <w:tcPr>
            <w:tcW w:w="1823" w:type="dxa"/>
            <w:tcBorders>
              <w:top w:val="single" w:sz="4" w:space="0" w:color="53565A" w:themeColor="accent5"/>
              <w:bottom w:val="single" w:sz="4" w:space="0" w:color="53565A" w:themeColor="accent5"/>
            </w:tcBorders>
          </w:tcPr>
          <w:p w14:paraId="7AE60172" w14:textId="32186CB4" w:rsidR="00C16020" w:rsidRDefault="00C16020" w:rsidP="00C16020">
            <w:pPr>
              <w:pStyle w:val="ESTablebody"/>
              <w:spacing w:before="0" w:after="0"/>
              <w:contextualSpacing/>
            </w:pPr>
            <w:r w:rsidRPr="00DC0D13">
              <w:rPr>
                <w:rFonts w:eastAsia="Times New Roman"/>
                <w:color w:val="000000"/>
                <w:sz w:val="16"/>
                <w:szCs w:val="16"/>
                <w:lang w:eastAsia="en-AU"/>
              </w:rPr>
              <w:t>Teacher</w:t>
            </w:r>
          </w:p>
        </w:tc>
        <w:tc>
          <w:tcPr>
            <w:tcW w:w="1684" w:type="dxa"/>
            <w:tcBorders>
              <w:top w:val="single" w:sz="4" w:space="0" w:color="53565A" w:themeColor="accent5"/>
              <w:bottom w:val="single" w:sz="4" w:space="0" w:color="53565A" w:themeColor="accent5"/>
            </w:tcBorders>
          </w:tcPr>
          <w:p w14:paraId="64D27C48" w14:textId="6E0EFAFF" w:rsidR="00C16020" w:rsidRDefault="00C16020" w:rsidP="00C16020">
            <w:pPr>
              <w:pStyle w:val="ESTablebody"/>
              <w:spacing w:before="0" w:after="0"/>
              <w:contextualSpacing/>
            </w:pPr>
            <w:r w:rsidRPr="00DC0D13">
              <w:rPr>
                <w:rFonts w:eastAsia="Times New Roman"/>
                <w:color w:val="000000"/>
                <w:sz w:val="16"/>
                <w:szCs w:val="16"/>
                <w:lang w:eastAsia="en-AU"/>
              </w:rPr>
              <w:t>Israel</w:t>
            </w:r>
          </w:p>
        </w:tc>
        <w:tc>
          <w:tcPr>
            <w:tcW w:w="1151" w:type="dxa"/>
            <w:tcBorders>
              <w:top w:val="single" w:sz="4" w:space="0" w:color="53565A" w:themeColor="accent5"/>
              <w:bottom w:val="single" w:sz="4" w:space="0" w:color="53565A" w:themeColor="accent5"/>
            </w:tcBorders>
          </w:tcPr>
          <w:p w14:paraId="7477F9E8" w14:textId="4FBFFF06" w:rsidR="00C16020" w:rsidRDefault="00C16020" w:rsidP="00C16020">
            <w:pPr>
              <w:contextualSpacing/>
              <w:rPr>
                <w:rFonts w:ascii="Arial" w:hAnsi="Arial" w:cs="Arial"/>
                <w:sz w:val="16"/>
                <w:szCs w:val="16"/>
              </w:rPr>
            </w:pPr>
            <w:r w:rsidRPr="00DC0D13">
              <w:rPr>
                <w:rFonts w:ascii="Arial" w:eastAsia="Times New Roman" w:hAnsi="Arial" w:cs="Arial"/>
                <w:color w:val="000000"/>
                <w:sz w:val="16"/>
                <w:szCs w:val="16"/>
                <w:lang w:eastAsia="en-AU"/>
              </w:rPr>
              <w:t>1</w:t>
            </w:r>
          </w:p>
        </w:tc>
        <w:tc>
          <w:tcPr>
            <w:tcW w:w="8001" w:type="dxa"/>
            <w:tcBorders>
              <w:top w:val="single" w:sz="4" w:space="0" w:color="53565A" w:themeColor="accent5"/>
              <w:bottom w:val="single" w:sz="4" w:space="0" w:color="53565A" w:themeColor="accent5"/>
            </w:tcBorders>
            <w:shd w:val="clear" w:color="auto" w:fill="auto"/>
          </w:tcPr>
          <w:p w14:paraId="17830902" w14:textId="1DE1E25E" w:rsidR="00C16020" w:rsidRPr="008809E2" w:rsidRDefault="00C16020" w:rsidP="00C16020">
            <w:pPr>
              <w:rPr>
                <w:rFonts w:ascii="Arial" w:eastAsia="Times New Roman" w:hAnsi="Arial" w:cs="Arial"/>
                <w:color w:val="000000"/>
                <w:sz w:val="16"/>
                <w:szCs w:val="16"/>
                <w:lang w:eastAsia="en-AU"/>
              </w:rPr>
            </w:pPr>
            <w:r w:rsidRPr="008809E2">
              <w:rPr>
                <w:rFonts w:ascii="Arial" w:eastAsia="Times New Roman" w:hAnsi="Arial" w:cs="Arial"/>
                <w:color w:val="000000"/>
                <w:sz w:val="16"/>
                <w:szCs w:val="16"/>
                <w:lang w:eastAsia="en-AU"/>
              </w:rPr>
              <w:t>Engaging with different cultures and education systems increases knowledge, understanding and appreciation of the challenges faced by learners of English as a second</w:t>
            </w:r>
            <w:r w:rsidR="009824E2">
              <w:rPr>
                <w:rFonts w:ascii="Arial" w:eastAsia="Times New Roman" w:hAnsi="Arial" w:cs="Arial"/>
                <w:color w:val="000000"/>
                <w:sz w:val="16"/>
                <w:szCs w:val="16"/>
                <w:lang w:eastAsia="en-AU"/>
              </w:rPr>
              <w:t xml:space="preserve"> </w:t>
            </w:r>
            <w:r w:rsidRPr="008809E2">
              <w:rPr>
                <w:rFonts w:ascii="Arial" w:eastAsia="Times New Roman" w:hAnsi="Arial" w:cs="Arial"/>
                <w:color w:val="000000"/>
                <w:sz w:val="16"/>
                <w:szCs w:val="16"/>
                <w:lang w:eastAsia="en-AU"/>
              </w:rPr>
              <w:t xml:space="preserve">language. This </w:t>
            </w:r>
            <w:r w:rsidR="009824E2">
              <w:rPr>
                <w:rFonts w:ascii="Arial" w:eastAsia="Times New Roman" w:hAnsi="Arial" w:cs="Arial"/>
                <w:color w:val="000000"/>
                <w:sz w:val="16"/>
                <w:szCs w:val="16"/>
                <w:lang w:eastAsia="en-AU"/>
              </w:rPr>
              <w:t xml:space="preserve">knowledge and understanding </w:t>
            </w:r>
            <w:r w:rsidRPr="008809E2">
              <w:rPr>
                <w:rFonts w:ascii="Arial" w:eastAsia="Times New Roman" w:hAnsi="Arial" w:cs="Arial"/>
                <w:color w:val="000000"/>
                <w:sz w:val="16"/>
                <w:szCs w:val="16"/>
                <w:lang w:eastAsia="en-AU"/>
              </w:rPr>
              <w:t>increase participants’ capacity to lead international education programs and activities in schools.</w:t>
            </w:r>
            <w:r>
              <w:rPr>
                <w:rFonts w:ascii="Arial" w:eastAsia="Times New Roman" w:hAnsi="Arial" w:cs="Arial"/>
                <w:color w:val="000000"/>
                <w:sz w:val="16"/>
                <w:szCs w:val="16"/>
                <w:lang w:eastAsia="en-AU"/>
              </w:rPr>
              <w:t xml:space="preserve"> </w:t>
            </w:r>
            <w:r w:rsidRPr="008809E2">
              <w:rPr>
                <w:rFonts w:ascii="Arial" w:eastAsia="Times New Roman" w:hAnsi="Arial" w:cs="Arial"/>
                <w:color w:val="000000"/>
                <w:sz w:val="16"/>
                <w:szCs w:val="16"/>
                <w:lang w:eastAsia="en-AU"/>
              </w:rPr>
              <w:t xml:space="preserve">The experience also broadens world views and heightens participant self-awareness and opportunities. </w:t>
            </w:r>
          </w:p>
          <w:p w14:paraId="79F6B862" w14:textId="62424C0B" w:rsidR="00C16020" w:rsidRPr="009777C4" w:rsidRDefault="00C16020" w:rsidP="00C16020">
            <w:pPr>
              <w:pStyle w:val="ESTablebody"/>
              <w:spacing w:before="0" w:after="0"/>
              <w:contextualSpacing/>
              <w:rPr>
                <w:sz w:val="16"/>
                <w:szCs w:val="16"/>
              </w:rPr>
            </w:pPr>
          </w:p>
        </w:tc>
      </w:tr>
      <w:tr w:rsidR="00C16020" w:rsidRPr="00C45882" w14:paraId="0DBA2830"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418352FE" w14:textId="18FD553D" w:rsidR="00C16020" w:rsidRDefault="00C16020" w:rsidP="00C16020">
            <w:pPr>
              <w:pStyle w:val="ESTablebody"/>
              <w:spacing w:before="0" w:after="0"/>
              <w:contextualSpacing/>
              <w:rPr>
                <w:iCs/>
              </w:rPr>
            </w:pPr>
            <w:r w:rsidRPr="00754E18">
              <w:rPr>
                <w:sz w:val="16"/>
                <w:szCs w:val="16"/>
              </w:rPr>
              <w:lastRenderedPageBreak/>
              <w:t xml:space="preserve">Sister schools </w:t>
            </w:r>
          </w:p>
        </w:tc>
        <w:tc>
          <w:tcPr>
            <w:tcW w:w="1823" w:type="dxa"/>
            <w:tcBorders>
              <w:top w:val="single" w:sz="4" w:space="0" w:color="53565A" w:themeColor="accent5"/>
              <w:bottom w:val="single" w:sz="4" w:space="0" w:color="53565A" w:themeColor="accent5"/>
            </w:tcBorders>
          </w:tcPr>
          <w:p w14:paraId="49BBD1E3"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Assistant Principal</w:t>
            </w:r>
          </w:p>
          <w:p w14:paraId="456FCB4E"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Business Manager</w:t>
            </w:r>
          </w:p>
          <w:p w14:paraId="6CD74101" w14:textId="77777777" w:rsidR="00C16020" w:rsidRPr="00DC0D13"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Education Support</w:t>
            </w:r>
          </w:p>
          <w:p w14:paraId="18E5C31E"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Principal</w:t>
            </w:r>
          </w:p>
          <w:p w14:paraId="6613BA08" w14:textId="417B2433" w:rsidR="00C16020" w:rsidRDefault="00C16020" w:rsidP="00C16020">
            <w:pPr>
              <w:pStyle w:val="ESTablebody"/>
              <w:spacing w:before="0" w:after="0"/>
              <w:contextualSpacing/>
            </w:pPr>
            <w:r w:rsidRPr="00DC0D13">
              <w:rPr>
                <w:rFonts w:eastAsia="Times New Roman"/>
                <w:color w:val="000000"/>
                <w:sz w:val="16"/>
                <w:szCs w:val="16"/>
                <w:lang w:eastAsia="en-AU"/>
              </w:rPr>
              <w:t>Teacher</w:t>
            </w:r>
          </w:p>
        </w:tc>
        <w:tc>
          <w:tcPr>
            <w:tcW w:w="1684" w:type="dxa"/>
            <w:tcBorders>
              <w:top w:val="single" w:sz="4" w:space="0" w:color="53565A" w:themeColor="accent5"/>
              <w:bottom w:val="single" w:sz="4" w:space="0" w:color="53565A" w:themeColor="accent5"/>
            </w:tcBorders>
          </w:tcPr>
          <w:p w14:paraId="2C288B40"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Cambodia</w:t>
            </w:r>
          </w:p>
          <w:p w14:paraId="2A72DE1C"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China</w:t>
            </w:r>
          </w:p>
          <w:p w14:paraId="13BF9312"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France</w:t>
            </w:r>
          </w:p>
          <w:p w14:paraId="3779C42D"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Germany</w:t>
            </w:r>
          </w:p>
          <w:p w14:paraId="5567B362"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Indonesia</w:t>
            </w:r>
          </w:p>
          <w:p w14:paraId="0659A9EC"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Italy</w:t>
            </w:r>
          </w:p>
          <w:p w14:paraId="38D864C1"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Japan</w:t>
            </w:r>
          </w:p>
          <w:p w14:paraId="609E056C"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Malaysia</w:t>
            </w:r>
          </w:p>
          <w:p w14:paraId="2942DAC0"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New Caledonia</w:t>
            </w:r>
          </w:p>
          <w:p w14:paraId="04CEBB6A"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Singapore</w:t>
            </w:r>
          </w:p>
          <w:p w14:paraId="09F885D0"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Spain</w:t>
            </w:r>
          </w:p>
          <w:p w14:paraId="1DD4A3FE" w14:textId="1E3227CC" w:rsidR="00C16020" w:rsidRDefault="00C16020" w:rsidP="00C16020">
            <w:pPr>
              <w:pStyle w:val="ESTablebody"/>
              <w:spacing w:before="0" w:after="0"/>
              <w:contextualSpacing/>
            </w:pPr>
            <w:r w:rsidRPr="00B4287A">
              <w:rPr>
                <w:rFonts w:eastAsia="Times New Roman"/>
                <w:color w:val="000000"/>
                <w:sz w:val="16"/>
                <w:szCs w:val="16"/>
                <w:lang w:eastAsia="en-AU"/>
              </w:rPr>
              <w:t>Vietnam</w:t>
            </w:r>
            <w:r w:rsidRPr="00311AA3" w:rsidDel="00F61943">
              <w:rPr>
                <w:color w:val="000000"/>
                <w:sz w:val="16"/>
                <w:szCs w:val="16"/>
              </w:rPr>
              <w:t xml:space="preserve"> </w:t>
            </w:r>
          </w:p>
        </w:tc>
        <w:tc>
          <w:tcPr>
            <w:tcW w:w="1151" w:type="dxa"/>
            <w:tcBorders>
              <w:top w:val="single" w:sz="4" w:space="0" w:color="53565A" w:themeColor="accent5"/>
              <w:bottom w:val="single" w:sz="4" w:space="0" w:color="53565A" w:themeColor="accent5"/>
            </w:tcBorders>
          </w:tcPr>
          <w:p w14:paraId="052D8F89"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3FE826C1"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41</w:t>
            </w:r>
          </w:p>
          <w:p w14:paraId="4823857E"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2</w:t>
            </w:r>
          </w:p>
          <w:p w14:paraId="15C50246"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5</w:t>
            </w:r>
          </w:p>
          <w:p w14:paraId="41F5068E"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7009483B"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2</w:t>
            </w:r>
          </w:p>
          <w:p w14:paraId="2F24E6B0"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12</w:t>
            </w:r>
          </w:p>
          <w:p w14:paraId="35B2AD1A"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22A79D02"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2</w:t>
            </w:r>
          </w:p>
          <w:p w14:paraId="133F120C"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75A4124D"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7EDFDF3B" w14:textId="5A704BAE" w:rsidR="00C16020" w:rsidRPr="00C16020" w:rsidRDefault="00C16020" w:rsidP="00C16020">
            <w:pPr>
              <w:contextualSpacing/>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2</w:t>
            </w:r>
          </w:p>
        </w:tc>
        <w:tc>
          <w:tcPr>
            <w:tcW w:w="8001" w:type="dxa"/>
            <w:tcBorders>
              <w:top w:val="single" w:sz="4" w:space="0" w:color="53565A" w:themeColor="accent5"/>
              <w:bottom w:val="single" w:sz="4" w:space="0" w:color="53565A" w:themeColor="accent5"/>
            </w:tcBorders>
            <w:shd w:val="clear" w:color="auto" w:fill="auto"/>
          </w:tcPr>
          <w:p w14:paraId="00A2019F" w14:textId="47E14C2A" w:rsidR="00C16020" w:rsidRDefault="00C16020" w:rsidP="00C16020">
            <w:pPr>
              <w:contextualSpacing/>
              <w:rPr>
                <w:rFonts w:ascii="Arial" w:hAnsi="Arial" w:cs="Arial"/>
                <w:sz w:val="16"/>
                <w:szCs w:val="16"/>
              </w:rPr>
            </w:pPr>
            <w:r w:rsidRPr="00F61943">
              <w:rPr>
                <w:rFonts w:ascii="Arial" w:hAnsi="Arial" w:cs="Arial"/>
                <w:sz w:val="16"/>
                <w:szCs w:val="16"/>
              </w:rPr>
              <w:t>Meeting sister schools provides life-changing experiences that develop new skills and knowledge through a combination of school</w:t>
            </w:r>
            <w:r w:rsidR="009824E2">
              <w:rPr>
                <w:rFonts w:ascii="Arial" w:hAnsi="Arial" w:cs="Arial"/>
                <w:sz w:val="16"/>
                <w:szCs w:val="16"/>
              </w:rPr>
              <w:noBreakHyphen/>
            </w:r>
            <w:r w:rsidRPr="00F61943">
              <w:rPr>
                <w:rFonts w:ascii="Arial" w:hAnsi="Arial" w:cs="Arial"/>
                <w:sz w:val="16"/>
                <w:szCs w:val="16"/>
              </w:rPr>
              <w:t>based learning and hands-on, educational excursions</w:t>
            </w:r>
            <w:r w:rsidRPr="0004021D">
              <w:rPr>
                <w:rFonts w:ascii="Arial" w:hAnsi="Arial" w:cs="Arial"/>
                <w:sz w:val="16"/>
                <w:szCs w:val="16"/>
              </w:rPr>
              <w:t>.</w:t>
            </w:r>
          </w:p>
          <w:p w14:paraId="01A40E03" w14:textId="46C28150" w:rsidR="00C16020" w:rsidRDefault="00C16020" w:rsidP="00C16020">
            <w:pPr>
              <w:pStyle w:val="ESTablebody"/>
              <w:spacing w:before="0" w:after="0"/>
              <w:contextualSpacing/>
            </w:pPr>
          </w:p>
        </w:tc>
      </w:tr>
      <w:tr w:rsidR="00C16020" w:rsidRPr="00C45882" w14:paraId="2C6F863A"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3E36DD1B" w14:textId="351896BF" w:rsidR="00C16020" w:rsidRDefault="00C16020" w:rsidP="00C16020">
            <w:pPr>
              <w:pStyle w:val="ESTablebody"/>
              <w:spacing w:before="0" w:after="0"/>
              <w:contextualSpacing/>
              <w:rPr>
                <w:iCs/>
              </w:rPr>
            </w:pPr>
            <w:r w:rsidRPr="008D6257">
              <w:rPr>
                <w:sz w:val="16"/>
                <w:szCs w:val="16"/>
              </w:rPr>
              <w:t xml:space="preserve">Student </w:t>
            </w:r>
            <w:r>
              <w:rPr>
                <w:sz w:val="16"/>
                <w:szCs w:val="16"/>
              </w:rPr>
              <w:t>e</w:t>
            </w:r>
            <w:r w:rsidRPr="008D6257">
              <w:rPr>
                <w:sz w:val="16"/>
                <w:szCs w:val="16"/>
              </w:rPr>
              <w:t>xcursions</w:t>
            </w:r>
          </w:p>
        </w:tc>
        <w:tc>
          <w:tcPr>
            <w:tcW w:w="1823" w:type="dxa"/>
            <w:tcBorders>
              <w:top w:val="single" w:sz="4" w:space="0" w:color="53565A" w:themeColor="accent5"/>
              <w:bottom w:val="single" w:sz="4" w:space="0" w:color="53565A" w:themeColor="accent5"/>
            </w:tcBorders>
          </w:tcPr>
          <w:p w14:paraId="0B5BF355"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Assistant Principal</w:t>
            </w:r>
          </w:p>
          <w:p w14:paraId="6192C477" w14:textId="77777777" w:rsidR="00C16020" w:rsidRPr="00DC0D13"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Education Support</w:t>
            </w:r>
          </w:p>
          <w:p w14:paraId="5687F919"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Principal</w:t>
            </w:r>
          </w:p>
          <w:p w14:paraId="59CD2355" w14:textId="396C1531" w:rsidR="00C16020" w:rsidRDefault="00C16020" w:rsidP="00C16020">
            <w:pPr>
              <w:pStyle w:val="ESTablebody"/>
              <w:spacing w:before="0" w:after="0"/>
              <w:contextualSpacing/>
            </w:pPr>
            <w:r w:rsidRPr="00DC0D13">
              <w:rPr>
                <w:rFonts w:eastAsia="Times New Roman"/>
                <w:color w:val="000000"/>
                <w:sz w:val="16"/>
                <w:szCs w:val="16"/>
                <w:lang w:eastAsia="en-AU"/>
              </w:rPr>
              <w:t>Teacher</w:t>
            </w:r>
          </w:p>
        </w:tc>
        <w:tc>
          <w:tcPr>
            <w:tcW w:w="1684" w:type="dxa"/>
            <w:tcBorders>
              <w:top w:val="single" w:sz="4" w:space="0" w:color="53565A" w:themeColor="accent5"/>
              <w:bottom w:val="single" w:sz="4" w:space="0" w:color="53565A" w:themeColor="accent5"/>
            </w:tcBorders>
          </w:tcPr>
          <w:p w14:paraId="0275BBDE" w14:textId="77777777" w:rsidR="00C16020" w:rsidRPr="00B4287A"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Antarctica (Aus.)</w:t>
            </w:r>
          </w:p>
          <w:p w14:paraId="4A2C3D13" w14:textId="77777777" w:rsidR="00F42800" w:rsidRDefault="00F4280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Austria</w:t>
            </w:r>
          </w:p>
          <w:p w14:paraId="79B4D690" w14:textId="65AA1D20"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Cambodia</w:t>
            </w:r>
          </w:p>
          <w:p w14:paraId="299844E2"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China</w:t>
            </w:r>
          </w:p>
          <w:p w14:paraId="5197522A"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Costa Rica</w:t>
            </w:r>
          </w:p>
          <w:p w14:paraId="3537FAB6"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Ecuador</w:t>
            </w:r>
          </w:p>
          <w:p w14:paraId="0F8DD98F" w14:textId="099EEA3D"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England</w:t>
            </w:r>
          </w:p>
          <w:p w14:paraId="4FDFFE84"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Fiji</w:t>
            </w:r>
          </w:p>
          <w:p w14:paraId="5F33F74D"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France</w:t>
            </w:r>
          </w:p>
          <w:p w14:paraId="67A32DA5"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Germany</w:t>
            </w:r>
          </w:p>
          <w:p w14:paraId="7A1B09A0"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Greece</w:t>
            </w:r>
          </w:p>
          <w:p w14:paraId="7A4D3489"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India</w:t>
            </w:r>
          </w:p>
          <w:p w14:paraId="7EE55DE2"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Indonesia</w:t>
            </w:r>
          </w:p>
          <w:p w14:paraId="404F9984"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Italy</w:t>
            </w:r>
          </w:p>
          <w:p w14:paraId="48C144E1"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Japan</w:t>
            </w:r>
          </w:p>
          <w:p w14:paraId="397C431B"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Laos</w:t>
            </w:r>
          </w:p>
          <w:p w14:paraId="6F2734B4"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Malaysia</w:t>
            </w:r>
          </w:p>
          <w:p w14:paraId="4E1DCBAF"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Mexico</w:t>
            </w:r>
          </w:p>
          <w:p w14:paraId="681BE0CC"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Nepal</w:t>
            </w:r>
          </w:p>
          <w:p w14:paraId="108BE55A"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New Caledonia</w:t>
            </w:r>
          </w:p>
          <w:p w14:paraId="61EA6F1B" w14:textId="77777777" w:rsidR="00C16020"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New Guinea</w:t>
            </w:r>
          </w:p>
          <w:p w14:paraId="79B54E99" w14:textId="77777777" w:rsidR="00C16020" w:rsidRPr="00B4287A"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New Zealand</w:t>
            </w:r>
          </w:p>
          <w:p w14:paraId="3B954416"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Peru</w:t>
            </w:r>
          </w:p>
          <w:p w14:paraId="6861C73F"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Poland</w:t>
            </w:r>
          </w:p>
          <w:p w14:paraId="0A25B221"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Singapore</w:t>
            </w:r>
          </w:p>
          <w:p w14:paraId="1D8FCE35" w14:textId="77777777" w:rsidR="00E93411"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 xml:space="preserve">South Korea </w:t>
            </w:r>
          </w:p>
          <w:p w14:paraId="632F413A" w14:textId="3F3634AE"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Spain</w:t>
            </w:r>
          </w:p>
          <w:p w14:paraId="26E6327A"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Thailand</w:t>
            </w:r>
          </w:p>
          <w:p w14:paraId="682B3514"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Timor</w:t>
            </w:r>
            <w:r>
              <w:rPr>
                <w:rFonts w:ascii="Arial" w:eastAsia="Times New Roman" w:hAnsi="Arial" w:cs="Arial"/>
                <w:color w:val="000000"/>
                <w:sz w:val="16"/>
                <w:szCs w:val="16"/>
                <w:lang w:eastAsia="en-AU"/>
              </w:rPr>
              <w:t>-L</w:t>
            </w:r>
            <w:r w:rsidRPr="00B4287A">
              <w:rPr>
                <w:rFonts w:ascii="Arial" w:eastAsia="Times New Roman" w:hAnsi="Arial" w:cs="Arial"/>
                <w:color w:val="000000"/>
                <w:sz w:val="16"/>
                <w:szCs w:val="16"/>
                <w:lang w:eastAsia="en-AU"/>
              </w:rPr>
              <w:t>este</w:t>
            </w:r>
          </w:p>
          <w:p w14:paraId="5CA03A66"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United States</w:t>
            </w:r>
          </w:p>
          <w:p w14:paraId="09ED37BF" w14:textId="77777777" w:rsidR="00C16020" w:rsidRPr="00311AA3" w:rsidRDefault="00C16020" w:rsidP="00C16020">
            <w:pPr>
              <w:contextualSpacing/>
              <w:jc w:val="both"/>
              <w:rPr>
                <w:rFonts w:ascii="Arial" w:hAnsi="Arial" w:cs="Arial"/>
                <w:color w:val="000000"/>
                <w:sz w:val="16"/>
                <w:szCs w:val="16"/>
              </w:rPr>
            </w:pPr>
            <w:r w:rsidRPr="00B4287A">
              <w:rPr>
                <w:rFonts w:ascii="Arial" w:eastAsia="Times New Roman" w:hAnsi="Arial" w:cs="Arial"/>
                <w:color w:val="000000"/>
                <w:sz w:val="16"/>
                <w:szCs w:val="16"/>
                <w:lang w:eastAsia="en-AU"/>
              </w:rPr>
              <w:t>Vietnam</w:t>
            </w:r>
          </w:p>
          <w:p w14:paraId="2DD15B82" w14:textId="0829245B" w:rsidR="00C16020" w:rsidRDefault="00C16020" w:rsidP="00C16020">
            <w:pPr>
              <w:pStyle w:val="ESTablebody"/>
              <w:spacing w:before="0" w:after="0"/>
              <w:contextualSpacing/>
            </w:pPr>
          </w:p>
        </w:tc>
        <w:tc>
          <w:tcPr>
            <w:tcW w:w="1151" w:type="dxa"/>
            <w:tcBorders>
              <w:top w:val="single" w:sz="4" w:space="0" w:color="53565A" w:themeColor="accent5"/>
              <w:bottom w:val="single" w:sz="4" w:space="0" w:color="53565A" w:themeColor="accent5"/>
            </w:tcBorders>
          </w:tcPr>
          <w:p w14:paraId="6C8041F2"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2BE0F915" w14:textId="77777777" w:rsidR="00F42800" w:rsidRDefault="00F4280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1</w:t>
            </w:r>
          </w:p>
          <w:p w14:paraId="0F6EDD86" w14:textId="65ACA91F"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9</w:t>
            </w:r>
          </w:p>
          <w:p w14:paraId="2B3513DB"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21</w:t>
            </w:r>
          </w:p>
          <w:p w14:paraId="2E47788C"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06E87159"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282CB1A4" w14:textId="050E8E26"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2</w:t>
            </w:r>
          </w:p>
          <w:p w14:paraId="55A79FAB"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2</w:t>
            </w:r>
          </w:p>
          <w:p w14:paraId="1AA53AB7"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11</w:t>
            </w:r>
          </w:p>
          <w:p w14:paraId="4FCA3EEB"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8</w:t>
            </w:r>
          </w:p>
          <w:p w14:paraId="1CDC9F4E"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2</w:t>
            </w:r>
          </w:p>
          <w:p w14:paraId="56D83652"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5</w:t>
            </w:r>
          </w:p>
          <w:p w14:paraId="3FA8D077"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11</w:t>
            </w:r>
          </w:p>
          <w:p w14:paraId="4A52358E"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7</w:t>
            </w:r>
          </w:p>
          <w:p w14:paraId="4EDD57A2"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23</w:t>
            </w:r>
          </w:p>
          <w:p w14:paraId="1C77D3E5"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4</w:t>
            </w:r>
          </w:p>
          <w:p w14:paraId="3C08BD33"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15</w:t>
            </w:r>
          </w:p>
          <w:p w14:paraId="364F3288"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17525F8E"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5</w:t>
            </w:r>
          </w:p>
          <w:p w14:paraId="4E287D63"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4</w:t>
            </w:r>
          </w:p>
          <w:p w14:paraId="025F1EA7"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3</w:t>
            </w:r>
          </w:p>
          <w:p w14:paraId="16279E6C" w14:textId="77777777" w:rsidR="00C16020"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6</w:t>
            </w:r>
          </w:p>
          <w:p w14:paraId="08F56018"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48742E71"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2C2687F5"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4</w:t>
            </w:r>
          </w:p>
          <w:p w14:paraId="5D3A92DA" w14:textId="77777777" w:rsidR="00C16020" w:rsidRDefault="00C16020" w:rsidP="00C16020">
            <w:pPr>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t>1</w:t>
            </w:r>
          </w:p>
          <w:p w14:paraId="2B208EA9"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2</w:t>
            </w:r>
          </w:p>
          <w:p w14:paraId="1B0DBE97"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5</w:t>
            </w:r>
          </w:p>
          <w:p w14:paraId="79556E7C"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1</w:t>
            </w:r>
          </w:p>
          <w:p w14:paraId="5D7C7DC3" w14:textId="77777777" w:rsidR="00C16020" w:rsidRPr="00B4287A" w:rsidRDefault="00C16020" w:rsidP="00C16020">
            <w:pPr>
              <w:rPr>
                <w:rFonts w:ascii="Arial" w:eastAsia="Times New Roman" w:hAnsi="Arial" w:cs="Arial"/>
                <w:color w:val="000000"/>
                <w:sz w:val="16"/>
                <w:szCs w:val="16"/>
                <w:lang w:eastAsia="en-AU"/>
              </w:rPr>
            </w:pPr>
            <w:r w:rsidRPr="00B4287A">
              <w:rPr>
                <w:rFonts w:ascii="Arial" w:eastAsia="Times New Roman" w:hAnsi="Arial" w:cs="Arial"/>
                <w:color w:val="000000"/>
                <w:sz w:val="16"/>
                <w:szCs w:val="16"/>
                <w:lang w:eastAsia="en-AU"/>
              </w:rPr>
              <w:t>22</w:t>
            </w:r>
          </w:p>
          <w:p w14:paraId="0BF17F47" w14:textId="77777777" w:rsidR="00C16020" w:rsidRDefault="00C16020" w:rsidP="00C16020">
            <w:pPr>
              <w:pStyle w:val="ESTablebody"/>
              <w:spacing w:before="0" w:after="0"/>
              <w:contextualSpacing/>
              <w:rPr>
                <w:sz w:val="16"/>
                <w:szCs w:val="16"/>
              </w:rPr>
            </w:pPr>
            <w:r w:rsidRPr="00B4287A">
              <w:rPr>
                <w:rFonts w:eastAsia="Times New Roman"/>
                <w:color w:val="000000"/>
                <w:sz w:val="16"/>
                <w:szCs w:val="16"/>
                <w:lang w:eastAsia="en-AU"/>
              </w:rPr>
              <w:t>5</w:t>
            </w:r>
          </w:p>
          <w:p w14:paraId="3C69DED5" w14:textId="14AE9224" w:rsidR="00C16020" w:rsidRDefault="00C16020" w:rsidP="00C16020">
            <w:pPr>
              <w:pStyle w:val="ESTablebody"/>
              <w:spacing w:before="0" w:after="0"/>
              <w:contextualSpacing/>
              <w:rPr>
                <w:sz w:val="16"/>
                <w:szCs w:val="16"/>
              </w:rPr>
            </w:pPr>
          </w:p>
        </w:tc>
        <w:tc>
          <w:tcPr>
            <w:tcW w:w="8001" w:type="dxa"/>
            <w:tcBorders>
              <w:top w:val="single" w:sz="4" w:space="0" w:color="53565A" w:themeColor="accent5"/>
              <w:bottom w:val="single" w:sz="4" w:space="0" w:color="53565A" w:themeColor="accent5"/>
            </w:tcBorders>
            <w:shd w:val="clear" w:color="auto" w:fill="auto"/>
          </w:tcPr>
          <w:p w14:paraId="53B045B8" w14:textId="4AAC8DAD" w:rsidR="00C16020" w:rsidRDefault="00C16020" w:rsidP="00C16020">
            <w:pPr>
              <w:pStyle w:val="ESTablebody"/>
              <w:spacing w:before="0" w:after="0"/>
              <w:contextualSpacing/>
            </w:pPr>
            <w:r w:rsidRPr="00DC0D13">
              <w:rPr>
                <w:rFonts w:eastAsia="Times New Roman"/>
                <w:color w:val="000000"/>
                <w:sz w:val="16"/>
                <w:szCs w:val="16"/>
                <w:lang w:eastAsia="en-AU"/>
              </w:rPr>
              <w:t>International excursion experiences broaden intercultural understanding and provide opportunities to engage with other nationalities, especially their cultures and school programs</w:t>
            </w:r>
            <w:r>
              <w:rPr>
                <w:sz w:val="16"/>
                <w:szCs w:val="16"/>
              </w:rPr>
              <w:t xml:space="preserve">. </w:t>
            </w:r>
          </w:p>
        </w:tc>
      </w:tr>
      <w:tr w:rsidR="00C16020" w:rsidRPr="00C45882" w14:paraId="591D7085"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104E1151" w14:textId="58C3F93E" w:rsidR="00C16020" w:rsidRDefault="00C16020" w:rsidP="00C16020">
            <w:pPr>
              <w:pStyle w:val="ESTablebody"/>
              <w:spacing w:before="0" w:after="0"/>
              <w:contextualSpacing/>
              <w:rPr>
                <w:iCs/>
              </w:rPr>
            </w:pPr>
            <w:r w:rsidRPr="008D6257">
              <w:rPr>
                <w:sz w:val="16"/>
                <w:szCs w:val="16"/>
              </w:rPr>
              <w:lastRenderedPageBreak/>
              <w:t>Teacher work experience</w:t>
            </w:r>
          </w:p>
        </w:tc>
        <w:tc>
          <w:tcPr>
            <w:tcW w:w="1823" w:type="dxa"/>
            <w:tcBorders>
              <w:top w:val="single" w:sz="4" w:space="0" w:color="53565A" w:themeColor="accent5"/>
              <w:bottom w:val="single" w:sz="4" w:space="0" w:color="53565A" w:themeColor="accent5"/>
            </w:tcBorders>
          </w:tcPr>
          <w:p w14:paraId="713D9FBB" w14:textId="77777777" w:rsidR="00C16020" w:rsidRDefault="00C16020" w:rsidP="00C16020">
            <w:pPr>
              <w:contextualSpacing/>
              <w:rPr>
                <w:rFonts w:ascii="Arial" w:hAnsi="Arial" w:cs="Arial"/>
                <w:sz w:val="16"/>
                <w:szCs w:val="16"/>
              </w:rPr>
            </w:pPr>
            <w:r>
              <w:rPr>
                <w:rFonts w:ascii="Arial" w:hAnsi="Arial" w:cs="Arial"/>
                <w:sz w:val="16"/>
                <w:szCs w:val="16"/>
              </w:rPr>
              <w:t>Principal</w:t>
            </w:r>
          </w:p>
          <w:p w14:paraId="1DFB1B82" w14:textId="6425AB76" w:rsidR="00C16020" w:rsidRDefault="00C16020" w:rsidP="00C16020">
            <w:pPr>
              <w:pStyle w:val="ESTablebody"/>
              <w:spacing w:before="0" w:after="0"/>
              <w:contextualSpacing/>
            </w:pPr>
            <w:r>
              <w:rPr>
                <w:sz w:val="16"/>
                <w:szCs w:val="16"/>
              </w:rPr>
              <w:t>Teacher</w:t>
            </w:r>
          </w:p>
        </w:tc>
        <w:tc>
          <w:tcPr>
            <w:tcW w:w="1684" w:type="dxa"/>
            <w:tcBorders>
              <w:top w:val="single" w:sz="4" w:space="0" w:color="53565A" w:themeColor="accent5"/>
              <w:bottom w:val="single" w:sz="4" w:space="0" w:color="53565A" w:themeColor="accent5"/>
            </w:tcBorders>
          </w:tcPr>
          <w:p w14:paraId="142FC8AD"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Brunei</w:t>
            </w:r>
          </w:p>
          <w:p w14:paraId="455AFDDA" w14:textId="08326387" w:rsidR="00C16020" w:rsidRDefault="00C16020" w:rsidP="00C16020">
            <w:pPr>
              <w:pStyle w:val="ESTablebody"/>
              <w:spacing w:before="0" w:after="0"/>
              <w:contextualSpacing/>
            </w:pPr>
            <w:r w:rsidRPr="00DC0D13">
              <w:rPr>
                <w:rFonts w:eastAsia="Times New Roman"/>
                <w:color w:val="000000"/>
                <w:sz w:val="16"/>
                <w:szCs w:val="16"/>
                <w:lang w:eastAsia="en-AU"/>
              </w:rPr>
              <w:t>Tonga</w:t>
            </w:r>
            <w:r w:rsidDel="009212B5">
              <w:rPr>
                <w:color w:val="000000"/>
                <w:sz w:val="16"/>
                <w:szCs w:val="16"/>
              </w:rPr>
              <w:t xml:space="preserve"> </w:t>
            </w:r>
          </w:p>
        </w:tc>
        <w:tc>
          <w:tcPr>
            <w:tcW w:w="1151" w:type="dxa"/>
            <w:tcBorders>
              <w:top w:val="single" w:sz="4" w:space="0" w:color="53565A" w:themeColor="accent5"/>
              <w:bottom w:val="single" w:sz="4" w:space="0" w:color="53565A" w:themeColor="accent5"/>
            </w:tcBorders>
          </w:tcPr>
          <w:p w14:paraId="1020DAE2"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1</w:t>
            </w:r>
          </w:p>
          <w:p w14:paraId="4EC973CE" w14:textId="5779C35A" w:rsidR="00C16020" w:rsidRDefault="00C16020" w:rsidP="00C16020">
            <w:pPr>
              <w:pStyle w:val="ESTablebody"/>
              <w:spacing w:before="0" w:after="0"/>
              <w:contextualSpacing/>
              <w:rPr>
                <w:sz w:val="16"/>
                <w:szCs w:val="16"/>
              </w:rPr>
            </w:pPr>
            <w:r w:rsidRPr="00DC0D13">
              <w:rPr>
                <w:rFonts w:eastAsia="Times New Roman"/>
                <w:color w:val="000000"/>
                <w:sz w:val="16"/>
                <w:szCs w:val="16"/>
                <w:lang w:eastAsia="en-AU"/>
              </w:rPr>
              <w:t>1</w:t>
            </w:r>
          </w:p>
        </w:tc>
        <w:tc>
          <w:tcPr>
            <w:tcW w:w="8001" w:type="dxa"/>
            <w:tcBorders>
              <w:top w:val="single" w:sz="4" w:space="0" w:color="53565A" w:themeColor="accent5"/>
              <w:bottom w:val="single" w:sz="4" w:space="0" w:color="53565A" w:themeColor="accent5"/>
            </w:tcBorders>
            <w:shd w:val="clear" w:color="auto" w:fill="auto"/>
          </w:tcPr>
          <w:p w14:paraId="6E6C2267" w14:textId="7A762FA7" w:rsidR="00C16020" w:rsidRDefault="00C16020" w:rsidP="00C16020">
            <w:pPr>
              <w:contextualSpacing/>
              <w:rPr>
                <w:sz w:val="16"/>
                <w:szCs w:val="16"/>
              </w:rPr>
            </w:pPr>
            <w:r w:rsidRPr="009212B5">
              <w:rPr>
                <w:rFonts w:ascii="Arial" w:hAnsi="Arial" w:cs="Arial"/>
                <w:sz w:val="16"/>
                <w:szCs w:val="16"/>
              </w:rPr>
              <w:t xml:space="preserve">Experiential learning gives principals and teachers unique opportunities to build intercultural capabilities and global citizenship skills while immersed in a new teaching environment. The invaluable experience enables sharing of new perspectives with students and schools and enhances participants’ ability to engage with Victoria’s increasingly multicultural community. </w:t>
            </w:r>
            <w:r w:rsidRPr="009212B5">
              <w:rPr>
                <w:sz w:val="16"/>
                <w:szCs w:val="16"/>
              </w:rPr>
              <w:t>International learning offers a powerful platform for sharing and translating learnings into action, thereby improving schools</w:t>
            </w:r>
            <w:r>
              <w:rPr>
                <w:sz w:val="16"/>
                <w:szCs w:val="16"/>
              </w:rPr>
              <w:t xml:space="preserve">. </w:t>
            </w:r>
          </w:p>
          <w:p w14:paraId="216C76FC" w14:textId="77777777" w:rsidR="00C16020" w:rsidRDefault="00C16020" w:rsidP="00C16020">
            <w:pPr>
              <w:pStyle w:val="ESTablebody"/>
              <w:spacing w:before="0" w:after="0"/>
              <w:contextualSpacing/>
            </w:pPr>
          </w:p>
        </w:tc>
      </w:tr>
      <w:tr w:rsidR="00C16020" w:rsidRPr="00C45882" w14:paraId="45B88D64"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514FF99F" w14:textId="4570BD08" w:rsidR="00C16020" w:rsidRDefault="00C16020" w:rsidP="00C16020">
            <w:pPr>
              <w:pStyle w:val="ESTablebody"/>
              <w:spacing w:before="0" w:after="0"/>
              <w:contextualSpacing/>
              <w:rPr>
                <w:iCs/>
              </w:rPr>
            </w:pPr>
            <w:r w:rsidRPr="008D6257">
              <w:rPr>
                <w:sz w:val="16"/>
                <w:szCs w:val="16"/>
              </w:rPr>
              <w:t xml:space="preserve">VCE </w:t>
            </w:r>
            <w:r>
              <w:rPr>
                <w:sz w:val="16"/>
                <w:szCs w:val="16"/>
              </w:rPr>
              <w:t>offshore</w:t>
            </w:r>
          </w:p>
        </w:tc>
        <w:tc>
          <w:tcPr>
            <w:tcW w:w="1823" w:type="dxa"/>
            <w:tcBorders>
              <w:top w:val="single" w:sz="4" w:space="0" w:color="53565A" w:themeColor="accent5"/>
              <w:bottom w:val="single" w:sz="4" w:space="0" w:color="53565A" w:themeColor="accent5"/>
            </w:tcBorders>
          </w:tcPr>
          <w:p w14:paraId="042832A4" w14:textId="1110C03D" w:rsidR="00C16020" w:rsidRDefault="00C16020" w:rsidP="00C16020">
            <w:pPr>
              <w:pStyle w:val="ESTablebody"/>
              <w:spacing w:before="0" w:after="0"/>
              <w:contextualSpacing/>
            </w:pPr>
            <w:r>
              <w:rPr>
                <w:sz w:val="16"/>
                <w:szCs w:val="16"/>
              </w:rPr>
              <w:t>Education Support</w:t>
            </w:r>
          </w:p>
        </w:tc>
        <w:tc>
          <w:tcPr>
            <w:tcW w:w="1684" w:type="dxa"/>
            <w:tcBorders>
              <w:top w:val="single" w:sz="4" w:space="0" w:color="53565A" w:themeColor="accent5"/>
              <w:bottom w:val="single" w:sz="4" w:space="0" w:color="53565A" w:themeColor="accent5"/>
            </w:tcBorders>
          </w:tcPr>
          <w:p w14:paraId="152B63F2" w14:textId="4AAB9FF4" w:rsidR="00C16020" w:rsidRDefault="00C16020" w:rsidP="00C16020">
            <w:pPr>
              <w:pStyle w:val="ESTablebody"/>
              <w:spacing w:before="0" w:after="0"/>
              <w:contextualSpacing/>
            </w:pPr>
            <w:r>
              <w:rPr>
                <w:color w:val="000000"/>
                <w:sz w:val="16"/>
                <w:szCs w:val="16"/>
              </w:rPr>
              <w:t xml:space="preserve">China </w:t>
            </w:r>
          </w:p>
        </w:tc>
        <w:tc>
          <w:tcPr>
            <w:tcW w:w="1151" w:type="dxa"/>
            <w:tcBorders>
              <w:top w:val="single" w:sz="4" w:space="0" w:color="53565A" w:themeColor="accent5"/>
              <w:bottom w:val="single" w:sz="4" w:space="0" w:color="53565A" w:themeColor="accent5"/>
            </w:tcBorders>
          </w:tcPr>
          <w:p w14:paraId="3CA5EE64" w14:textId="35242B88" w:rsidR="00C16020" w:rsidRDefault="00C16020" w:rsidP="00C16020">
            <w:pPr>
              <w:pStyle w:val="ESTablebody"/>
              <w:spacing w:before="0" w:after="0"/>
              <w:contextualSpacing/>
              <w:rPr>
                <w:sz w:val="16"/>
                <w:szCs w:val="16"/>
              </w:rPr>
            </w:pPr>
            <w:r>
              <w:rPr>
                <w:sz w:val="16"/>
                <w:szCs w:val="16"/>
              </w:rPr>
              <w:t>1</w:t>
            </w:r>
          </w:p>
        </w:tc>
        <w:tc>
          <w:tcPr>
            <w:tcW w:w="8001" w:type="dxa"/>
            <w:tcBorders>
              <w:top w:val="single" w:sz="4" w:space="0" w:color="53565A" w:themeColor="accent5"/>
              <w:bottom w:val="single" w:sz="4" w:space="0" w:color="53565A" w:themeColor="accent5"/>
            </w:tcBorders>
            <w:shd w:val="clear" w:color="auto" w:fill="auto"/>
          </w:tcPr>
          <w:p w14:paraId="0E0B11BC" w14:textId="2933C871" w:rsidR="00C16020" w:rsidRDefault="00C16020" w:rsidP="00C16020">
            <w:pPr>
              <w:contextualSpacing/>
              <w:rPr>
                <w:sz w:val="16"/>
                <w:szCs w:val="16"/>
              </w:rPr>
            </w:pPr>
            <w:r w:rsidRPr="009212B5">
              <w:rPr>
                <w:rFonts w:ascii="Arial" w:hAnsi="Arial" w:cs="Arial"/>
                <w:sz w:val="16"/>
                <w:szCs w:val="16"/>
              </w:rPr>
              <w:t>Delivering VCE in China help</w:t>
            </w:r>
            <w:r>
              <w:rPr>
                <w:rFonts w:ascii="Arial" w:hAnsi="Arial" w:cs="Arial"/>
                <w:sz w:val="16"/>
                <w:szCs w:val="16"/>
              </w:rPr>
              <w:t>s</w:t>
            </w:r>
            <w:r w:rsidRPr="009212B5">
              <w:rPr>
                <w:rFonts w:ascii="Arial" w:hAnsi="Arial" w:cs="Arial"/>
                <w:sz w:val="16"/>
                <w:szCs w:val="16"/>
              </w:rPr>
              <w:t xml:space="preserve"> build stronger links and mutual understanding between regional China and Victoria. Victorian teachers who deliver training to Chinese teachers are able to critically reflect on how they teach in Australia and on practices that might further support international students in their class. The program exposes local Chinese students to Victorian teaching and assessment and helps them gain an internationally recognised senior secondary qualification. It further provides Chinese teachers with professional development opportunities. </w:t>
            </w:r>
            <w:r w:rsidRPr="009212B5">
              <w:rPr>
                <w:sz w:val="16"/>
                <w:szCs w:val="16"/>
              </w:rPr>
              <w:t>Teachers</w:t>
            </w:r>
            <w:r w:rsidR="00B331EB">
              <w:rPr>
                <w:sz w:val="16"/>
                <w:szCs w:val="16"/>
              </w:rPr>
              <w:t xml:space="preserve"> also</w:t>
            </w:r>
            <w:r w:rsidRPr="009212B5">
              <w:rPr>
                <w:sz w:val="16"/>
                <w:szCs w:val="16"/>
              </w:rPr>
              <w:t xml:space="preserve"> gain a world perspective on instruction approaches and improve their own teaching by embracing cultural similarities and differences.</w:t>
            </w:r>
          </w:p>
          <w:p w14:paraId="44B74400" w14:textId="0B5C07EF" w:rsidR="00C16020" w:rsidRDefault="00C16020" w:rsidP="00C16020">
            <w:pPr>
              <w:pStyle w:val="ESTablebody"/>
              <w:spacing w:before="0" w:after="0"/>
              <w:contextualSpacing/>
            </w:pPr>
          </w:p>
        </w:tc>
      </w:tr>
      <w:tr w:rsidR="00C16020" w:rsidRPr="00C45882" w14:paraId="009542FD"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59B40D85" w14:textId="77777777" w:rsidR="00C16020" w:rsidRDefault="00C16020" w:rsidP="00C16020">
            <w:pPr>
              <w:pStyle w:val="ESTablebody"/>
              <w:spacing w:before="0" w:after="0"/>
              <w:contextualSpacing/>
              <w:rPr>
                <w:sz w:val="16"/>
                <w:szCs w:val="16"/>
              </w:rPr>
            </w:pPr>
            <w:r w:rsidRPr="008D6257">
              <w:rPr>
                <w:sz w:val="16"/>
                <w:szCs w:val="16"/>
              </w:rPr>
              <w:t>V</w:t>
            </w:r>
            <w:r>
              <w:rPr>
                <w:sz w:val="16"/>
                <w:szCs w:val="16"/>
              </w:rPr>
              <w:t>ictorian Young Leaders to China</w:t>
            </w:r>
          </w:p>
          <w:p w14:paraId="0093E63E" w14:textId="77777777" w:rsidR="00C16020" w:rsidRDefault="00C16020" w:rsidP="00C16020">
            <w:pPr>
              <w:pStyle w:val="ESTablebody"/>
              <w:spacing w:before="0" w:after="0"/>
              <w:contextualSpacing/>
              <w:rPr>
                <w:iCs/>
              </w:rPr>
            </w:pPr>
          </w:p>
        </w:tc>
        <w:tc>
          <w:tcPr>
            <w:tcW w:w="1823" w:type="dxa"/>
            <w:tcBorders>
              <w:top w:val="single" w:sz="4" w:space="0" w:color="53565A" w:themeColor="accent5"/>
              <w:bottom w:val="single" w:sz="4" w:space="0" w:color="53565A" w:themeColor="accent5"/>
            </w:tcBorders>
          </w:tcPr>
          <w:p w14:paraId="6B77984E" w14:textId="77777777" w:rsidR="00C16020" w:rsidRDefault="00C16020" w:rsidP="00C16020">
            <w:pPr>
              <w:contextualSpacing/>
              <w:rPr>
                <w:rFonts w:ascii="Arial" w:hAnsi="Arial" w:cs="Arial"/>
                <w:sz w:val="16"/>
                <w:szCs w:val="16"/>
              </w:rPr>
            </w:pPr>
            <w:r>
              <w:rPr>
                <w:rFonts w:ascii="Arial" w:hAnsi="Arial" w:cs="Arial"/>
                <w:sz w:val="16"/>
                <w:szCs w:val="16"/>
              </w:rPr>
              <w:t>Assistant Principal</w:t>
            </w:r>
          </w:p>
          <w:p w14:paraId="44F49B49" w14:textId="661AE53D" w:rsidR="00C16020" w:rsidRDefault="00C16020" w:rsidP="00C16020">
            <w:pPr>
              <w:pStyle w:val="ESTablebody"/>
              <w:spacing w:before="0" w:after="0"/>
              <w:contextualSpacing/>
            </w:pPr>
            <w:r w:rsidRPr="00F96411">
              <w:rPr>
                <w:sz w:val="16"/>
                <w:szCs w:val="16"/>
              </w:rPr>
              <w:t>Teacher</w:t>
            </w:r>
          </w:p>
        </w:tc>
        <w:tc>
          <w:tcPr>
            <w:tcW w:w="1684" w:type="dxa"/>
            <w:tcBorders>
              <w:top w:val="single" w:sz="4" w:space="0" w:color="53565A" w:themeColor="accent5"/>
              <w:bottom w:val="single" w:sz="4" w:space="0" w:color="53565A" w:themeColor="accent5"/>
            </w:tcBorders>
          </w:tcPr>
          <w:p w14:paraId="30D94D92" w14:textId="77777777" w:rsidR="00C16020" w:rsidRPr="00311AA3" w:rsidRDefault="00C16020" w:rsidP="00C16020">
            <w:pPr>
              <w:contextualSpacing/>
              <w:jc w:val="both"/>
              <w:rPr>
                <w:rFonts w:ascii="Arial" w:hAnsi="Arial" w:cs="Arial"/>
                <w:color w:val="000000"/>
                <w:sz w:val="16"/>
                <w:szCs w:val="16"/>
              </w:rPr>
            </w:pPr>
            <w:r>
              <w:rPr>
                <w:rFonts w:ascii="Arial" w:hAnsi="Arial" w:cs="Arial"/>
                <w:color w:val="000000"/>
                <w:sz w:val="16"/>
                <w:szCs w:val="16"/>
              </w:rPr>
              <w:t xml:space="preserve">China </w:t>
            </w:r>
          </w:p>
          <w:p w14:paraId="76F6134A" w14:textId="77777777" w:rsidR="00C16020" w:rsidRDefault="00C16020" w:rsidP="00C16020">
            <w:pPr>
              <w:pStyle w:val="ESTablebody"/>
              <w:spacing w:before="0" w:after="0"/>
              <w:contextualSpacing/>
            </w:pPr>
          </w:p>
        </w:tc>
        <w:tc>
          <w:tcPr>
            <w:tcW w:w="1151" w:type="dxa"/>
            <w:tcBorders>
              <w:top w:val="single" w:sz="4" w:space="0" w:color="53565A" w:themeColor="accent5"/>
              <w:bottom w:val="single" w:sz="4" w:space="0" w:color="53565A" w:themeColor="accent5"/>
            </w:tcBorders>
          </w:tcPr>
          <w:p w14:paraId="594EE608" w14:textId="1B81AFE9" w:rsidR="00C16020" w:rsidRDefault="00C16020" w:rsidP="00C16020">
            <w:pPr>
              <w:pStyle w:val="ESTablebody"/>
              <w:spacing w:before="0" w:after="0"/>
              <w:contextualSpacing/>
              <w:rPr>
                <w:sz w:val="16"/>
                <w:szCs w:val="16"/>
              </w:rPr>
            </w:pPr>
            <w:r>
              <w:rPr>
                <w:sz w:val="16"/>
                <w:szCs w:val="16"/>
              </w:rPr>
              <w:t>21</w:t>
            </w:r>
          </w:p>
        </w:tc>
        <w:tc>
          <w:tcPr>
            <w:tcW w:w="8001" w:type="dxa"/>
            <w:tcBorders>
              <w:top w:val="single" w:sz="4" w:space="0" w:color="53565A" w:themeColor="accent5"/>
              <w:bottom w:val="single" w:sz="4" w:space="0" w:color="53565A" w:themeColor="accent5"/>
            </w:tcBorders>
            <w:shd w:val="clear" w:color="auto" w:fill="auto"/>
          </w:tcPr>
          <w:p w14:paraId="59463743" w14:textId="77777777" w:rsidR="00C16020" w:rsidRDefault="00C16020" w:rsidP="00C16020">
            <w:pPr>
              <w:pStyle w:val="ESTablebody"/>
              <w:spacing w:before="0" w:after="0"/>
              <w:contextualSpacing/>
              <w:rPr>
                <w:sz w:val="16"/>
                <w:szCs w:val="16"/>
              </w:rPr>
            </w:pPr>
            <w:r w:rsidRPr="00DC0D13">
              <w:rPr>
                <w:rFonts w:eastAsia="Times New Roman"/>
                <w:color w:val="000000"/>
                <w:sz w:val="16"/>
                <w:szCs w:val="16"/>
                <w:lang w:eastAsia="en-AU"/>
              </w:rPr>
              <w:t xml:space="preserve">The Victorian Young Leaders to China program </w:t>
            </w:r>
            <w:proofErr w:type="gramStart"/>
            <w:r w:rsidRPr="00DC0D13">
              <w:rPr>
                <w:rFonts w:eastAsia="Times New Roman"/>
                <w:color w:val="000000"/>
                <w:sz w:val="16"/>
                <w:szCs w:val="16"/>
                <w:lang w:eastAsia="en-AU"/>
              </w:rPr>
              <w:t>is</w:t>
            </w:r>
            <w:proofErr w:type="gramEnd"/>
            <w:r w:rsidRPr="00DC0D13">
              <w:rPr>
                <w:rFonts w:eastAsia="Times New Roman"/>
                <w:color w:val="000000"/>
                <w:sz w:val="16"/>
                <w:szCs w:val="16"/>
                <w:lang w:eastAsia="en-AU"/>
              </w:rPr>
              <w:t xml:space="preserve"> a valuable way for teachers to build their Asia literacy, networks and intercultural capability. It also enables them to enhance their teaching practice and support opportunities to develop connections with China and their school communities</w:t>
            </w:r>
            <w:r>
              <w:rPr>
                <w:sz w:val="16"/>
                <w:szCs w:val="16"/>
              </w:rPr>
              <w:t>.</w:t>
            </w:r>
          </w:p>
          <w:p w14:paraId="42DBAD54" w14:textId="77777777" w:rsidR="00C16020" w:rsidRDefault="00C16020" w:rsidP="00C16020">
            <w:pPr>
              <w:pStyle w:val="ESTablebody"/>
              <w:spacing w:before="0" w:after="0"/>
              <w:contextualSpacing/>
            </w:pPr>
          </w:p>
        </w:tc>
      </w:tr>
      <w:tr w:rsidR="00C16020" w:rsidRPr="00C45882" w14:paraId="6A817B66"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444C943B" w14:textId="75C2F953" w:rsidR="00C16020" w:rsidRDefault="00C16020" w:rsidP="00C16020">
            <w:pPr>
              <w:pStyle w:val="ESTablebody"/>
              <w:spacing w:before="0" w:after="0"/>
              <w:contextualSpacing/>
              <w:rPr>
                <w:iCs/>
              </w:rPr>
            </w:pPr>
            <w:r w:rsidRPr="00DC0D13">
              <w:rPr>
                <w:rFonts w:eastAsia="Times New Roman"/>
                <w:color w:val="000000"/>
                <w:sz w:val="16"/>
                <w:szCs w:val="16"/>
                <w:lang w:eastAsia="en-AU"/>
              </w:rPr>
              <w:t>Victorian Young Leaders to India</w:t>
            </w:r>
          </w:p>
        </w:tc>
        <w:tc>
          <w:tcPr>
            <w:tcW w:w="1823" w:type="dxa"/>
            <w:tcBorders>
              <w:top w:val="single" w:sz="4" w:space="0" w:color="53565A" w:themeColor="accent5"/>
              <w:bottom w:val="single" w:sz="4" w:space="0" w:color="53565A" w:themeColor="accent5"/>
            </w:tcBorders>
          </w:tcPr>
          <w:p w14:paraId="53E3EC3F" w14:textId="77777777" w:rsidR="00C16020" w:rsidRPr="00DC0D13" w:rsidRDefault="00C16020" w:rsidP="00C16020">
            <w:pPr>
              <w:rPr>
                <w:rFonts w:ascii="Arial" w:eastAsia="Times New Roman" w:hAnsi="Arial" w:cs="Arial"/>
                <w:color w:val="000000"/>
                <w:sz w:val="16"/>
                <w:szCs w:val="16"/>
                <w:lang w:eastAsia="en-AU"/>
              </w:rPr>
            </w:pPr>
            <w:r w:rsidRPr="00DC0D13">
              <w:rPr>
                <w:rFonts w:ascii="Arial" w:eastAsia="Times New Roman" w:hAnsi="Arial" w:cs="Arial"/>
                <w:color w:val="000000"/>
                <w:sz w:val="16"/>
                <w:szCs w:val="16"/>
                <w:lang w:eastAsia="en-AU"/>
              </w:rPr>
              <w:t>Assistant Principal</w:t>
            </w:r>
          </w:p>
          <w:p w14:paraId="48DF6B3B" w14:textId="69EB19E8" w:rsidR="00C16020" w:rsidRDefault="00C16020" w:rsidP="00C16020">
            <w:pPr>
              <w:pStyle w:val="ESTablebody"/>
              <w:spacing w:before="0" w:after="0"/>
              <w:contextualSpacing/>
            </w:pPr>
            <w:r w:rsidRPr="00DC0D13">
              <w:rPr>
                <w:rFonts w:eastAsia="Times New Roman"/>
                <w:color w:val="000000"/>
                <w:sz w:val="16"/>
                <w:szCs w:val="16"/>
                <w:lang w:eastAsia="en-AU"/>
              </w:rPr>
              <w:t>Teacher</w:t>
            </w:r>
          </w:p>
        </w:tc>
        <w:tc>
          <w:tcPr>
            <w:tcW w:w="1684" w:type="dxa"/>
            <w:tcBorders>
              <w:top w:val="single" w:sz="4" w:space="0" w:color="53565A" w:themeColor="accent5"/>
              <w:bottom w:val="single" w:sz="4" w:space="0" w:color="53565A" w:themeColor="accent5"/>
            </w:tcBorders>
          </w:tcPr>
          <w:p w14:paraId="3E21A16E" w14:textId="7B4DBE22" w:rsidR="00C16020" w:rsidRDefault="00C16020" w:rsidP="00C16020">
            <w:pPr>
              <w:pStyle w:val="ESTablebody"/>
              <w:spacing w:before="0" w:after="0"/>
              <w:contextualSpacing/>
            </w:pPr>
            <w:r w:rsidRPr="00DC0D13">
              <w:rPr>
                <w:rFonts w:eastAsia="Times New Roman"/>
                <w:color w:val="000000"/>
                <w:sz w:val="16"/>
                <w:szCs w:val="16"/>
                <w:lang w:eastAsia="en-AU"/>
              </w:rPr>
              <w:t>India</w:t>
            </w:r>
          </w:p>
        </w:tc>
        <w:tc>
          <w:tcPr>
            <w:tcW w:w="1151" w:type="dxa"/>
            <w:tcBorders>
              <w:top w:val="single" w:sz="4" w:space="0" w:color="53565A" w:themeColor="accent5"/>
              <w:bottom w:val="single" w:sz="4" w:space="0" w:color="53565A" w:themeColor="accent5"/>
            </w:tcBorders>
          </w:tcPr>
          <w:p w14:paraId="2B3AE17D" w14:textId="70840AEC" w:rsidR="00C16020" w:rsidRDefault="00C16020" w:rsidP="00C16020">
            <w:pPr>
              <w:pStyle w:val="ESTablebody"/>
              <w:spacing w:before="0" w:after="0"/>
              <w:contextualSpacing/>
              <w:rPr>
                <w:sz w:val="16"/>
                <w:szCs w:val="16"/>
              </w:rPr>
            </w:pPr>
            <w:r>
              <w:rPr>
                <w:rFonts w:eastAsia="Times New Roman"/>
                <w:color w:val="000000"/>
                <w:sz w:val="16"/>
                <w:szCs w:val="16"/>
                <w:lang w:eastAsia="en-AU"/>
              </w:rPr>
              <w:t>6</w:t>
            </w:r>
          </w:p>
        </w:tc>
        <w:tc>
          <w:tcPr>
            <w:tcW w:w="8001" w:type="dxa"/>
            <w:tcBorders>
              <w:top w:val="single" w:sz="4" w:space="0" w:color="53565A" w:themeColor="accent5"/>
              <w:bottom w:val="single" w:sz="4" w:space="0" w:color="53565A" w:themeColor="accent5"/>
            </w:tcBorders>
            <w:shd w:val="clear" w:color="auto" w:fill="auto"/>
          </w:tcPr>
          <w:p w14:paraId="14A3E138" w14:textId="77777777" w:rsidR="00C16020" w:rsidRDefault="00C16020" w:rsidP="00C16020">
            <w:pPr>
              <w:pStyle w:val="ESTablebody"/>
              <w:spacing w:before="0" w:after="0"/>
              <w:contextualSpacing/>
              <w:rPr>
                <w:rFonts w:eastAsia="Times New Roman"/>
                <w:color w:val="000000"/>
                <w:sz w:val="16"/>
                <w:szCs w:val="16"/>
                <w:lang w:eastAsia="en-AU"/>
              </w:rPr>
            </w:pPr>
            <w:r w:rsidRPr="00DC0D13">
              <w:rPr>
                <w:rFonts w:eastAsia="Times New Roman"/>
                <w:color w:val="000000"/>
                <w:sz w:val="16"/>
                <w:szCs w:val="16"/>
                <w:lang w:eastAsia="en-AU"/>
              </w:rPr>
              <w:t xml:space="preserve">The Victorian Young Leaders to India program </w:t>
            </w:r>
            <w:proofErr w:type="gramStart"/>
            <w:r w:rsidRPr="00DC0D13">
              <w:rPr>
                <w:rFonts w:eastAsia="Times New Roman"/>
                <w:color w:val="000000"/>
                <w:sz w:val="16"/>
                <w:szCs w:val="16"/>
                <w:lang w:eastAsia="en-AU"/>
              </w:rPr>
              <w:t>is</w:t>
            </w:r>
            <w:proofErr w:type="gramEnd"/>
            <w:r w:rsidRPr="00DC0D13">
              <w:rPr>
                <w:rFonts w:eastAsia="Times New Roman"/>
                <w:color w:val="000000"/>
                <w:sz w:val="16"/>
                <w:szCs w:val="16"/>
                <w:lang w:eastAsia="en-AU"/>
              </w:rPr>
              <w:t xml:space="preserve"> a valuable way for teachers to build their Asia literacy, networks and intercultural capability. It also enables them to enhance their teaching practice and support opportunities to develop connections with India and their school communities.</w:t>
            </w:r>
          </w:p>
          <w:p w14:paraId="0CE93ACD" w14:textId="77777777" w:rsidR="00C16020" w:rsidRDefault="00C16020" w:rsidP="00C16020">
            <w:pPr>
              <w:pStyle w:val="ESTablebody"/>
              <w:spacing w:before="0" w:after="0"/>
              <w:contextualSpacing/>
            </w:pPr>
          </w:p>
        </w:tc>
      </w:tr>
      <w:tr w:rsidR="00C16020" w:rsidRPr="00C45882" w14:paraId="49FEF6F6" w14:textId="77777777" w:rsidTr="00C16020">
        <w:trPr>
          <w:cantSplit/>
        </w:trPr>
        <w:tc>
          <w:tcPr>
            <w:tcW w:w="1291" w:type="dxa"/>
            <w:tcBorders>
              <w:top w:val="single" w:sz="4" w:space="0" w:color="53565A" w:themeColor="accent5"/>
              <w:bottom w:val="single" w:sz="4" w:space="0" w:color="53565A" w:themeColor="accent5"/>
            </w:tcBorders>
            <w:shd w:val="clear" w:color="auto" w:fill="auto"/>
          </w:tcPr>
          <w:p w14:paraId="14AD9E0F" w14:textId="6E03E0F5" w:rsidR="00C16020" w:rsidRDefault="00C16020" w:rsidP="00C16020">
            <w:pPr>
              <w:pStyle w:val="ESTablebody"/>
              <w:spacing w:before="0" w:after="0"/>
              <w:contextualSpacing/>
              <w:rPr>
                <w:iCs/>
              </w:rPr>
            </w:pPr>
            <w:r w:rsidRPr="00DC0D13">
              <w:rPr>
                <w:rFonts w:eastAsia="Times New Roman"/>
                <w:color w:val="000000"/>
                <w:sz w:val="16"/>
                <w:szCs w:val="16"/>
                <w:lang w:eastAsia="en-AU"/>
              </w:rPr>
              <w:t>Victorian Young Leaders to Indonesia</w:t>
            </w:r>
            <w:r>
              <w:rPr>
                <w:rFonts w:eastAsia="Times New Roman"/>
                <w:color w:val="000000"/>
                <w:sz w:val="16"/>
                <w:szCs w:val="16"/>
                <w:lang w:eastAsia="en-AU"/>
              </w:rPr>
              <w:t xml:space="preserve"> </w:t>
            </w:r>
          </w:p>
        </w:tc>
        <w:tc>
          <w:tcPr>
            <w:tcW w:w="1823" w:type="dxa"/>
            <w:tcBorders>
              <w:top w:val="single" w:sz="4" w:space="0" w:color="53565A" w:themeColor="accent5"/>
              <w:bottom w:val="single" w:sz="4" w:space="0" w:color="53565A" w:themeColor="accent5"/>
            </w:tcBorders>
          </w:tcPr>
          <w:p w14:paraId="63955D32" w14:textId="25D9F903" w:rsidR="00C16020" w:rsidRDefault="00C16020" w:rsidP="00C16020">
            <w:pPr>
              <w:pStyle w:val="ESTablebody"/>
              <w:spacing w:before="0" w:after="0"/>
              <w:contextualSpacing/>
            </w:pPr>
            <w:r w:rsidRPr="00DC0D13">
              <w:rPr>
                <w:rFonts w:eastAsia="Times New Roman"/>
                <w:color w:val="000000"/>
                <w:sz w:val="16"/>
                <w:szCs w:val="16"/>
                <w:lang w:eastAsia="en-AU"/>
              </w:rPr>
              <w:t>Teacher</w:t>
            </w:r>
          </w:p>
        </w:tc>
        <w:tc>
          <w:tcPr>
            <w:tcW w:w="1684" w:type="dxa"/>
            <w:tcBorders>
              <w:top w:val="single" w:sz="4" w:space="0" w:color="53565A" w:themeColor="accent5"/>
              <w:bottom w:val="single" w:sz="4" w:space="0" w:color="53565A" w:themeColor="accent5"/>
            </w:tcBorders>
          </w:tcPr>
          <w:p w14:paraId="74252665" w14:textId="3632B20C" w:rsidR="00C16020" w:rsidRDefault="00C16020" w:rsidP="00C16020">
            <w:pPr>
              <w:pStyle w:val="ESTablebody"/>
              <w:spacing w:before="0" w:after="0"/>
              <w:contextualSpacing/>
            </w:pPr>
            <w:r w:rsidRPr="00DC0D13">
              <w:rPr>
                <w:rFonts w:eastAsia="Times New Roman"/>
                <w:color w:val="000000"/>
                <w:sz w:val="16"/>
                <w:szCs w:val="16"/>
                <w:lang w:eastAsia="en-AU"/>
              </w:rPr>
              <w:t>Indonesia</w:t>
            </w:r>
          </w:p>
        </w:tc>
        <w:tc>
          <w:tcPr>
            <w:tcW w:w="1151" w:type="dxa"/>
            <w:tcBorders>
              <w:top w:val="single" w:sz="4" w:space="0" w:color="53565A" w:themeColor="accent5"/>
              <w:bottom w:val="single" w:sz="4" w:space="0" w:color="53565A" w:themeColor="accent5"/>
            </w:tcBorders>
          </w:tcPr>
          <w:p w14:paraId="503EEBB9" w14:textId="51E5348D" w:rsidR="00C16020" w:rsidRDefault="00C16020" w:rsidP="00C16020">
            <w:pPr>
              <w:pStyle w:val="ESTablebody"/>
              <w:spacing w:before="0" w:after="0"/>
              <w:contextualSpacing/>
              <w:rPr>
                <w:sz w:val="16"/>
                <w:szCs w:val="16"/>
              </w:rPr>
            </w:pPr>
            <w:r>
              <w:rPr>
                <w:rFonts w:eastAsia="Times New Roman"/>
                <w:color w:val="000000"/>
                <w:sz w:val="16"/>
                <w:szCs w:val="16"/>
                <w:lang w:eastAsia="en-AU"/>
              </w:rPr>
              <w:t>7</w:t>
            </w:r>
          </w:p>
        </w:tc>
        <w:tc>
          <w:tcPr>
            <w:tcW w:w="8001" w:type="dxa"/>
            <w:tcBorders>
              <w:top w:val="single" w:sz="4" w:space="0" w:color="53565A" w:themeColor="accent5"/>
              <w:bottom w:val="single" w:sz="4" w:space="0" w:color="53565A" w:themeColor="accent5"/>
            </w:tcBorders>
            <w:shd w:val="clear" w:color="auto" w:fill="auto"/>
          </w:tcPr>
          <w:p w14:paraId="611DD5EB" w14:textId="77777777" w:rsidR="00C16020" w:rsidRDefault="00C16020" w:rsidP="00C16020">
            <w:pPr>
              <w:pStyle w:val="ESTablebody"/>
              <w:spacing w:before="0" w:after="0"/>
              <w:contextualSpacing/>
              <w:rPr>
                <w:rFonts w:eastAsia="Times New Roman"/>
                <w:color w:val="000000"/>
                <w:sz w:val="16"/>
                <w:szCs w:val="16"/>
                <w:lang w:eastAsia="en-AU"/>
              </w:rPr>
            </w:pPr>
            <w:r w:rsidRPr="00DC0D13">
              <w:rPr>
                <w:rFonts w:eastAsia="Times New Roman"/>
                <w:color w:val="000000"/>
                <w:sz w:val="16"/>
                <w:szCs w:val="16"/>
                <w:lang w:eastAsia="en-AU"/>
              </w:rPr>
              <w:t xml:space="preserve">The Victorian Young Leaders to Indonesia program </w:t>
            </w:r>
            <w:proofErr w:type="gramStart"/>
            <w:r w:rsidRPr="00DC0D13">
              <w:rPr>
                <w:rFonts w:eastAsia="Times New Roman"/>
                <w:color w:val="000000"/>
                <w:sz w:val="16"/>
                <w:szCs w:val="16"/>
                <w:lang w:eastAsia="en-AU"/>
              </w:rPr>
              <w:t>is</w:t>
            </w:r>
            <w:proofErr w:type="gramEnd"/>
            <w:r w:rsidRPr="00DC0D13">
              <w:rPr>
                <w:rFonts w:eastAsia="Times New Roman"/>
                <w:color w:val="000000"/>
                <w:sz w:val="16"/>
                <w:szCs w:val="16"/>
                <w:lang w:eastAsia="en-AU"/>
              </w:rPr>
              <w:t xml:space="preserve"> a valuable way for teachers to build their Asia literacy, networks and intercultural capability. It also enables them to enhance their teaching practice and support opportunities to develop connections with Indonesia and their school communities.</w:t>
            </w:r>
          </w:p>
          <w:p w14:paraId="18E5FBF0" w14:textId="77777777" w:rsidR="00C16020" w:rsidRDefault="00C16020" w:rsidP="00C16020">
            <w:pPr>
              <w:pStyle w:val="ESTablebody"/>
              <w:spacing w:before="0" w:after="0"/>
              <w:contextualSpacing/>
            </w:pPr>
          </w:p>
        </w:tc>
      </w:tr>
    </w:tbl>
    <w:p w14:paraId="76189806" w14:textId="44829EE2" w:rsidR="00350862" w:rsidRDefault="00350862" w:rsidP="00724727"/>
    <w:p w14:paraId="6AECEB63" w14:textId="6C7AB7D9" w:rsidR="00350862" w:rsidRDefault="00350862" w:rsidP="00724727"/>
    <w:p w14:paraId="3AEBF3AC" w14:textId="663E5F05" w:rsidR="00350862" w:rsidRDefault="00350862" w:rsidP="00724727"/>
    <w:p w14:paraId="01D024D4" w14:textId="7C57A69B" w:rsidR="00350862" w:rsidRDefault="00350862" w:rsidP="00724727"/>
    <w:p w14:paraId="499F7614" w14:textId="68192D7C" w:rsidR="00350862" w:rsidRDefault="00350862" w:rsidP="00724727"/>
    <w:p w14:paraId="28F2E689" w14:textId="4BA79FAB" w:rsidR="00350862" w:rsidRDefault="00350862" w:rsidP="00724727"/>
    <w:p w14:paraId="583AE8C9" w14:textId="69B92C8E" w:rsidR="00350862" w:rsidRDefault="00350862" w:rsidP="00724727"/>
    <w:p w14:paraId="7FEF3C11" w14:textId="0293C2CF" w:rsidR="00350862" w:rsidRDefault="00350862" w:rsidP="00724727"/>
    <w:p w14:paraId="79A52170" w14:textId="0C2C7BE0" w:rsidR="00350862" w:rsidRDefault="00350862" w:rsidP="00724727"/>
    <w:p w14:paraId="2199040A" w14:textId="7319E7D4" w:rsidR="00350862" w:rsidRDefault="00350862" w:rsidP="00724727"/>
    <w:p w14:paraId="43DFA3C8" w14:textId="2F36EEE7" w:rsidR="00350862" w:rsidRDefault="00350862" w:rsidP="00724727"/>
    <w:p w14:paraId="166A3BA1" w14:textId="120C8FA6" w:rsidR="00BE7A69" w:rsidRDefault="00BE7A69" w:rsidP="00724727">
      <w:pPr>
        <w:sectPr w:rsidR="00BE7A69" w:rsidSect="00EF3558">
          <w:pgSz w:w="16840" w:h="11900" w:orient="landscape"/>
          <w:pgMar w:top="1276" w:right="1440" w:bottom="1134" w:left="1440" w:header="709" w:footer="709" w:gutter="0"/>
          <w:cols w:space="708"/>
          <w:docGrid w:linePitch="360"/>
        </w:sectPr>
      </w:pPr>
    </w:p>
    <w:p w14:paraId="4C7C3449" w14:textId="7F6475E4" w:rsidR="00343610" w:rsidRPr="00043D7B" w:rsidRDefault="00343610" w:rsidP="0048665E">
      <w:pPr>
        <w:pStyle w:val="ESHeading1"/>
      </w:pPr>
      <w:bookmarkStart w:id="12" w:name="_Toc9432496"/>
      <w:bookmarkStart w:id="13" w:name="_Toc47697231"/>
      <w:r w:rsidRPr="00043D7B">
        <w:lastRenderedPageBreak/>
        <w:t>Major promotional, public relations and marketing activities</w:t>
      </w:r>
      <w:bookmarkEnd w:id="12"/>
      <w:bookmarkEnd w:id="13"/>
    </w:p>
    <w:p w14:paraId="53EEA418" w14:textId="369119F0" w:rsidR="00343610" w:rsidRPr="00FD1146" w:rsidRDefault="005D5FC8" w:rsidP="00CA7331">
      <w:r w:rsidRPr="00043D7B">
        <w:t xml:space="preserve">The table </w:t>
      </w:r>
      <w:r w:rsidR="00CE3E50" w:rsidRPr="00043D7B">
        <w:t xml:space="preserve">below </w:t>
      </w:r>
      <w:r w:rsidRPr="00043D7B">
        <w:t>details the</w:t>
      </w:r>
      <w:r w:rsidR="00343610" w:rsidRPr="00043D7B">
        <w:t xml:space="preserve"> Department’s major promotional, public relations and marketing activities </w:t>
      </w:r>
      <w:r w:rsidR="009824E2">
        <w:t>during 2019–20</w:t>
      </w:r>
      <w:r w:rsidR="00343610" w:rsidRPr="00043D7B">
        <w:t xml:space="preserve"> develop community awareness of the Department and its services.</w:t>
      </w:r>
    </w:p>
    <w:p w14:paraId="051A02D1" w14:textId="2E126AC1" w:rsidR="00343610" w:rsidRPr="004E3AF9" w:rsidRDefault="00343610" w:rsidP="00343610">
      <w:pPr>
        <w:pStyle w:val="ESTableintroheading"/>
      </w:pPr>
      <w:r w:rsidRPr="004E3AF9">
        <w:t>Major promotional, public relations and marketing activities</w:t>
      </w:r>
    </w:p>
    <w:tbl>
      <w:tblPr>
        <w:tblStyle w:val="TableGrid"/>
        <w:tblW w:w="49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Activity, Purpose, Cost ($ excluding GST)"/>
      </w:tblPr>
      <w:tblGrid>
        <w:gridCol w:w="1853"/>
        <w:gridCol w:w="4521"/>
        <w:gridCol w:w="1397"/>
      </w:tblGrid>
      <w:tr w:rsidR="00F84521" w14:paraId="1C178FF5" w14:textId="77777777" w:rsidTr="004A0D72">
        <w:trPr>
          <w:cantSplit/>
          <w:trHeight w:val="130"/>
          <w:tblHeader/>
        </w:trPr>
        <w:tc>
          <w:tcPr>
            <w:tcW w:w="1853" w:type="dxa"/>
            <w:tcBorders>
              <w:bottom w:val="single" w:sz="4" w:space="0" w:color="FFFFFF" w:themeColor="background1"/>
            </w:tcBorders>
            <w:shd w:val="clear" w:color="auto" w:fill="AF272F"/>
          </w:tcPr>
          <w:p w14:paraId="7DB2EA3F" w14:textId="77777777" w:rsidR="00F84521" w:rsidRPr="00CE3E50" w:rsidRDefault="00F84521" w:rsidP="004A0D72">
            <w:pPr>
              <w:pStyle w:val="ESTableheadingwhite"/>
              <w:rPr>
                <w:sz w:val="18"/>
              </w:rPr>
            </w:pPr>
            <w:r w:rsidRPr="00CE3E50">
              <w:rPr>
                <w:sz w:val="18"/>
              </w:rPr>
              <w:t>Activity</w:t>
            </w:r>
          </w:p>
        </w:tc>
        <w:tc>
          <w:tcPr>
            <w:tcW w:w="4521" w:type="dxa"/>
            <w:tcBorders>
              <w:bottom w:val="single" w:sz="4" w:space="0" w:color="FFFFFF" w:themeColor="background1"/>
            </w:tcBorders>
            <w:shd w:val="clear" w:color="auto" w:fill="AF272F" w:themeFill="accent4"/>
          </w:tcPr>
          <w:p w14:paraId="53D17D5A" w14:textId="77777777" w:rsidR="00F84521" w:rsidRPr="00CE3E50" w:rsidRDefault="00F84521" w:rsidP="004A0D72">
            <w:pPr>
              <w:pStyle w:val="ESTableheadingwhite"/>
              <w:rPr>
                <w:sz w:val="18"/>
              </w:rPr>
            </w:pPr>
            <w:r w:rsidRPr="00CE3E50">
              <w:rPr>
                <w:sz w:val="18"/>
              </w:rPr>
              <w:t>Purpose</w:t>
            </w:r>
          </w:p>
        </w:tc>
        <w:tc>
          <w:tcPr>
            <w:tcW w:w="1397" w:type="dxa"/>
            <w:tcBorders>
              <w:bottom w:val="single" w:sz="4" w:space="0" w:color="FFFFFF" w:themeColor="background1"/>
            </w:tcBorders>
            <w:shd w:val="clear" w:color="auto" w:fill="AF272F" w:themeFill="accent4"/>
          </w:tcPr>
          <w:p w14:paraId="26C2D950" w14:textId="3E195403" w:rsidR="00F84521" w:rsidRPr="00CE3E50" w:rsidRDefault="00F84521" w:rsidP="00CE3E50">
            <w:pPr>
              <w:pStyle w:val="ESTableheadingwhite"/>
              <w:jc w:val="right"/>
              <w:rPr>
                <w:sz w:val="18"/>
              </w:rPr>
            </w:pPr>
            <w:r w:rsidRPr="00CE3E50">
              <w:rPr>
                <w:sz w:val="18"/>
              </w:rPr>
              <w:t xml:space="preserve">Cost </w:t>
            </w:r>
            <w:r>
              <w:rPr>
                <w:sz w:val="18"/>
              </w:rPr>
              <w:t xml:space="preserve">            </w:t>
            </w:r>
            <w:r w:rsidRPr="00CE3E50">
              <w:rPr>
                <w:sz w:val="18"/>
              </w:rPr>
              <w:t>($ excl</w:t>
            </w:r>
            <w:r w:rsidR="00D5084A">
              <w:rPr>
                <w:sz w:val="18"/>
              </w:rPr>
              <w:t>.</w:t>
            </w:r>
            <w:r w:rsidRPr="00CE3E50">
              <w:rPr>
                <w:sz w:val="18"/>
              </w:rPr>
              <w:t xml:space="preserve"> GST)</w:t>
            </w:r>
          </w:p>
        </w:tc>
      </w:tr>
      <w:tr w:rsidR="00F84521" w:rsidRPr="00C45882" w14:paraId="05D7CABB" w14:textId="77777777" w:rsidTr="0069303B">
        <w:trPr>
          <w:cantSplit/>
          <w:trHeight w:val="1001"/>
        </w:trPr>
        <w:tc>
          <w:tcPr>
            <w:tcW w:w="1853" w:type="dxa"/>
            <w:tcBorders>
              <w:top w:val="single" w:sz="4" w:space="0" w:color="53565A" w:themeColor="accent5"/>
              <w:bottom w:val="single" w:sz="4" w:space="0" w:color="53565A" w:themeColor="accent5"/>
            </w:tcBorders>
            <w:shd w:val="clear" w:color="auto" w:fill="auto"/>
          </w:tcPr>
          <w:p w14:paraId="4EFA5ED4" w14:textId="77777777" w:rsidR="00F84521" w:rsidRPr="00043D7B" w:rsidRDefault="00F84521" w:rsidP="00043D7B">
            <w:pPr>
              <w:pStyle w:val="ESTablebody"/>
              <w:spacing w:after="0"/>
              <w:rPr>
                <w:sz w:val="18"/>
              </w:rPr>
            </w:pPr>
            <w:r w:rsidRPr="00BE78EA">
              <w:rPr>
                <w:sz w:val="18"/>
              </w:rPr>
              <w:t xml:space="preserve">Learn Local Awards </w:t>
            </w:r>
          </w:p>
        </w:tc>
        <w:tc>
          <w:tcPr>
            <w:tcW w:w="4521" w:type="dxa"/>
            <w:tcBorders>
              <w:top w:val="single" w:sz="4" w:space="0" w:color="53565A" w:themeColor="accent5"/>
              <w:bottom w:val="single" w:sz="4" w:space="0" w:color="53565A" w:themeColor="accent5"/>
            </w:tcBorders>
          </w:tcPr>
          <w:p w14:paraId="7614C706" w14:textId="77777777" w:rsidR="00F84521" w:rsidRPr="00043D7B" w:rsidRDefault="00F84521" w:rsidP="00043D7B">
            <w:pPr>
              <w:pStyle w:val="ESTablebody"/>
              <w:rPr>
                <w:sz w:val="18"/>
              </w:rPr>
            </w:pPr>
            <w:r w:rsidRPr="00BE78EA">
              <w:rPr>
                <w:sz w:val="18"/>
              </w:rPr>
              <w:t>The Victorian Learn Local Awards celebrate outstanding achievements of individuals, organisations and programs within the Learn Local education and training sector.</w:t>
            </w:r>
          </w:p>
        </w:tc>
        <w:tc>
          <w:tcPr>
            <w:tcW w:w="1397" w:type="dxa"/>
            <w:tcBorders>
              <w:top w:val="single" w:sz="4" w:space="0" w:color="53565A" w:themeColor="accent5"/>
              <w:bottom w:val="single" w:sz="4" w:space="0" w:color="53565A" w:themeColor="accent5"/>
            </w:tcBorders>
          </w:tcPr>
          <w:p w14:paraId="1624337C" w14:textId="3A94D584" w:rsidR="00F84521" w:rsidRPr="004077F4" w:rsidRDefault="00F84521" w:rsidP="00043D7B">
            <w:pPr>
              <w:pStyle w:val="ESTablebody"/>
              <w:jc w:val="right"/>
              <w:rPr>
                <w:sz w:val="18"/>
              </w:rPr>
            </w:pPr>
            <w:r w:rsidRPr="00BE78EA">
              <w:rPr>
                <w:sz w:val="18"/>
              </w:rPr>
              <w:t>217,430</w:t>
            </w:r>
          </w:p>
        </w:tc>
      </w:tr>
      <w:tr w:rsidR="00F84521" w:rsidRPr="00C45882" w14:paraId="558DCD7B" w14:textId="77777777" w:rsidTr="0069303B">
        <w:trPr>
          <w:cantSplit/>
          <w:trHeight w:val="755"/>
        </w:trPr>
        <w:tc>
          <w:tcPr>
            <w:tcW w:w="1853" w:type="dxa"/>
            <w:tcBorders>
              <w:top w:val="single" w:sz="4" w:space="0" w:color="53565A" w:themeColor="accent5"/>
              <w:bottom w:val="single" w:sz="4" w:space="0" w:color="53565A" w:themeColor="accent5"/>
            </w:tcBorders>
            <w:shd w:val="clear" w:color="auto" w:fill="auto"/>
          </w:tcPr>
          <w:p w14:paraId="428921A1" w14:textId="77777777" w:rsidR="00F84521" w:rsidRPr="0075266E" w:rsidRDefault="00F84521" w:rsidP="00043D7B">
            <w:pPr>
              <w:pStyle w:val="ESTablebody"/>
              <w:rPr>
                <w:sz w:val="18"/>
              </w:rPr>
            </w:pPr>
            <w:r>
              <w:rPr>
                <w:sz w:val="18"/>
              </w:rPr>
              <w:t xml:space="preserve">Learning from Home </w:t>
            </w:r>
          </w:p>
        </w:tc>
        <w:tc>
          <w:tcPr>
            <w:tcW w:w="4521" w:type="dxa"/>
            <w:tcBorders>
              <w:top w:val="single" w:sz="4" w:space="0" w:color="53565A" w:themeColor="accent5"/>
              <w:bottom w:val="single" w:sz="4" w:space="0" w:color="53565A" w:themeColor="accent5"/>
            </w:tcBorders>
          </w:tcPr>
          <w:p w14:paraId="21DBF216" w14:textId="14CD59A3" w:rsidR="00F84521" w:rsidRPr="00CE3E50" w:rsidRDefault="00F84521" w:rsidP="00043D7B">
            <w:pPr>
              <w:pStyle w:val="ESTablebody"/>
              <w:rPr>
                <w:sz w:val="18"/>
              </w:rPr>
            </w:pPr>
            <w:r w:rsidRPr="0076429F">
              <w:rPr>
                <w:sz w:val="18"/>
              </w:rPr>
              <w:t xml:space="preserve">The </w:t>
            </w:r>
            <w:r w:rsidRPr="00043D7B">
              <w:rPr>
                <w:sz w:val="18"/>
              </w:rPr>
              <w:t>Learning from Home</w:t>
            </w:r>
            <w:r w:rsidRPr="0076429F">
              <w:rPr>
                <w:sz w:val="18"/>
              </w:rPr>
              <w:t xml:space="preserve"> </w:t>
            </w:r>
            <w:r>
              <w:rPr>
                <w:sz w:val="18"/>
              </w:rPr>
              <w:t xml:space="preserve">functional advertising </w:t>
            </w:r>
            <w:r w:rsidRPr="0076429F">
              <w:rPr>
                <w:sz w:val="18"/>
              </w:rPr>
              <w:t>was developed to support the Victorian Government’s directive for all schools to transition to remote learning and teaching during Term 2</w:t>
            </w:r>
            <w:r>
              <w:rPr>
                <w:sz w:val="18"/>
              </w:rPr>
              <w:t>, 2020</w:t>
            </w:r>
            <w:r w:rsidRPr="0076429F">
              <w:rPr>
                <w:sz w:val="18"/>
              </w:rPr>
              <w:t xml:space="preserve"> in order to slow the spread of COVID-19. </w:t>
            </w:r>
            <w:r>
              <w:rPr>
                <w:sz w:val="18"/>
              </w:rPr>
              <w:t xml:space="preserve">Advertising </w:t>
            </w:r>
            <w:r w:rsidRPr="0076429F">
              <w:rPr>
                <w:sz w:val="18"/>
              </w:rPr>
              <w:t xml:space="preserve">targeted parents, </w:t>
            </w:r>
            <w:proofErr w:type="spellStart"/>
            <w:r w:rsidRPr="0076429F">
              <w:rPr>
                <w:sz w:val="18"/>
              </w:rPr>
              <w:t>carers</w:t>
            </w:r>
            <w:proofErr w:type="spellEnd"/>
            <w:r w:rsidRPr="0076429F">
              <w:rPr>
                <w:sz w:val="18"/>
              </w:rPr>
              <w:t xml:space="preserve"> and students across Victoria. </w:t>
            </w:r>
            <w:r>
              <w:rPr>
                <w:sz w:val="18"/>
              </w:rPr>
              <w:t>Advertising</w:t>
            </w:r>
            <w:r w:rsidRPr="0076429F">
              <w:rPr>
                <w:sz w:val="18"/>
              </w:rPr>
              <w:t xml:space="preserve"> communicated resources, tips and advice for parents and </w:t>
            </w:r>
            <w:proofErr w:type="spellStart"/>
            <w:r w:rsidRPr="0076429F">
              <w:rPr>
                <w:sz w:val="18"/>
              </w:rPr>
              <w:t>carers</w:t>
            </w:r>
            <w:proofErr w:type="spellEnd"/>
            <w:r w:rsidRPr="0076429F">
              <w:rPr>
                <w:sz w:val="18"/>
              </w:rPr>
              <w:t xml:space="preserve"> to support their child </w:t>
            </w:r>
            <w:r w:rsidR="009824E2">
              <w:rPr>
                <w:sz w:val="18"/>
              </w:rPr>
              <w:t>to</w:t>
            </w:r>
            <w:r w:rsidRPr="0076429F">
              <w:rPr>
                <w:sz w:val="18"/>
              </w:rPr>
              <w:t xml:space="preserve"> learn from home.</w:t>
            </w:r>
          </w:p>
        </w:tc>
        <w:tc>
          <w:tcPr>
            <w:tcW w:w="1397" w:type="dxa"/>
            <w:tcBorders>
              <w:top w:val="single" w:sz="4" w:space="0" w:color="53565A" w:themeColor="accent5"/>
              <w:bottom w:val="single" w:sz="4" w:space="0" w:color="53565A" w:themeColor="accent5"/>
            </w:tcBorders>
          </w:tcPr>
          <w:p w14:paraId="0DE2EC3E" w14:textId="7AD007CF" w:rsidR="00F84521" w:rsidRPr="00CE3E50" w:rsidRDefault="00F84521" w:rsidP="00043D7B">
            <w:pPr>
              <w:pStyle w:val="ESTablebody"/>
              <w:jc w:val="right"/>
              <w:rPr>
                <w:sz w:val="18"/>
              </w:rPr>
            </w:pPr>
            <w:r w:rsidRPr="0076429F">
              <w:rPr>
                <w:sz w:val="18"/>
              </w:rPr>
              <w:t>56,609</w:t>
            </w:r>
          </w:p>
        </w:tc>
      </w:tr>
      <w:tr w:rsidR="00F84521" w:rsidRPr="00C45882" w14:paraId="1A051AAF" w14:textId="77777777" w:rsidTr="004A0D72">
        <w:trPr>
          <w:cantSplit/>
          <w:trHeight w:val="1001"/>
        </w:trPr>
        <w:tc>
          <w:tcPr>
            <w:tcW w:w="1853" w:type="dxa"/>
            <w:tcBorders>
              <w:top w:val="single" w:sz="4" w:space="0" w:color="53565A" w:themeColor="accent5"/>
              <w:bottom w:val="single" w:sz="4" w:space="0" w:color="53565A" w:themeColor="accent5"/>
            </w:tcBorders>
            <w:shd w:val="clear" w:color="auto" w:fill="auto"/>
          </w:tcPr>
          <w:p w14:paraId="3C10C20C" w14:textId="77777777" w:rsidR="00F84521" w:rsidRPr="00BE78EA" w:rsidRDefault="00F84521" w:rsidP="00043D7B">
            <w:pPr>
              <w:pStyle w:val="ESTablebody"/>
              <w:spacing w:after="0"/>
              <w:rPr>
                <w:sz w:val="18"/>
              </w:rPr>
            </w:pPr>
            <w:r w:rsidRPr="00BE78EA">
              <w:rPr>
                <w:sz w:val="18"/>
              </w:rPr>
              <w:t>Premier’s VCE Awards</w:t>
            </w:r>
          </w:p>
          <w:p w14:paraId="69F12272" w14:textId="77777777" w:rsidR="00F84521" w:rsidRPr="00D55904" w:rsidRDefault="00F84521" w:rsidP="00043D7B">
            <w:pPr>
              <w:pStyle w:val="ESTablebody"/>
              <w:rPr>
                <w:sz w:val="18"/>
              </w:rPr>
            </w:pPr>
          </w:p>
        </w:tc>
        <w:tc>
          <w:tcPr>
            <w:tcW w:w="4521" w:type="dxa"/>
            <w:tcBorders>
              <w:top w:val="single" w:sz="4" w:space="0" w:color="53565A" w:themeColor="accent5"/>
              <w:bottom w:val="single" w:sz="4" w:space="0" w:color="53565A" w:themeColor="accent5"/>
            </w:tcBorders>
          </w:tcPr>
          <w:p w14:paraId="62C35251" w14:textId="77777777" w:rsidR="00F84521" w:rsidRPr="00D55904" w:rsidRDefault="00F84521" w:rsidP="00174D0D">
            <w:pPr>
              <w:pStyle w:val="ESTablebody"/>
              <w:rPr>
                <w:sz w:val="18"/>
              </w:rPr>
            </w:pPr>
            <w:r w:rsidRPr="00BE78EA">
              <w:rPr>
                <w:sz w:val="18"/>
              </w:rPr>
              <w:t xml:space="preserve">The Premier’s VCE Awards publicly recognise, celebrate and promote young Victorians who have achieved excellence in </w:t>
            </w:r>
            <w:r>
              <w:rPr>
                <w:sz w:val="18"/>
              </w:rPr>
              <w:t xml:space="preserve">their </w:t>
            </w:r>
            <w:r w:rsidRPr="00BE78EA">
              <w:rPr>
                <w:sz w:val="18"/>
              </w:rPr>
              <w:t xml:space="preserve">VCE studies. </w:t>
            </w:r>
            <w:r>
              <w:rPr>
                <w:sz w:val="18"/>
              </w:rPr>
              <w:t>The</w:t>
            </w:r>
            <w:r w:rsidRPr="00043D7B">
              <w:rPr>
                <w:sz w:val="18"/>
              </w:rPr>
              <w:t xml:space="preserve"> 2020 event scheduled for April was cancelled</w:t>
            </w:r>
            <w:r w:rsidRPr="00BE78EA">
              <w:rPr>
                <w:sz w:val="18"/>
              </w:rPr>
              <w:t>.</w:t>
            </w:r>
          </w:p>
        </w:tc>
        <w:tc>
          <w:tcPr>
            <w:tcW w:w="1397" w:type="dxa"/>
            <w:tcBorders>
              <w:top w:val="single" w:sz="4" w:space="0" w:color="53565A" w:themeColor="accent5"/>
              <w:bottom w:val="single" w:sz="4" w:space="0" w:color="53565A" w:themeColor="accent5"/>
            </w:tcBorders>
          </w:tcPr>
          <w:p w14:paraId="7A39E4A2" w14:textId="6CB8BF05" w:rsidR="00F84521" w:rsidRPr="00D55904" w:rsidRDefault="00F84521" w:rsidP="00043D7B">
            <w:pPr>
              <w:pStyle w:val="ESTablebody"/>
              <w:jc w:val="right"/>
              <w:rPr>
                <w:sz w:val="18"/>
              </w:rPr>
            </w:pPr>
            <w:r w:rsidRPr="00BE78EA">
              <w:rPr>
                <w:sz w:val="18"/>
              </w:rPr>
              <w:t>7</w:t>
            </w:r>
            <w:r>
              <w:rPr>
                <w:sz w:val="18"/>
              </w:rPr>
              <w:t>,</w:t>
            </w:r>
            <w:r w:rsidRPr="00BE78EA">
              <w:rPr>
                <w:sz w:val="18"/>
              </w:rPr>
              <w:t>046</w:t>
            </w:r>
          </w:p>
        </w:tc>
      </w:tr>
      <w:tr w:rsidR="00F84521" w:rsidRPr="00C45882" w14:paraId="0A9672B1" w14:textId="77777777" w:rsidTr="0069303B">
        <w:trPr>
          <w:cantSplit/>
          <w:trHeight w:val="1257"/>
        </w:trPr>
        <w:tc>
          <w:tcPr>
            <w:tcW w:w="1853" w:type="dxa"/>
            <w:tcBorders>
              <w:top w:val="single" w:sz="4" w:space="0" w:color="FFFFFF" w:themeColor="background1"/>
              <w:bottom w:val="single" w:sz="4" w:space="0" w:color="53565A" w:themeColor="accent5"/>
            </w:tcBorders>
            <w:shd w:val="clear" w:color="auto" w:fill="auto"/>
          </w:tcPr>
          <w:p w14:paraId="50DD5A8E" w14:textId="77777777" w:rsidR="00F84521" w:rsidRPr="00CE3E50" w:rsidRDefault="00F84521" w:rsidP="00043D7B">
            <w:pPr>
              <w:pStyle w:val="ESTablebody"/>
              <w:rPr>
                <w:sz w:val="18"/>
              </w:rPr>
            </w:pPr>
            <w:r w:rsidRPr="00BE78EA">
              <w:rPr>
                <w:sz w:val="18"/>
              </w:rPr>
              <w:t xml:space="preserve">Premiers’ Reading Challenge </w:t>
            </w:r>
            <w:r>
              <w:rPr>
                <w:sz w:val="18"/>
              </w:rPr>
              <w:t>2019–</w:t>
            </w:r>
            <w:r w:rsidRPr="00BE78EA">
              <w:rPr>
                <w:sz w:val="18"/>
              </w:rPr>
              <w:t>2020</w:t>
            </w:r>
          </w:p>
        </w:tc>
        <w:tc>
          <w:tcPr>
            <w:tcW w:w="4521" w:type="dxa"/>
            <w:tcBorders>
              <w:top w:val="single" w:sz="4" w:space="0" w:color="FFFFFF" w:themeColor="background1"/>
              <w:bottom w:val="single" w:sz="4" w:space="0" w:color="53565A" w:themeColor="accent5"/>
            </w:tcBorders>
          </w:tcPr>
          <w:p w14:paraId="56E7CF27" w14:textId="6B20F178" w:rsidR="00F84521" w:rsidRPr="00CE3E50" w:rsidRDefault="00F84521" w:rsidP="00043D7B">
            <w:pPr>
              <w:pStyle w:val="ESTablebody"/>
              <w:rPr>
                <w:sz w:val="18"/>
              </w:rPr>
            </w:pPr>
            <w:r w:rsidRPr="18320C74">
              <w:rPr>
                <w:sz w:val="18"/>
              </w:rPr>
              <w:t xml:space="preserve">The Premiers’ Reading Challenge is a key initiative that highlights the importance of reading for literacy development. </w:t>
            </w:r>
            <w:r>
              <w:rPr>
                <w:sz w:val="18"/>
              </w:rPr>
              <w:t>O</w:t>
            </w:r>
            <w:r w:rsidRPr="18320C74">
              <w:rPr>
                <w:sz w:val="18"/>
              </w:rPr>
              <w:t xml:space="preserve">ver </w:t>
            </w:r>
            <w:r w:rsidR="00D5084A">
              <w:rPr>
                <w:sz w:val="18"/>
              </w:rPr>
              <w:t>16</w:t>
            </w:r>
            <w:r w:rsidRPr="18320C74">
              <w:rPr>
                <w:sz w:val="18"/>
              </w:rPr>
              <w:t xml:space="preserve"> years the </w:t>
            </w:r>
            <w:r>
              <w:rPr>
                <w:sz w:val="18"/>
              </w:rPr>
              <w:t>challenge</w:t>
            </w:r>
            <w:r w:rsidRPr="18320C74">
              <w:rPr>
                <w:sz w:val="18"/>
              </w:rPr>
              <w:t xml:space="preserve"> has inspired more than </w:t>
            </w:r>
            <w:r>
              <w:rPr>
                <w:sz w:val="18"/>
              </w:rPr>
              <w:t>three</w:t>
            </w:r>
            <w:r w:rsidRPr="18320C74">
              <w:rPr>
                <w:sz w:val="18"/>
              </w:rPr>
              <w:t xml:space="preserve"> million students and children to read over 50 million books. </w:t>
            </w:r>
          </w:p>
        </w:tc>
        <w:tc>
          <w:tcPr>
            <w:tcW w:w="1397" w:type="dxa"/>
            <w:tcBorders>
              <w:top w:val="single" w:sz="4" w:space="0" w:color="FFFFFF" w:themeColor="background1"/>
              <w:bottom w:val="single" w:sz="4" w:space="0" w:color="53565A" w:themeColor="accent5"/>
            </w:tcBorders>
            <w:vAlign w:val="center"/>
          </w:tcPr>
          <w:p w14:paraId="1602F5A5" w14:textId="06850B0C" w:rsidR="00F84521" w:rsidRPr="00CE3E50" w:rsidRDefault="00F84521" w:rsidP="00043D7B">
            <w:pPr>
              <w:pStyle w:val="ESTablebody"/>
              <w:jc w:val="right"/>
              <w:rPr>
                <w:sz w:val="18"/>
              </w:rPr>
            </w:pPr>
            <w:r>
              <w:rPr>
                <w:sz w:val="18"/>
              </w:rPr>
              <w:t>50</w:t>
            </w:r>
            <w:r w:rsidRPr="00BE78EA">
              <w:rPr>
                <w:sz w:val="18"/>
              </w:rPr>
              <w:t>,000</w:t>
            </w:r>
          </w:p>
        </w:tc>
      </w:tr>
      <w:tr w:rsidR="00F84521" w:rsidRPr="00D55904" w14:paraId="50417516" w14:textId="77777777" w:rsidTr="004A0D72">
        <w:trPr>
          <w:cantSplit/>
          <w:trHeight w:val="1001"/>
        </w:trPr>
        <w:tc>
          <w:tcPr>
            <w:tcW w:w="1853" w:type="dxa"/>
            <w:tcBorders>
              <w:top w:val="single" w:sz="4" w:space="0" w:color="53565A" w:themeColor="accent5"/>
              <w:bottom w:val="single" w:sz="4" w:space="0" w:color="53565A" w:themeColor="accent5"/>
            </w:tcBorders>
            <w:shd w:val="clear" w:color="auto" w:fill="auto"/>
          </w:tcPr>
          <w:p w14:paraId="48BAA92C" w14:textId="4BF771C0" w:rsidR="00F84521" w:rsidRPr="00D55904" w:rsidRDefault="00F84521" w:rsidP="00043D7B">
            <w:pPr>
              <w:pStyle w:val="ESTablebody"/>
              <w:spacing w:after="0"/>
              <w:rPr>
                <w:sz w:val="18"/>
              </w:rPr>
            </w:pPr>
            <w:r w:rsidRPr="00BE78EA">
              <w:rPr>
                <w:sz w:val="18"/>
              </w:rPr>
              <w:t xml:space="preserve">Recognition of Service </w:t>
            </w:r>
            <w:r w:rsidR="00D5084A">
              <w:rPr>
                <w:sz w:val="18"/>
              </w:rPr>
              <w:t>c</w:t>
            </w:r>
            <w:r w:rsidRPr="00BE78EA">
              <w:rPr>
                <w:sz w:val="18"/>
              </w:rPr>
              <w:t>eremony</w:t>
            </w:r>
          </w:p>
        </w:tc>
        <w:tc>
          <w:tcPr>
            <w:tcW w:w="4521" w:type="dxa"/>
            <w:tcBorders>
              <w:top w:val="single" w:sz="4" w:space="0" w:color="53565A" w:themeColor="accent5"/>
              <w:bottom w:val="single" w:sz="4" w:space="0" w:color="53565A" w:themeColor="accent5"/>
            </w:tcBorders>
          </w:tcPr>
          <w:p w14:paraId="3BF8D1A7" w14:textId="6ED3B3B4" w:rsidR="00F84521" w:rsidRPr="00D55904" w:rsidRDefault="00F84521" w:rsidP="00043D7B">
            <w:pPr>
              <w:pStyle w:val="ESTablebody"/>
              <w:rPr>
                <w:sz w:val="18"/>
              </w:rPr>
            </w:pPr>
            <w:r w:rsidRPr="00BE78EA">
              <w:rPr>
                <w:sz w:val="18"/>
              </w:rPr>
              <w:t xml:space="preserve">The Recognition of Service ceremony is an annual event that </w:t>
            </w:r>
            <w:proofErr w:type="spellStart"/>
            <w:r w:rsidRPr="00BE78EA">
              <w:rPr>
                <w:sz w:val="18"/>
              </w:rPr>
              <w:t>recognises</w:t>
            </w:r>
            <w:proofErr w:type="spellEnd"/>
            <w:r w:rsidRPr="00BE78EA">
              <w:rPr>
                <w:sz w:val="18"/>
              </w:rPr>
              <w:t xml:space="preserve"> and celebrates dedication, loyalty and longevity of service to the Department.</w:t>
            </w:r>
            <w:r>
              <w:rPr>
                <w:sz w:val="18"/>
              </w:rPr>
              <w:t xml:space="preserve"> </w:t>
            </w:r>
            <w:r w:rsidRPr="00BE78EA">
              <w:rPr>
                <w:sz w:val="18"/>
              </w:rPr>
              <w:t>Service recognition is awarded at a state level each year for staff who have achieved 40, 45, 50 and 55 years of service. </w:t>
            </w:r>
          </w:p>
        </w:tc>
        <w:tc>
          <w:tcPr>
            <w:tcW w:w="1397" w:type="dxa"/>
            <w:tcBorders>
              <w:top w:val="single" w:sz="4" w:space="0" w:color="53565A" w:themeColor="accent5"/>
              <w:bottom w:val="single" w:sz="4" w:space="0" w:color="53565A" w:themeColor="accent5"/>
            </w:tcBorders>
          </w:tcPr>
          <w:p w14:paraId="538FD73F" w14:textId="390571F3" w:rsidR="00F84521" w:rsidRPr="00D55904" w:rsidRDefault="00F84521" w:rsidP="00043D7B">
            <w:pPr>
              <w:pStyle w:val="DETTableTextFinancial"/>
              <w:jc w:val="right"/>
              <w:rPr>
                <w:sz w:val="18"/>
              </w:rPr>
            </w:pPr>
            <w:r>
              <w:rPr>
                <w:sz w:val="18"/>
              </w:rPr>
              <w:t>38,476</w:t>
            </w:r>
          </w:p>
        </w:tc>
      </w:tr>
      <w:tr w:rsidR="00F84521" w:rsidRPr="00C45882" w14:paraId="48B86802" w14:textId="77777777" w:rsidTr="0069303B">
        <w:trPr>
          <w:cantSplit/>
          <w:trHeight w:val="628"/>
        </w:trPr>
        <w:tc>
          <w:tcPr>
            <w:tcW w:w="1853" w:type="dxa"/>
            <w:tcBorders>
              <w:top w:val="single" w:sz="4" w:space="0" w:color="53565A" w:themeColor="accent5"/>
              <w:bottom w:val="single" w:sz="4" w:space="0" w:color="53565A" w:themeColor="accent5"/>
            </w:tcBorders>
            <w:shd w:val="clear" w:color="auto" w:fill="auto"/>
          </w:tcPr>
          <w:p w14:paraId="7A35A7BA" w14:textId="77777777" w:rsidR="00F84521" w:rsidRPr="00BC444A" w:rsidRDefault="00F84521" w:rsidP="00043D7B">
            <w:pPr>
              <w:pStyle w:val="ESTablebody"/>
              <w:rPr>
                <w:sz w:val="18"/>
              </w:rPr>
            </w:pPr>
            <w:r>
              <w:rPr>
                <w:sz w:val="18"/>
              </w:rPr>
              <w:t xml:space="preserve">Return to School </w:t>
            </w:r>
          </w:p>
        </w:tc>
        <w:tc>
          <w:tcPr>
            <w:tcW w:w="4521" w:type="dxa"/>
            <w:tcBorders>
              <w:top w:val="single" w:sz="4" w:space="0" w:color="53565A" w:themeColor="accent5"/>
              <w:bottom w:val="single" w:sz="4" w:space="0" w:color="53565A" w:themeColor="accent5"/>
            </w:tcBorders>
          </w:tcPr>
          <w:p w14:paraId="7770897F" w14:textId="77777777" w:rsidR="00F84521" w:rsidRPr="006B55EF" w:rsidRDefault="00F84521" w:rsidP="00043D7B">
            <w:pPr>
              <w:pStyle w:val="ESTablebody"/>
              <w:rPr>
                <w:sz w:val="18"/>
              </w:rPr>
            </w:pPr>
            <w:r>
              <w:rPr>
                <w:sz w:val="18"/>
              </w:rPr>
              <w:t xml:space="preserve">The </w:t>
            </w:r>
            <w:r w:rsidRPr="00043D7B">
              <w:rPr>
                <w:sz w:val="18"/>
              </w:rPr>
              <w:t>Return to School</w:t>
            </w:r>
            <w:r>
              <w:rPr>
                <w:sz w:val="18"/>
              </w:rPr>
              <w:t xml:space="preserve"> advertising aimed to inform the Victorian public about the staged return to school due to the COVID-19 pandemic. The advertising carried a secondary hygiene message and instruction to keep unwell children at home. </w:t>
            </w:r>
          </w:p>
        </w:tc>
        <w:tc>
          <w:tcPr>
            <w:tcW w:w="1397" w:type="dxa"/>
            <w:tcBorders>
              <w:top w:val="single" w:sz="4" w:space="0" w:color="53565A" w:themeColor="accent5"/>
              <w:bottom w:val="single" w:sz="4" w:space="0" w:color="53565A" w:themeColor="accent5"/>
            </w:tcBorders>
          </w:tcPr>
          <w:p w14:paraId="3357C1F3" w14:textId="20F13FA9" w:rsidR="00F84521" w:rsidRPr="00BC444A" w:rsidRDefault="00F84521" w:rsidP="00043D7B">
            <w:pPr>
              <w:pStyle w:val="ESTablebody"/>
              <w:jc w:val="right"/>
              <w:rPr>
                <w:sz w:val="18"/>
              </w:rPr>
            </w:pPr>
            <w:r>
              <w:rPr>
                <w:sz w:val="18"/>
              </w:rPr>
              <w:t>53,815</w:t>
            </w:r>
          </w:p>
        </w:tc>
      </w:tr>
      <w:tr w:rsidR="00F84521" w:rsidRPr="00C45882" w14:paraId="127C1024" w14:textId="77777777" w:rsidTr="004A0D72">
        <w:trPr>
          <w:cantSplit/>
          <w:trHeight w:val="1001"/>
        </w:trPr>
        <w:tc>
          <w:tcPr>
            <w:tcW w:w="1853" w:type="dxa"/>
            <w:tcBorders>
              <w:top w:val="single" w:sz="4" w:space="0" w:color="53565A" w:themeColor="accent5"/>
              <w:bottom w:val="single" w:sz="4" w:space="0" w:color="53565A" w:themeColor="accent5"/>
            </w:tcBorders>
            <w:shd w:val="clear" w:color="auto" w:fill="auto"/>
          </w:tcPr>
          <w:p w14:paraId="657B01AC" w14:textId="77777777" w:rsidR="00F84521" w:rsidRPr="00D55904" w:rsidRDefault="00F84521" w:rsidP="00043D7B">
            <w:pPr>
              <w:pStyle w:val="ESTablebody"/>
              <w:spacing w:after="0"/>
              <w:rPr>
                <w:sz w:val="18"/>
              </w:rPr>
            </w:pPr>
            <w:r w:rsidRPr="00BE78EA">
              <w:rPr>
                <w:sz w:val="18"/>
              </w:rPr>
              <w:t>Victorian Early Year’s Awards 201</w:t>
            </w:r>
            <w:r>
              <w:rPr>
                <w:sz w:val="18"/>
              </w:rPr>
              <w:t>9</w:t>
            </w:r>
          </w:p>
        </w:tc>
        <w:tc>
          <w:tcPr>
            <w:tcW w:w="4521" w:type="dxa"/>
            <w:tcBorders>
              <w:top w:val="single" w:sz="4" w:space="0" w:color="53565A" w:themeColor="accent5"/>
              <w:bottom w:val="single" w:sz="4" w:space="0" w:color="53565A" w:themeColor="accent5"/>
            </w:tcBorders>
          </w:tcPr>
          <w:p w14:paraId="3AFC015F" w14:textId="4AA2023E" w:rsidR="00F84521" w:rsidRPr="00D55904" w:rsidRDefault="00F84521" w:rsidP="00043D7B">
            <w:pPr>
              <w:pStyle w:val="ESTablebody"/>
              <w:rPr>
                <w:sz w:val="18"/>
              </w:rPr>
            </w:pPr>
            <w:r w:rsidRPr="00BE78EA">
              <w:rPr>
                <w:sz w:val="18"/>
              </w:rPr>
              <w:t xml:space="preserve">The Victorian Early Years Awards recognise finalists and winners of the annual </w:t>
            </w:r>
            <w:r>
              <w:rPr>
                <w:sz w:val="18"/>
              </w:rPr>
              <w:t>a</w:t>
            </w:r>
            <w:r w:rsidRPr="00BE78EA">
              <w:rPr>
                <w:sz w:val="18"/>
              </w:rPr>
              <w:t>wards. They provide a forum for professional exchange that showcases innovation and best practice among key Victorian early childhood sector stakeholders. The awards raise awareness of government investment and current initiatives in the early years sector.</w:t>
            </w:r>
          </w:p>
        </w:tc>
        <w:tc>
          <w:tcPr>
            <w:tcW w:w="1397" w:type="dxa"/>
            <w:tcBorders>
              <w:top w:val="single" w:sz="4" w:space="0" w:color="53565A" w:themeColor="accent5"/>
              <w:bottom w:val="single" w:sz="4" w:space="0" w:color="53565A" w:themeColor="accent5"/>
            </w:tcBorders>
          </w:tcPr>
          <w:p w14:paraId="70CD63D7" w14:textId="6223FBB4" w:rsidR="00F84521" w:rsidRPr="00D55904" w:rsidRDefault="00F84521" w:rsidP="00043D7B">
            <w:pPr>
              <w:pStyle w:val="ESTablebody"/>
              <w:jc w:val="right"/>
              <w:rPr>
                <w:sz w:val="18"/>
              </w:rPr>
            </w:pPr>
            <w:r w:rsidRPr="00BE78EA">
              <w:rPr>
                <w:sz w:val="18"/>
              </w:rPr>
              <w:t>89,300</w:t>
            </w:r>
          </w:p>
        </w:tc>
      </w:tr>
      <w:tr w:rsidR="00F84521" w:rsidRPr="00D55904" w14:paraId="4437E36E" w14:textId="77777777" w:rsidTr="004A0D72">
        <w:trPr>
          <w:cantSplit/>
          <w:trHeight w:val="1001"/>
        </w:trPr>
        <w:tc>
          <w:tcPr>
            <w:tcW w:w="1853" w:type="dxa"/>
            <w:tcBorders>
              <w:top w:val="single" w:sz="4" w:space="0" w:color="53565A" w:themeColor="accent5"/>
              <w:bottom w:val="single" w:sz="4" w:space="0" w:color="53565A" w:themeColor="accent5"/>
            </w:tcBorders>
            <w:shd w:val="clear" w:color="auto" w:fill="auto"/>
          </w:tcPr>
          <w:p w14:paraId="3C83F13F" w14:textId="77777777" w:rsidR="00F84521" w:rsidRPr="004077F4" w:rsidRDefault="00F84521" w:rsidP="00043D7B">
            <w:pPr>
              <w:pStyle w:val="ESTablebody"/>
              <w:spacing w:after="0"/>
              <w:rPr>
                <w:sz w:val="18"/>
              </w:rPr>
            </w:pPr>
            <w:r w:rsidRPr="00BE78EA">
              <w:rPr>
                <w:sz w:val="18"/>
              </w:rPr>
              <w:lastRenderedPageBreak/>
              <w:t>Victorian Education Excellence Awards</w:t>
            </w:r>
          </w:p>
        </w:tc>
        <w:tc>
          <w:tcPr>
            <w:tcW w:w="4521" w:type="dxa"/>
            <w:tcBorders>
              <w:top w:val="single" w:sz="4" w:space="0" w:color="53565A" w:themeColor="accent5"/>
              <w:bottom w:val="single" w:sz="4" w:space="0" w:color="53565A" w:themeColor="accent5"/>
            </w:tcBorders>
          </w:tcPr>
          <w:p w14:paraId="2CCAD242" w14:textId="717E7BA4" w:rsidR="00F84521" w:rsidRPr="00BE78EA" w:rsidRDefault="00F84521" w:rsidP="00043D7B">
            <w:pPr>
              <w:pStyle w:val="ESTablebody"/>
              <w:rPr>
                <w:sz w:val="18"/>
              </w:rPr>
            </w:pPr>
            <w:r w:rsidRPr="00BE78EA">
              <w:rPr>
                <w:sz w:val="18"/>
              </w:rPr>
              <w:t>The Victorian Education Excellence Awards</w:t>
            </w:r>
            <w:r>
              <w:rPr>
                <w:sz w:val="18"/>
              </w:rPr>
              <w:t xml:space="preserve"> </w:t>
            </w:r>
            <w:r w:rsidRPr="00BE78EA">
              <w:rPr>
                <w:sz w:val="18"/>
              </w:rPr>
              <w:t>recognise and celebrate</w:t>
            </w:r>
            <w:r w:rsidR="00D5084A">
              <w:rPr>
                <w:sz w:val="18"/>
              </w:rPr>
              <w:t xml:space="preserve"> the</w:t>
            </w:r>
            <w:r w:rsidRPr="00BE78EA">
              <w:rPr>
                <w:sz w:val="18"/>
              </w:rPr>
              <w:t xml:space="preserve"> outstanding contributions to school and student outcomes made by teachers, principals and support staff in government schools.</w:t>
            </w:r>
          </w:p>
          <w:p w14:paraId="7BF0F5AE" w14:textId="77777777" w:rsidR="00F84521" w:rsidRPr="004077F4" w:rsidRDefault="00F84521" w:rsidP="00043D7B">
            <w:pPr>
              <w:pStyle w:val="ESTablebody"/>
              <w:rPr>
                <w:sz w:val="18"/>
              </w:rPr>
            </w:pPr>
            <w:r w:rsidRPr="00BE78EA">
              <w:rPr>
                <w:sz w:val="18"/>
              </w:rPr>
              <w:t xml:space="preserve">Presented across 10 categories, the </w:t>
            </w:r>
            <w:r>
              <w:rPr>
                <w:sz w:val="18"/>
              </w:rPr>
              <w:t>awards</w:t>
            </w:r>
            <w:r w:rsidRPr="00BE78EA">
              <w:rPr>
                <w:sz w:val="18"/>
              </w:rPr>
              <w:t xml:space="preserve"> promote the reputation of </w:t>
            </w:r>
            <w:r>
              <w:rPr>
                <w:sz w:val="18"/>
              </w:rPr>
              <w:t>government schools</w:t>
            </w:r>
            <w:r w:rsidRPr="00BE78EA">
              <w:rPr>
                <w:sz w:val="18"/>
              </w:rPr>
              <w:t xml:space="preserve"> as </w:t>
            </w:r>
            <w:proofErr w:type="spellStart"/>
            <w:r w:rsidRPr="00BE78EA">
              <w:rPr>
                <w:sz w:val="18"/>
              </w:rPr>
              <w:t>centres</w:t>
            </w:r>
            <w:proofErr w:type="spellEnd"/>
            <w:r w:rsidRPr="00BE78EA">
              <w:rPr>
                <w:sz w:val="18"/>
              </w:rPr>
              <w:t xml:space="preserve"> of excellence by </w:t>
            </w:r>
            <w:proofErr w:type="spellStart"/>
            <w:r w:rsidRPr="00BE78EA">
              <w:rPr>
                <w:sz w:val="18"/>
              </w:rPr>
              <w:t>recognising</w:t>
            </w:r>
            <w:proofErr w:type="spellEnd"/>
            <w:r w:rsidRPr="00BE78EA">
              <w:rPr>
                <w:sz w:val="18"/>
              </w:rPr>
              <w:t xml:space="preserve"> outstanding practice in areas of leadership, classroom teaching, student engagement and curriculum development.</w:t>
            </w:r>
          </w:p>
        </w:tc>
        <w:tc>
          <w:tcPr>
            <w:tcW w:w="1397" w:type="dxa"/>
            <w:tcBorders>
              <w:top w:val="single" w:sz="4" w:space="0" w:color="53565A" w:themeColor="accent5"/>
              <w:bottom w:val="single" w:sz="4" w:space="0" w:color="53565A" w:themeColor="accent5"/>
            </w:tcBorders>
          </w:tcPr>
          <w:p w14:paraId="660E0DE4" w14:textId="197C02E8" w:rsidR="00F84521" w:rsidRPr="00D55904" w:rsidRDefault="00F84521" w:rsidP="00043D7B">
            <w:pPr>
              <w:pStyle w:val="ESTablebody"/>
              <w:jc w:val="right"/>
              <w:rPr>
                <w:sz w:val="18"/>
              </w:rPr>
            </w:pPr>
            <w:r w:rsidRPr="00BE78EA">
              <w:rPr>
                <w:sz w:val="18"/>
                <w:lang w:val="en-GB"/>
              </w:rPr>
              <w:t>145,</w:t>
            </w:r>
            <w:r>
              <w:rPr>
                <w:sz w:val="18"/>
                <w:lang w:val="en-GB"/>
              </w:rPr>
              <w:t>745</w:t>
            </w:r>
            <w:r w:rsidRPr="00BE78EA">
              <w:rPr>
                <w:sz w:val="18"/>
                <w:lang w:val="en-GB"/>
              </w:rPr>
              <w:t xml:space="preserve"> </w:t>
            </w:r>
          </w:p>
        </w:tc>
      </w:tr>
      <w:tr w:rsidR="00F84521" w:rsidRPr="00C45882" w14:paraId="52CDE4A9" w14:textId="77777777" w:rsidTr="0069303B">
        <w:trPr>
          <w:cantSplit/>
          <w:trHeight w:val="747"/>
        </w:trPr>
        <w:tc>
          <w:tcPr>
            <w:tcW w:w="1853" w:type="dxa"/>
            <w:tcBorders>
              <w:top w:val="single" w:sz="4" w:space="0" w:color="53565A" w:themeColor="accent5"/>
              <w:bottom w:val="single" w:sz="4" w:space="0" w:color="53565A" w:themeColor="accent5"/>
            </w:tcBorders>
            <w:shd w:val="clear" w:color="auto" w:fill="auto"/>
          </w:tcPr>
          <w:p w14:paraId="2F1CD99D" w14:textId="77777777" w:rsidR="00F84521" w:rsidRPr="00BE78EA" w:rsidRDefault="00F84521" w:rsidP="00043D7B">
            <w:pPr>
              <w:pStyle w:val="ESTablebody"/>
              <w:spacing w:after="0"/>
              <w:rPr>
                <w:sz w:val="18"/>
              </w:rPr>
            </w:pPr>
            <w:r w:rsidRPr="00BE78EA">
              <w:rPr>
                <w:sz w:val="18"/>
              </w:rPr>
              <w:t>Victorian School Sports Awards</w:t>
            </w:r>
          </w:p>
          <w:p w14:paraId="00D53009" w14:textId="77777777" w:rsidR="00F84521" w:rsidRPr="00BC444A" w:rsidRDefault="00F84521" w:rsidP="00043D7B">
            <w:pPr>
              <w:pStyle w:val="ESTablebody"/>
              <w:rPr>
                <w:sz w:val="18"/>
              </w:rPr>
            </w:pPr>
          </w:p>
        </w:tc>
        <w:tc>
          <w:tcPr>
            <w:tcW w:w="4521" w:type="dxa"/>
            <w:tcBorders>
              <w:top w:val="single" w:sz="4" w:space="0" w:color="53565A" w:themeColor="accent5"/>
              <w:bottom w:val="single" w:sz="4" w:space="0" w:color="53565A" w:themeColor="accent5"/>
            </w:tcBorders>
          </w:tcPr>
          <w:p w14:paraId="0DA06E23" w14:textId="77777777" w:rsidR="00F84521" w:rsidRPr="00043D7B" w:rsidRDefault="00F84521" w:rsidP="00043D7B">
            <w:pPr>
              <w:pStyle w:val="ESTablebody"/>
              <w:rPr>
                <w:sz w:val="18"/>
              </w:rPr>
            </w:pPr>
            <w:r w:rsidRPr="00BE78EA">
              <w:rPr>
                <w:sz w:val="18"/>
              </w:rPr>
              <w:t>The Victorian School Sports Awards are the highest sporting accolades presented by Victoria’s government school system. Awards are for students, teachers, parents and volunteers who have excelled or made an outstanding contribution to school sport.</w:t>
            </w:r>
            <w:r>
              <w:rPr>
                <w:sz w:val="18"/>
              </w:rPr>
              <w:t xml:space="preserve"> The 2</w:t>
            </w:r>
            <w:r w:rsidRPr="00043D7B">
              <w:rPr>
                <w:sz w:val="18"/>
              </w:rPr>
              <w:t>020 event scheduled for March was cancelled.</w:t>
            </w:r>
          </w:p>
        </w:tc>
        <w:tc>
          <w:tcPr>
            <w:tcW w:w="1397" w:type="dxa"/>
            <w:tcBorders>
              <w:top w:val="single" w:sz="4" w:space="0" w:color="53565A" w:themeColor="accent5"/>
              <w:bottom w:val="single" w:sz="4" w:space="0" w:color="53565A" w:themeColor="accent5"/>
            </w:tcBorders>
          </w:tcPr>
          <w:p w14:paraId="5EADF647" w14:textId="458841F1" w:rsidR="00F84521" w:rsidRPr="00BC444A" w:rsidRDefault="00F84521" w:rsidP="00043D7B">
            <w:pPr>
              <w:pStyle w:val="ESTablebody"/>
              <w:jc w:val="right"/>
              <w:rPr>
                <w:sz w:val="18"/>
              </w:rPr>
            </w:pPr>
            <w:r w:rsidRPr="00BE78EA">
              <w:rPr>
                <w:sz w:val="18"/>
              </w:rPr>
              <w:t>27,715</w:t>
            </w:r>
          </w:p>
        </w:tc>
      </w:tr>
      <w:tr w:rsidR="00F84521" w:rsidRPr="00C45882" w14:paraId="601203D1" w14:textId="77777777" w:rsidTr="004A0D72">
        <w:trPr>
          <w:cantSplit/>
          <w:trHeight w:val="1375"/>
        </w:trPr>
        <w:tc>
          <w:tcPr>
            <w:tcW w:w="1853" w:type="dxa"/>
            <w:tcBorders>
              <w:top w:val="single" w:sz="4" w:space="0" w:color="53565A" w:themeColor="accent5"/>
              <w:bottom w:val="single" w:sz="4" w:space="0" w:color="53565A" w:themeColor="accent5"/>
            </w:tcBorders>
            <w:shd w:val="clear" w:color="auto" w:fill="auto"/>
          </w:tcPr>
          <w:p w14:paraId="3FCA07E7" w14:textId="77777777" w:rsidR="00F84521" w:rsidRPr="00CE3E50" w:rsidRDefault="00F84521" w:rsidP="00043D7B">
            <w:pPr>
              <w:pStyle w:val="ESTablebody"/>
              <w:rPr>
                <w:sz w:val="18"/>
              </w:rPr>
            </w:pPr>
            <w:r w:rsidRPr="00BE78EA">
              <w:rPr>
                <w:sz w:val="18"/>
              </w:rPr>
              <w:t>Victorian State School Spectacular</w:t>
            </w:r>
          </w:p>
        </w:tc>
        <w:tc>
          <w:tcPr>
            <w:tcW w:w="4521" w:type="dxa"/>
            <w:tcBorders>
              <w:top w:val="single" w:sz="4" w:space="0" w:color="53565A" w:themeColor="accent5"/>
              <w:bottom w:val="single" w:sz="4" w:space="0" w:color="53565A" w:themeColor="accent5"/>
            </w:tcBorders>
          </w:tcPr>
          <w:p w14:paraId="68276558" w14:textId="77777777" w:rsidR="00D5084A" w:rsidRDefault="00F84521" w:rsidP="00043D7B">
            <w:pPr>
              <w:pStyle w:val="ESTablebody"/>
              <w:rPr>
                <w:sz w:val="18"/>
              </w:rPr>
            </w:pPr>
            <w:r w:rsidRPr="0A596D85">
              <w:rPr>
                <w:sz w:val="18"/>
              </w:rPr>
              <w:t xml:space="preserve">The Victorian State Schools Spectacular is an invaluable performing arts opportunity for Victoria’s government school students from </w:t>
            </w:r>
            <w:r w:rsidR="00D5084A">
              <w:rPr>
                <w:sz w:val="18"/>
              </w:rPr>
              <w:t>P</w:t>
            </w:r>
            <w:r w:rsidRPr="0A596D85">
              <w:rPr>
                <w:sz w:val="18"/>
              </w:rPr>
              <w:t xml:space="preserve">rep to </w:t>
            </w:r>
            <w:r w:rsidR="00D5084A">
              <w:rPr>
                <w:sz w:val="18"/>
              </w:rPr>
              <w:t>Y</w:t>
            </w:r>
            <w:r w:rsidRPr="0A596D85">
              <w:rPr>
                <w:sz w:val="18"/>
              </w:rPr>
              <w:t>ear 12.</w:t>
            </w:r>
            <w:r>
              <w:rPr>
                <w:sz w:val="18"/>
              </w:rPr>
              <w:t xml:space="preserve"> </w:t>
            </w:r>
          </w:p>
          <w:p w14:paraId="449E00F5" w14:textId="7ACEBCA1" w:rsidR="00F84521" w:rsidRPr="00CE3E50" w:rsidRDefault="00F84521" w:rsidP="00043D7B">
            <w:pPr>
              <w:pStyle w:val="ESTablebody"/>
              <w:rPr>
                <w:sz w:val="18"/>
              </w:rPr>
            </w:pPr>
            <w:r w:rsidRPr="0A596D85">
              <w:rPr>
                <w:sz w:val="18"/>
              </w:rPr>
              <w:t>Promotional activities supported community attendance and showcased the achievements of participating students.</w:t>
            </w:r>
          </w:p>
        </w:tc>
        <w:tc>
          <w:tcPr>
            <w:tcW w:w="1397" w:type="dxa"/>
            <w:tcBorders>
              <w:top w:val="single" w:sz="4" w:space="0" w:color="53565A" w:themeColor="accent5"/>
              <w:bottom w:val="single" w:sz="4" w:space="0" w:color="53565A" w:themeColor="accent5"/>
            </w:tcBorders>
          </w:tcPr>
          <w:p w14:paraId="7C97A140" w14:textId="17569538" w:rsidR="00F84521" w:rsidRPr="00CE3E50" w:rsidRDefault="00F84521" w:rsidP="00043D7B">
            <w:pPr>
              <w:pStyle w:val="ESTablebody"/>
              <w:jc w:val="right"/>
              <w:rPr>
                <w:sz w:val="18"/>
              </w:rPr>
            </w:pPr>
            <w:r w:rsidRPr="00BE78EA">
              <w:rPr>
                <w:sz w:val="18"/>
              </w:rPr>
              <w:t>49,290</w:t>
            </w:r>
          </w:p>
        </w:tc>
      </w:tr>
      <w:tr w:rsidR="00F84521" w:rsidRPr="00D55904" w14:paraId="41A339B0" w14:textId="77777777" w:rsidTr="004A0D72">
        <w:trPr>
          <w:cantSplit/>
          <w:trHeight w:val="1001"/>
        </w:trPr>
        <w:tc>
          <w:tcPr>
            <w:tcW w:w="1853" w:type="dxa"/>
            <w:tcBorders>
              <w:top w:val="single" w:sz="4" w:space="0" w:color="53565A" w:themeColor="accent5"/>
              <w:bottom w:val="single" w:sz="4" w:space="0" w:color="53565A" w:themeColor="accent5"/>
            </w:tcBorders>
            <w:shd w:val="clear" w:color="auto" w:fill="auto"/>
          </w:tcPr>
          <w:p w14:paraId="2E295499" w14:textId="77777777" w:rsidR="00F84521" w:rsidRPr="00D55904" w:rsidRDefault="00F84521" w:rsidP="00043D7B">
            <w:pPr>
              <w:pStyle w:val="ESTablebody"/>
              <w:spacing w:after="0"/>
              <w:rPr>
                <w:sz w:val="18"/>
              </w:rPr>
            </w:pPr>
            <w:r w:rsidRPr="00BE78EA">
              <w:rPr>
                <w:sz w:val="18"/>
              </w:rPr>
              <w:t>Victorian Training Awards</w:t>
            </w:r>
          </w:p>
        </w:tc>
        <w:tc>
          <w:tcPr>
            <w:tcW w:w="4521" w:type="dxa"/>
            <w:tcBorders>
              <w:top w:val="single" w:sz="4" w:space="0" w:color="53565A" w:themeColor="accent5"/>
              <w:bottom w:val="single" w:sz="4" w:space="0" w:color="53565A" w:themeColor="accent5"/>
            </w:tcBorders>
          </w:tcPr>
          <w:p w14:paraId="029F4C19" w14:textId="77777777" w:rsidR="00F84521" w:rsidRPr="00D55904" w:rsidRDefault="00F84521" w:rsidP="00043D7B">
            <w:pPr>
              <w:pStyle w:val="ESTablebody"/>
              <w:rPr>
                <w:sz w:val="18"/>
              </w:rPr>
            </w:pPr>
            <w:r w:rsidRPr="00BE78EA">
              <w:rPr>
                <w:sz w:val="18"/>
              </w:rPr>
              <w:t>The Victorian Training Awards showcase and celebrate the excellence and achievements of individuals, industry and organisations involved in vocational education and training in Victoria.</w:t>
            </w:r>
          </w:p>
        </w:tc>
        <w:tc>
          <w:tcPr>
            <w:tcW w:w="1397" w:type="dxa"/>
            <w:tcBorders>
              <w:top w:val="single" w:sz="4" w:space="0" w:color="53565A" w:themeColor="accent5"/>
              <w:bottom w:val="single" w:sz="4" w:space="0" w:color="53565A" w:themeColor="accent5"/>
            </w:tcBorders>
          </w:tcPr>
          <w:p w14:paraId="34371EBE" w14:textId="6FA73093" w:rsidR="00F84521" w:rsidRPr="00D55904" w:rsidRDefault="00F84521" w:rsidP="00043D7B">
            <w:pPr>
              <w:pStyle w:val="ESTablebody"/>
              <w:jc w:val="right"/>
              <w:rPr>
                <w:sz w:val="18"/>
              </w:rPr>
            </w:pPr>
            <w:r w:rsidRPr="00BE78EA">
              <w:rPr>
                <w:sz w:val="18"/>
              </w:rPr>
              <w:t>378,131</w:t>
            </w:r>
          </w:p>
        </w:tc>
      </w:tr>
    </w:tbl>
    <w:p w14:paraId="3B2B92A9" w14:textId="77777777" w:rsidR="00343610" w:rsidRDefault="00343610" w:rsidP="0048665E">
      <w:pPr>
        <w:pStyle w:val="ESHeading1"/>
      </w:pPr>
      <w:bookmarkStart w:id="14" w:name="_Toc8812156"/>
      <w:bookmarkStart w:id="15" w:name="_Toc47697232"/>
      <w:r>
        <w:lastRenderedPageBreak/>
        <w:t>Major committees</w:t>
      </w:r>
      <w:bookmarkEnd w:id="14"/>
      <w:bookmarkEnd w:id="15"/>
    </w:p>
    <w:p w14:paraId="4AC1656B" w14:textId="0599203F" w:rsidR="00F02ECF" w:rsidRDefault="006F2C51" w:rsidP="00343610">
      <w:r>
        <w:t xml:space="preserve">The </w:t>
      </w:r>
      <w:r w:rsidR="00076B6C">
        <w:t xml:space="preserve">following two </w:t>
      </w:r>
      <w:r>
        <w:t>tables list</w:t>
      </w:r>
      <w:r w:rsidR="00343610" w:rsidRPr="00AE3D13">
        <w:t xml:space="preserve"> the </w:t>
      </w:r>
      <w:r w:rsidR="00343610">
        <w:t xml:space="preserve">Department-sponsored </w:t>
      </w:r>
      <w:r w:rsidR="00343610" w:rsidRPr="00AE3D13">
        <w:t>major governance committees and major project/operational committees. The tables detail each committee</w:t>
      </w:r>
      <w:r w:rsidR="00343610">
        <w:t xml:space="preserve">’s purpose </w:t>
      </w:r>
      <w:r w:rsidR="00343610" w:rsidRPr="00AE3D13">
        <w:t xml:space="preserve">and the extent to which </w:t>
      </w:r>
      <w:r w:rsidR="00343610">
        <w:t>they</w:t>
      </w:r>
      <w:r w:rsidR="00343610" w:rsidRPr="00AE3D13">
        <w:t xml:space="preserve"> </w:t>
      </w:r>
      <w:r w:rsidR="00343610">
        <w:t xml:space="preserve">achieved their </w:t>
      </w:r>
      <w:r w:rsidR="00343610" w:rsidRPr="00AE3D13">
        <w:t>purpose</w:t>
      </w:r>
      <w:r w:rsidR="00343610">
        <w:t xml:space="preserve">. </w:t>
      </w:r>
    </w:p>
    <w:p w14:paraId="04B57F0C" w14:textId="73EECF94" w:rsidR="00F02ECF" w:rsidRDefault="00F02ECF" w:rsidP="00F02ECF">
      <w:pPr>
        <w:pStyle w:val="ESTableintroheading"/>
      </w:pPr>
      <w:r>
        <w:t xml:space="preserve">Major </w:t>
      </w:r>
      <w:r w:rsidR="00895C8B">
        <w:t xml:space="preserve">departmental </w:t>
      </w:r>
      <w:r>
        <w:t>governance committees</w:t>
      </w:r>
    </w:p>
    <w:tbl>
      <w:tblPr>
        <w:tblStyle w:val="TableGrid"/>
        <w:tblW w:w="49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Major Committee, Purpose, Extent of purpose achieved"/>
      </w:tblPr>
      <w:tblGrid>
        <w:gridCol w:w="1413"/>
        <w:gridCol w:w="3118"/>
        <w:gridCol w:w="3240"/>
      </w:tblGrid>
      <w:tr w:rsidR="00F02ECF" w14:paraId="3F12F4CA" w14:textId="77777777" w:rsidTr="00895C8B">
        <w:trPr>
          <w:cantSplit/>
          <w:trHeight w:val="130"/>
          <w:tblHeader/>
        </w:trPr>
        <w:tc>
          <w:tcPr>
            <w:tcW w:w="1413" w:type="dxa"/>
            <w:tcBorders>
              <w:bottom w:val="single" w:sz="4" w:space="0" w:color="FFFFFF" w:themeColor="background1"/>
            </w:tcBorders>
            <w:shd w:val="clear" w:color="auto" w:fill="AF272F"/>
          </w:tcPr>
          <w:p w14:paraId="6B95B773" w14:textId="4FA546EB" w:rsidR="00F02ECF" w:rsidRPr="00076B6C" w:rsidRDefault="00F02ECF" w:rsidP="00F02ECF">
            <w:pPr>
              <w:pStyle w:val="ESTableheadingwhite"/>
              <w:rPr>
                <w:sz w:val="18"/>
              </w:rPr>
            </w:pPr>
            <w:r w:rsidRPr="00076B6C">
              <w:rPr>
                <w:sz w:val="18"/>
              </w:rPr>
              <w:t>Major Committee</w:t>
            </w:r>
          </w:p>
        </w:tc>
        <w:tc>
          <w:tcPr>
            <w:tcW w:w="3118" w:type="dxa"/>
            <w:tcBorders>
              <w:bottom w:val="single" w:sz="4" w:space="0" w:color="FFFFFF" w:themeColor="background1"/>
            </w:tcBorders>
            <w:shd w:val="clear" w:color="auto" w:fill="AF272F" w:themeFill="accent4"/>
          </w:tcPr>
          <w:p w14:paraId="69ABB5A1" w14:textId="77777777" w:rsidR="00F02ECF" w:rsidRPr="00076B6C" w:rsidRDefault="00F02ECF" w:rsidP="00F02ECF">
            <w:pPr>
              <w:pStyle w:val="ESTableheadingwhite"/>
              <w:rPr>
                <w:sz w:val="18"/>
              </w:rPr>
            </w:pPr>
            <w:r w:rsidRPr="00076B6C">
              <w:rPr>
                <w:sz w:val="18"/>
              </w:rPr>
              <w:t>Purpose</w:t>
            </w:r>
          </w:p>
        </w:tc>
        <w:tc>
          <w:tcPr>
            <w:tcW w:w="3240" w:type="dxa"/>
            <w:tcBorders>
              <w:bottom w:val="single" w:sz="4" w:space="0" w:color="FFFFFF" w:themeColor="background1"/>
            </w:tcBorders>
            <w:shd w:val="clear" w:color="auto" w:fill="AF272F" w:themeFill="accent4"/>
          </w:tcPr>
          <w:p w14:paraId="7B63CF41" w14:textId="77777777" w:rsidR="00F02ECF" w:rsidRPr="00076B6C" w:rsidRDefault="00F02ECF" w:rsidP="00F02ECF">
            <w:pPr>
              <w:pStyle w:val="ESTableheadingwhite"/>
              <w:rPr>
                <w:sz w:val="18"/>
              </w:rPr>
            </w:pPr>
            <w:r w:rsidRPr="00076B6C">
              <w:rPr>
                <w:sz w:val="18"/>
              </w:rPr>
              <w:t>Extent of purpose achieved</w:t>
            </w:r>
          </w:p>
        </w:tc>
      </w:tr>
      <w:tr w:rsidR="00895C8B" w:rsidRPr="004F09BB" w14:paraId="66FB1C67" w14:textId="77777777" w:rsidTr="00895C8B">
        <w:trPr>
          <w:cantSplit/>
          <w:trHeight w:val="1257"/>
        </w:trPr>
        <w:tc>
          <w:tcPr>
            <w:tcW w:w="1413" w:type="dxa"/>
            <w:tcBorders>
              <w:top w:val="single" w:sz="4" w:space="0" w:color="FFFFFF" w:themeColor="background1"/>
              <w:bottom w:val="single" w:sz="4" w:space="0" w:color="53565A" w:themeColor="accent5"/>
            </w:tcBorders>
            <w:shd w:val="clear" w:color="auto" w:fill="auto"/>
          </w:tcPr>
          <w:p w14:paraId="1BD8FF0F" w14:textId="77777777" w:rsidR="00895C8B" w:rsidRPr="00076B6C" w:rsidRDefault="00895C8B" w:rsidP="00895C8B">
            <w:pPr>
              <w:pStyle w:val="ESTablebody"/>
              <w:rPr>
                <w:sz w:val="18"/>
              </w:rPr>
            </w:pPr>
            <w:r w:rsidRPr="007E119B">
              <w:rPr>
                <w:sz w:val="18"/>
              </w:rPr>
              <w:t>Audit and Risk Committee (ARC)</w:t>
            </w:r>
            <w:r w:rsidRPr="00076B6C">
              <w:rPr>
                <w:sz w:val="18"/>
              </w:rPr>
              <w:t xml:space="preserve"> </w:t>
            </w:r>
          </w:p>
          <w:p w14:paraId="6D00DA2D" w14:textId="77777777" w:rsidR="00895C8B" w:rsidRPr="00076B6C" w:rsidRDefault="00895C8B" w:rsidP="00895C8B">
            <w:pPr>
              <w:pStyle w:val="ESTablebody"/>
              <w:rPr>
                <w:sz w:val="18"/>
              </w:rPr>
            </w:pPr>
          </w:p>
        </w:tc>
        <w:tc>
          <w:tcPr>
            <w:tcW w:w="3118" w:type="dxa"/>
            <w:tcBorders>
              <w:top w:val="single" w:sz="4" w:space="0" w:color="FFFFFF" w:themeColor="background1"/>
              <w:bottom w:val="single" w:sz="4" w:space="0" w:color="53565A" w:themeColor="accent5"/>
            </w:tcBorders>
          </w:tcPr>
          <w:p w14:paraId="54BED26E" w14:textId="2A3F3A3D" w:rsidR="00895C8B" w:rsidRPr="00076B6C" w:rsidRDefault="00895C8B" w:rsidP="00895C8B">
            <w:pPr>
              <w:pStyle w:val="ESTablebody"/>
              <w:rPr>
                <w:sz w:val="18"/>
                <w:lang w:val="en-AU"/>
              </w:rPr>
            </w:pPr>
            <w:r w:rsidRPr="00076B6C">
              <w:rPr>
                <w:sz w:val="18"/>
              </w:rPr>
              <w:t xml:space="preserve">ARC assists the Secretary to fulfil governance responsibilities and obligations under the </w:t>
            </w:r>
            <w:r w:rsidRPr="00076B6C">
              <w:rPr>
                <w:i/>
                <w:sz w:val="18"/>
              </w:rPr>
              <w:t>Financial Management Act 1994</w:t>
            </w:r>
            <w:r w:rsidRPr="00076B6C">
              <w:rPr>
                <w:sz w:val="18"/>
              </w:rPr>
              <w:t xml:space="preserve"> (the FM Act). ARC was established in </w:t>
            </w:r>
            <w:r>
              <w:rPr>
                <w:sz w:val="18"/>
              </w:rPr>
              <w:t xml:space="preserve">August </w:t>
            </w:r>
            <w:r w:rsidRPr="00076B6C">
              <w:rPr>
                <w:sz w:val="18"/>
              </w:rPr>
              <w:t xml:space="preserve">2003 </w:t>
            </w:r>
            <w:r>
              <w:rPr>
                <w:sz w:val="18"/>
              </w:rPr>
              <w:t>to comply with</w:t>
            </w:r>
            <w:r w:rsidRPr="00076B6C">
              <w:rPr>
                <w:sz w:val="18"/>
              </w:rPr>
              <w:t xml:space="preserve"> Standing Directions under the FM Act,</w:t>
            </w:r>
            <w:r>
              <w:rPr>
                <w:sz w:val="18"/>
              </w:rPr>
              <w:t xml:space="preserve"> which</w:t>
            </w:r>
            <w:r w:rsidRPr="00076B6C">
              <w:rPr>
                <w:sz w:val="18"/>
              </w:rPr>
              <w:t xml:space="preserve"> requir</w:t>
            </w:r>
            <w:r>
              <w:rPr>
                <w:sz w:val="18"/>
              </w:rPr>
              <w:t>es</w:t>
            </w:r>
            <w:r w:rsidRPr="00076B6C">
              <w:rPr>
                <w:sz w:val="18"/>
              </w:rPr>
              <w:t xml:space="preserve"> an audit committee to oversee and advise on matters of accountability and internal control affecting the </w:t>
            </w:r>
            <w:r>
              <w:rPr>
                <w:sz w:val="18"/>
              </w:rPr>
              <w:t xml:space="preserve">Department’s </w:t>
            </w:r>
            <w:r w:rsidRPr="00076B6C">
              <w:rPr>
                <w:sz w:val="18"/>
              </w:rPr>
              <w:t>operations. ARC provides direct advice to the Secretary on governance, risk management, audit and control assurance activities.</w:t>
            </w:r>
          </w:p>
        </w:tc>
        <w:tc>
          <w:tcPr>
            <w:tcW w:w="3240" w:type="dxa"/>
            <w:tcBorders>
              <w:top w:val="single" w:sz="4" w:space="0" w:color="FFFFFF" w:themeColor="background1"/>
              <w:bottom w:val="single" w:sz="4" w:space="0" w:color="53565A" w:themeColor="accent5"/>
            </w:tcBorders>
          </w:tcPr>
          <w:p w14:paraId="379B96F6" w14:textId="6FAC277B" w:rsidR="00895C8B" w:rsidRPr="00076B6C" w:rsidRDefault="00895C8B" w:rsidP="00895C8B">
            <w:pPr>
              <w:pStyle w:val="ESTablebody"/>
              <w:rPr>
                <w:sz w:val="18"/>
                <w:lang w:val="en-AU"/>
              </w:rPr>
            </w:pPr>
            <w:r w:rsidRPr="00076B6C">
              <w:rPr>
                <w:sz w:val="18"/>
              </w:rPr>
              <w:t xml:space="preserve">During </w:t>
            </w:r>
            <w:r>
              <w:rPr>
                <w:sz w:val="18"/>
              </w:rPr>
              <w:t>2019–20</w:t>
            </w:r>
            <w:r w:rsidRPr="00076B6C">
              <w:rPr>
                <w:sz w:val="18"/>
              </w:rPr>
              <w:t xml:space="preserve">, ARC held five meetings and convened </w:t>
            </w:r>
            <w:r>
              <w:rPr>
                <w:sz w:val="18"/>
              </w:rPr>
              <w:t>two</w:t>
            </w:r>
            <w:r w:rsidRPr="00076B6C">
              <w:rPr>
                <w:sz w:val="18"/>
              </w:rPr>
              <w:t xml:space="preserve"> special </w:t>
            </w:r>
            <w:r>
              <w:rPr>
                <w:sz w:val="18"/>
              </w:rPr>
              <w:t xml:space="preserve">meetings. The special meetings </w:t>
            </w:r>
            <w:r w:rsidRPr="00076B6C">
              <w:rPr>
                <w:sz w:val="18"/>
              </w:rPr>
              <w:t>workshop</w:t>
            </w:r>
            <w:r>
              <w:rPr>
                <w:sz w:val="18"/>
              </w:rPr>
              <w:t>ped</w:t>
            </w:r>
            <w:r w:rsidRPr="00076B6C">
              <w:rPr>
                <w:sz w:val="18"/>
              </w:rPr>
              <w:t xml:space="preserve"> the </w:t>
            </w:r>
            <w:r w:rsidR="00773101">
              <w:rPr>
                <w:sz w:val="18"/>
              </w:rPr>
              <w:t xml:space="preserve">four-year </w:t>
            </w:r>
            <w:r>
              <w:rPr>
                <w:sz w:val="18"/>
              </w:rPr>
              <w:t>Internal Audit</w:t>
            </w:r>
            <w:r w:rsidRPr="00076B6C">
              <w:rPr>
                <w:sz w:val="18"/>
              </w:rPr>
              <w:t xml:space="preserve"> plan</w:t>
            </w:r>
            <w:r>
              <w:rPr>
                <w:sz w:val="18"/>
              </w:rPr>
              <w:t xml:space="preserve"> and assessed the impact of COVID-19 on matters such as school audits, the financial year-end audit, the internal audit program, year-end attestation processes and other relevant matters.</w:t>
            </w:r>
            <w:r w:rsidRPr="00076B6C">
              <w:rPr>
                <w:sz w:val="18"/>
              </w:rPr>
              <w:t xml:space="preserve"> ARC revised and approved its terms of reference in December </w:t>
            </w:r>
            <w:r>
              <w:rPr>
                <w:sz w:val="18"/>
              </w:rPr>
              <w:t>2019.</w:t>
            </w:r>
            <w:r w:rsidRPr="00076B6C">
              <w:rPr>
                <w:sz w:val="18"/>
              </w:rPr>
              <w:t xml:space="preserve"> </w:t>
            </w:r>
            <w:r w:rsidR="00773101">
              <w:rPr>
                <w:sz w:val="18"/>
              </w:rPr>
              <w:t>It</w:t>
            </w:r>
            <w:r w:rsidRPr="00076B6C">
              <w:rPr>
                <w:sz w:val="18"/>
              </w:rPr>
              <w:t xml:space="preserve"> oversaw governance, risk management, audit and control assurance activities to advise the Secretary as to whether the Department’s internal processes </w:t>
            </w:r>
            <w:r>
              <w:rPr>
                <w:sz w:val="18"/>
              </w:rPr>
              <w:t>are</w:t>
            </w:r>
            <w:r w:rsidRPr="00076B6C">
              <w:rPr>
                <w:sz w:val="18"/>
              </w:rPr>
              <w:t xml:space="preserve"> operating within an acceptable level of risk and whether appropriate controls are in place to meet external regulatory and public accountability requirements. In fulfilling its responsibilities under the Standing Directions, ARC endorsed the annual financial statements certification process for </w:t>
            </w:r>
            <w:r>
              <w:rPr>
                <w:sz w:val="18"/>
              </w:rPr>
              <w:t>2018–19</w:t>
            </w:r>
            <w:r w:rsidRPr="00076B6C">
              <w:rPr>
                <w:sz w:val="18"/>
              </w:rPr>
              <w:t xml:space="preserve"> in August </w:t>
            </w:r>
            <w:r>
              <w:rPr>
                <w:sz w:val="18"/>
              </w:rPr>
              <w:t>2019.</w:t>
            </w:r>
          </w:p>
        </w:tc>
      </w:tr>
      <w:tr w:rsidR="00895C8B" w:rsidRPr="004F09BB" w14:paraId="3DBE8BC1" w14:textId="77777777" w:rsidTr="00895C8B">
        <w:trPr>
          <w:cantSplit/>
          <w:trHeight w:val="1257"/>
        </w:trPr>
        <w:tc>
          <w:tcPr>
            <w:tcW w:w="1413" w:type="dxa"/>
            <w:tcBorders>
              <w:top w:val="single" w:sz="4" w:space="0" w:color="FFFFFF" w:themeColor="background1"/>
              <w:bottom w:val="single" w:sz="4" w:space="0" w:color="53565A" w:themeColor="accent5"/>
            </w:tcBorders>
            <w:shd w:val="clear" w:color="auto" w:fill="auto"/>
          </w:tcPr>
          <w:p w14:paraId="34FB1B3E" w14:textId="77777777" w:rsidR="00895C8B" w:rsidRPr="00076B6C" w:rsidRDefault="00895C8B" w:rsidP="00895C8B">
            <w:pPr>
              <w:pStyle w:val="ESTablebody"/>
              <w:rPr>
                <w:sz w:val="18"/>
              </w:rPr>
            </w:pPr>
            <w:r w:rsidRPr="00AD3A72">
              <w:rPr>
                <w:sz w:val="18"/>
              </w:rPr>
              <w:t>Budget and Financial Management Committee (BFMC)</w:t>
            </w:r>
          </w:p>
          <w:p w14:paraId="616CE7DA" w14:textId="77777777" w:rsidR="00895C8B" w:rsidRPr="00076B6C" w:rsidRDefault="00895C8B" w:rsidP="00895C8B">
            <w:pPr>
              <w:pStyle w:val="ESTablebody"/>
              <w:rPr>
                <w:sz w:val="18"/>
              </w:rPr>
            </w:pPr>
          </w:p>
        </w:tc>
        <w:tc>
          <w:tcPr>
            <w:tcW w:w="3118" w:type="dxa"/>
            <w:tcBorders>
              <w:top w:val="single" w:sz="4" w:space="0" w:color="FFFFFF" w:themeColor="background1"/>
              <w:bottom w:val="single" w:sz="4" w:space="0" w:color="53565A" w:themeColor="accent5"/>
            </w:tcBorders>
          </w:tcPr>
          <w:p w14:paraId="2A078DA2" w14:textId="16BE197A" w:rsidR="00895C8B" w:rsidRPr="00076B6C" w:rsidRDefault="00895C8B" w:rsidP="00895C8B">
            <w:pPr>
              <w:pStyle w:val="ESTablebody"/>
              <w:rPr>
                <w:sz w:val="18"/>
                <w:lang w:val="en-AU"/>
              </w:rPr>
            </w:pPr>
            <w:r w:rsidRPr="00AD3A72">
              <w:rPr>
                <w:sz w:val="18"/>
              </w:rPr>
              <w:t xml:space="preserve">BFMC advises </w:t>
            </w:r>
            <w:r>
              <w:rPr>
                <w:sz w:val="18"/>
              </w:rPr>
              <w:t>the Executive Board (</w:t>
            </w:r>
            <w:r w:rsidRPr="00AD3A72">
              <w:rPr>
                <w:sz w:val="18"/>
              </w:rPr>
              <w:t>EB</w:t>
            </w:r>
            <w:r>
              <w:rPr>
                <w:sz w:val="18"/>
              </w:rPr>
              <w:t>)</w:t>
            </w:r>
            <w:r w:rsidRPr="00AD3A72">
              <w:rPr>
                <w:sz w:val="18"/>
              </w:rPr>
              <w:t xml:space="preserve"> on priorities for budget and finance matters, provides oversight of the Department’s budget and finances, and acts as decision-maker for EB on budget and finance matters in accordance with its </w:t>
            </w:r>
            <w:r>
              <w:rPr>
                <w:sz w:val="18"/>
              </w:rPr>
              <w:t>t</w:t>
            </w:r>
            <w:r w:rsidRPr="00AD3A72">
              <w:rPr>
                <w:sz w:val="18"/>
              </w:rPr>
              <w:t xml:space="preserve">erms of </w:t>
            </w:r>
            <w:r>
              <w:rPr>
                <w:sz w:val="18"/>
              </w:rPr>
              <w:t>r</w:t>
            </w:r>
            <w:r w:rsidRPr="00AD3A72">
              <w:rPr>
                <w:sz w:val="18"/>
              </w:rPr>
              <w:t xml:space="preserve">eference. The </w:t>
            </w:r>
            <w:r w:rsidR="00773101">
              <w:rPr>
                <w:sz w:val="18"/>
              </w:rPr>
              <w:t>BFMC’s</w:t>
            </w:r>
            <w:r>
              <w:rPr>
                <w:sz w:val="18"/>
              </w:rPr>
              <w:t xml:space="preserve"> scope</w:t>
            </w:r>
            <w:r w:rsidRPr="00AD3A72">
              <w:rPr>
                <w:sz w:val="18"/>
              </w:rPr>
              <w:t xml:space="preserve"> includes the </w:t>
            </w:r>
            <w:r w:rsidRPr="00001C5F">
              <w:rPr>
                <w:sz w:val="18"/>
              </w:rPr>
              <w:t>Victorian Curriculum and Assessment Authority</w:t>
            </w:r>
            <w:r w:rsidRPr="00AD3A72">
              <w:rPr>
                <w:sz w:val="18"/>
              </w:rPr>
              <w:t xml:space="preserve"> and</w:t>
            </w:r>
            <w:r>
              <w:rPr>
                <w:sz w:val="18"/>
              </w:rPr>
              <w:t xml:space="preserve"> the </w:t>
            </w:r>
            <w:r w:rsidRPr="00001C5F">
              <w:rPr>
                <w:sz w:val="18"/>
              </w:rPr>
              <w:t>Victorian Registration and Qualifications Authority</w:t>
            </w:r>
            <w:r>
              <w:rPr>
                <w:sz w:val="18"/>
              </w:rPr>
              <w:t xml:space="preserve">, </w:t>
            </w:r>
            <w:r w:rsidR="00773101">
              <w:rPr>
                <w:sz w:val="18"/>
              </w:rPr>
              <w:t xml:space="preserve">both of </w:t>
            </w:r>
            <w:r>
              <w:rPr>
                <w:sz w:val="18"/>
              </w:rPr>
              <w:t>which are</w:t>
            </w:r>
            <w:r w:rsidRPr="00AD3A72">
              <w:rPr>
                <w:sz w:val="18"/>
              </w:rPr>
              <w:t xml:space="preserve"> primarily funded through the Department.</w:t>
            </w:r>
          </w:p>
        </w:tc>
        <w:tc>
          <w:tcPr>
            <w:tcW w:w="3240" w:type="dxa"/>
            <w:tcBorders>
              <w:top w:val="single" w:sz="4" w:space="0" w:color="FFFFFF" w:themeColor="background1"/>
              <w:bottom w:val="single" w:sz="4" w:space="0" w:color="53565A" w:themeColor="accent5"/>
            </w:tcBorders>
          </w:tcPr>
          <w:p w14:paraId="5A8F9FBC" w14:textId="69DAA6BA" w:rsidR="00895C8B" w:rsidRPr="00AD3A72" w:rsidRDefault="00895C8B" w:rsidP="00895C8B">
            <w:pPr>
              <w:pStyle w:val="ESTablebody"/>
              <w:rPr>
                <w:sz w:val="18"/>
              </w:rPr>
            </w:pPr>
            <w:r w:rsidRPr="00AD3A72">
              <w:rPr>
                <w:sz w:val="18"/>
              </w:rPr>
              <w:t xml:space="preserve">BFMC met monthly and monitored the financial position of the Department, including the impact of COVID-19, </w:t>
            </w:r>
            <w:r w:rsidR="00773101">
              <w:rPr>
                <w:sz w:val="18"/>
              </w:rPr>
              <w:t>by</w:t>
            </w:r>
            <w:r w:rsidRPr="00AD3A72">
              <w:rPr>
                <w:sz w:val="18"/>
              </w:rPr>
              <w:t xml:space="preserve"> consider</w:t>
            </w:r>
            <w:r w:rsidR="00773101">
              <w:rPr>
                <w:sz w:val="18"/>
              </w:rPr>
              <w:t>ing</w:t>
            </w:r>
            <w:r w:rsidRPr="00AD3A72">
              <w:rPr>
                <w:sz w:val="18"/>
              </w:rPr>
              <w:t xml:space="preserve"> the Budget Management Report and Student Resource Package Report. The </w:t>
            </w:r>
            <w:r w:rsidR="00773101">
              <w:rPr>
                <w:sz w:val="18"/>
              </w:rPr>
              <w:t>BFMC</w:t>
            </w:r>
            <w:r w:rsidRPr="00AD3A72">
              <w:rPr>
                <w:sz w:val="18"/>
              </w:rPr>
              <w:t xml:space="preserve"> managed the allocation of financial resources in alignment with the Department’s service delivery, planning objectives and government priorities.</w:t>
            </w:r>
          </w:p>
          <w:p w14:paraId="7ED147DB" w14:textId="1A75666D" w:rsidR="00895C8B" w:rsidRPr="00076B6C" w:rsidRDefault="00773101" w:rsidP="00895C8B">
            <w:pPr>
              <w:pStyle w:val="ESTablebody"/>
              <w:rPr>
                <w:sz w:val="18"/>
                <w:lang w:val="en-AU"/>
              </w:rPr>
            </w:pPr>
            <w:r>
              <w:rPr>
                <w:sz w:val="18"/>
              </w:rPr>
              <w:t>Its k</w:t>
            </w:r>
            <w:r w:rsidR="00895C8B" w:rsidRPr="00AD3A72">
              <w:rPr>
                <w:sz w:val="18"/>
              </w:rPr>
              <w:t xml:space="preserve">ey activities included management of the annual internal budget </w:t>
            </w:r>
            <w:r w:rsidR="00895C8B">
              <w:rPr>
                <w:sz w:val="18"/>
              </w:rPr>
              <w:t xml:space="preserve">and </w:t>
            </w:r>
            <w:r w:rsidR="00895C8B" w:rsidRPr="00AD3A72">
              <w:rPr>
                <w:sz w:val="18"/>
              </w:rPr>
              <w:t>midyear budget review process</w:t>
            </w:r>
            <w:r w:rsidR="00895C8B">
              <w:rPr>
                <w:sz w:val="18"/>
              </w:rPr>
              <w:t>es</w:t>
            </w:r>
            <w:r w:rsidR="00895C8B" w:rsidRPr="00AD3A72">
              <w:rPr>
                <w:sz w:val="18"/>
              </w:rPr>
              <w:t>.</w:t>
            </w:r>
          </w:p>
        </w:tc>
      </w:tr>
      <w:tr w:rsidR="00895C8B" w:rsidRPr="004F09BB" w14:paraId="124AD760" w14:textId="77777777" w:rsidTr="00895C8B">
        <w:trPr>
          <w:cantSplit/>
          <w:trHeight w:val="1375"/>
        </w:trPr>
        <w:tc>
          <w:tcPr>
            <w:tcW w:w="1413" w:type="dxa"/>
            <w:tcBorders>
              <w:top w:val="single" w:sz="4" w:space="0" w:color="53565A" w:themeColor="accent5"/>
              <w:bottom w:val="single" w:sz="4" w:space="0" w:color="53565A" w:themeColor="accent5"/>
            </w:tcBorders>
            <w:shd w:val="clear" w:color="auto" w:fill="auto"/>
          </w:tcPr>
          <w:p w14:paraId="4DD98AAD" w14:textId="55E13FEB" w:rsidR="00895C8B" w:rsidRPr="00076B6C" w:rsidRDefault="00895C8B" w:rsidP="00895C8B">
            <w:pPr>
              <w:pStyle w:val="ESTablebody"/>
              <w:rPr>
                <w:sz w:val="18"/>
              </w:rPr>
            </w:pPr>
            <w:r w:rsidRPr="00AD3A72">
              <w:rPr>
                <w:sz w:val="18"/>
              </w:rPr>
              <w:lastRenderedPageBreak/>
              <w:t>Culture and People Committee (CPC)</w:t>
            </w:r>
          </w:p>
        </w:tc>
        <w:tc>
          <w:tcPr>
            <w:tcW w:w="3118" w:type="dxa"/>
            <w:tcBorders>
              <w:top w:val="single" w:sz="4" w:space="0" w:color="53565A" w:themeColor="accent5"/>
              <w:bottom w:val="single" w:sz="4" w:space="0" w:color="53565A" w:themeColor="accent5"/>
            </w:tcBorders>
          </w:tcPr>
          <w:p w14:paraId="3D5DFA34" w14:textId="63117D3D" w:rsidR="00895C8B" w:rsidRPr="00AD3A72" w:rsidRDefault="00895C8B" w:rsidP="00895C8B">
            <w:pPr>
              <w:pStyle w:val="ESTablebody"/>
              <w:rPr>
                <w:sz w:val="18"/>
              </w:rPr>
            </w:pPr>
            <w:r w:rsidRPr="00AD3A72">
              <w:rPr>
                <w:sz w:val="18"/>
              </w:rPr>
              <w:t>CPC advises EB on significant and strategic culture and capability matters related to the Department’s</w:t>
            </w:r>
            <w:r>
              <w:rPr>
                <w:sz w:val="18"/>
              </w:rPr>
              <w:t xml:space="preserve"> Victorian Public Sector</w:t>
            </w:r>
            <w:r w:rsidRPr="00AD3A72">
              <w:rPr>
                <w:sz w:val="18"/>
              </w:rPr>
              <w:t xml:space="preserve"> </w:t>
            </w:r>
            <w:r>
              <w:rPr>
                <w:sz w:val="18"/>
              </w:rPr>
              <w:t>(</w:t>
            </w:r>
            <w:r w:rsidRPr="00AD3A72">
              <w:rPr>
                <w:sz w:val="18"/>
              </w:rPr>
              <w:t>VPS</w:t>
            </w:r>
            <w:r>
              <w:rPr>
                <w:sz w:val="18"/>
              </w:rPr>
              <w:t>)</w:t>
            </w:r>
            <w:r w:rsidRPr="00AD3A72">
              <w:rPr>
                <w:sz w:val="18"/>
              </w:rPr>
              <w:t xml:space="preserve"> workforce. </w:t>
            </w:r>
            <w:r w:rsidR="00773101">
              <w:rPr>
                <w:sz w:val="18"/>
              </w:rPr>
              <w:t>CPC</w:t>
            </w:r>
            <w:r w:rsidRPr="00AD3A72">
              <w:rPr>
                <w:sz w:val="18"/>
              </w:rPr>
              <w:t xml:space="preserve"> also provides oversight and assurance over strategies to promote diversity and inclusion, and occupational health and safety across the breadth of the Department’s workforce.</w:t>
            </w:r>
          </w:p>
          <w:p w14:paraId="2DA9FA85" w14:textId="161EB1B1" w:rsidR="00895C8B" w:rsidRPr="00076B6C" w:rsidRDefault="00895C8B" w:rsidP="00895C8B">
            <w:pPr>
              <w:pStyle w:val="ESTablebody"/>
              <w:rPr>
                <w:sz w:val="18"/>
                <w:lang w:val="en-AU"/>
              </w:rPr>
            </w:pPr>
            <w:r w:rsidRPr="00AD3A72">
              <w:rPr>
                <w:sz w:val="18"/>
              </w:rPr>
              <w:t xml:space="preserve">The VPS workforce </w:t>
            </w:r>
            <w:r w:rsidR="00773101">
              <w:rPr>
                <w:sz w:val="18"/>
              </w:rPr>
              <w:t>in</w:t>
            </w:r>
            <w:r w:rsidRPr="00AD3A72">
              <w:rPr>
                <w:sz w:val="18"/>
              </w:rPr>
              <w:t xml:space="preserve"> the Department includes central and regional corporate staff, nurses and allied health professionals.</w:t>
            </w:r>
          </w:p>
        </w:tc>
        <w:tc>
          <w:tcPr>
            <w:tcW w:w="3240" w:type="dxa"/>
            <w:tcBorders>
              <w:top w:val="single" w:sz="4" w:space="0" w:color="53565A" w:themeColor="accent5"/>
              <w:bottom w:val="single" w:sz="4" w:space="0" w:color="53565A" w:themeColor="accent5"/>
            </w:tcBorders>
          </w:tcPr>
          <w:p w14:paraId="1A304087" w14:textId="3DD122DE" w:rsidR="00895C8B" w:rsidRPr="00AD3A72" w:rsidRDefault="00895C8B" w:rsidP="00895C8B">
            <w:pPr>
              <w:pStyle w:val="ESTablebody"/>
              <w:rPr>
                <w:sz w:val="18"/>
              </w:rPr>
            </w:pPr>
            <w:r w:rsidRPr="00AD3A72">
              <w:rPr>
                <w:sz w:val="18"/>
              </w:rPr>
              <w:t xml:space="preserve">CPC </w:t>
            </w:r>
            <w:r>
              <w:rPr>
                <w:sz w:val="18"/>
              </w:rPr>
              <w:t>met</w:t>
            </w:r>
            <w:r w:rsidRPr="00AD3A72">
              <w:rPr>
                <w:sz w:val="18"/>
              </w:rPr>
              <w:t xml:space="preserve"> monthly to provide strategic oversight of relevant policies, strategies, and initiatives, including the Investing in our People Strategy 2016</w:t>
            </w:r>
            <w:r>
              <w:rPr>
                <w:sz w:val="18"/>
              </w:rPr>
              <w:t>–</w:t>
            </w:r>
            <w:r w:rsidRPr="00AD3A72">
              <w:rPr>
                <w:sz w:val="18"/>
              </w:rPr>
              <w:t xml:space="preserve">2020 and the People Matter Survey. </w:t>
            </w:r>
            <w:r w:rsidR="00773101">
              <w:rPr>
                <w:sz w:val="18"/>
              </w:rPr>
              <w:t xml:space="preserve">It </w:t>
            </w:r>
            <w:r w:rsidRPr="00AD3A72">
              <w:rPr>
                <w:sz w:val="18"/>
              </w:rPr>
              <w:t xml:space="preserve">also discussed workforce planning and development, diversity and inclusion, and employee health, safety and wellbeing matters. </w:t>
            </w:r>
          </w:p>
          <w:p w14:paraId="31CCA10A" w14:textId="482840E0" w:rsidR="00895C8B" w:rsidRPr="00076B6C" w:rsidRDefault="00895C8B" w:rsidP="00895C8B">
            <w:pPr>
              <w:pStyle w:val="ESTablebody"/>
              <w:rPr>
                <w:sz w:val="18"/>
                <w:lang w:val="en-AU"/>
              </w:rPr>
            </w:pPr>
            <w:r w:rsidRPr="00AD3A72">
              <w:rPr>
                <w:sz w:val="18"/>
              </w:rPr>
              <w:t>CPC temporarily paused its meetings from May 2020 as alternative governance arrangements were established to enable the Department to effectively support staff during the COVID-19 pandemic.</w:t>
            </w:r>
          </w:p>
        </w:tc>
      </w:tr>
      <w:tr w:rsidR="00895C8B" w:rsidRPr="004F09BB" w14:paraId="262E81E7" w14:textId="77777777" w:rsidTr="00895C8B">
        <w:trPr>
          <w:cantSplit/>
          <w:trHeight w:val="755"/>
        </w:trPr>
        <w:tc>
          <w:tcPr>
            <w:tcW w:w="1413" w:type="dxa"/>
            <w:tcBorders>
              <w:top w:val="single" w:sz="4" w:space="0" w:color="53565A" w:themeColor="accent5"/>
              <w:bottom w:val="single" w:sz="4" w:space="0" w:color="53565A" w:themeColor="accent5"/>
            </w:tcBorders>
            <w:shd w:val="clear" w:color="auto" w:fill="auto"/>
          </w:tcPr>
          <w:p w14:paraId="5C353013" w14:textId="4B4DB64E" w:rsidR="00895C8B" w:rsidRPr="00076B6C" w:rsidRDefault="00895C8B" w:rsidP="00895C8B">
            <w:pPr>
              <w:pStyle w:val="ESTablebody"/>
              <w:rPr>
                <w:sz w:val="18"/>
              </w:rPr>
            </w:pPr>
            <w:r w:rsidRPr="00A932CB">
              <w:rPr>
                <w:sz w:val="18"/>
              </w:rPr>
              <w:t>Education State Board</w:t>
            </w:r>
            <w:r>
              <w:rPr>
                <w:sz w:val="18"/>
              </w:rPr>
              <w:t xml:space="preserve"> (ESB)</w:t>
            </w:r>
          </w:p>
        </w:tc>
        <w:tc>
          <w:tcPr>
            <w:tcW w:w="3118" w:type="dxa"/>
            <w:tcBorders>
              <w:top w:val="single" w:sz="4" w:space="0" w:color="53565A" w:themeColor="accent5"/>
              <w:bottom w:val="single" w:sz="4" w:space="0" w:color="53565A" w:themeColor="accent5"/>
            </w:tcBorders>
          </w:tcPr>
          <w:p w14:paraId="7F823D90" w14:textId="1BA460BC" w:rsidR="00895C8B" w:rsidRPr="00076B6C" w:rsidRDefault="00895C8B" w:rsidP="00895C8B">
            <w:pPr>
              <w:pStyle w:val="ESTablebody"/>
              <w:rPr>
                <w:sz w:val="18"/>
                <w:lang w:val="en-AU"/>
              </w:rPr>
            </w:pPr>
            <w:r w:rsidRPr="00A932CB">
              <w:rPr>
                <w:sz w:val="18"/>
              </w:rPr>
              <w:t xml:space="preserve">ESB is an advisory body to EB for the Department’s strategic policy thinking. On referral from EB, ESB considers and provides advice on major policies or reforms to progress the Education State agenda. ESB acts as an escalation point for critical risks, issues and decisions </w:t>
            </w:r>
            <w:r w:rsidR="00773101">
              <w:rPr>
                <w:sz w:val="18"/>
              </w:rPr>
              <w:t>affecting</w:t>
            </w:r>
            <w:r w:rsidRPr="00A932CB">
              <w:rPr>
                <w:sz w:val="18"/>
              </w:rPr>
              <w:t xml:space="preserve"> the reform agenda, and is also responsible for ensuring that all relevant activities of the Department</w:t>
            </w:r>
            <w:r w:rsidR="00773101">
              <w:rPr>
                <w:sz w:val="18"/>
              </w:rPr>
              <w:t xml:space="preserve"> are</w:t>
            </w:r>
            <w:r w:rsidRPr="00A932CB">
              <w:rPr>
                <w:sz w:val="18"/>
              </w:rPr>
              <w:t xml:space="preserve"> align</w:t>
            </w:r>
            <w:r w:rsidR="00773101">
              <w:rPr>
                <w:sz w:val="18"/>
              </w:rPr>
              <w:t>ed</w:t>
            </w:r>
            <w:r w:rsidRPr="00A932CB">
              <w:rPr>
                <w:sz w:val="18"/>
              </w:rPr>
              <w:t xml:space="preserve"> with the Education State objectives.</w:t>
            </w:r>
          </w:p>
        </w:tc>
        <w:tc>
          <w:tcPr>
            <w:tcW w:w="3240" w:type="dxa"/>
            <w:tcBorders>
              <w:top w:val="single" w:sz="4" w:space="0" w:color="53565A" w:themeColor="accent5"/>
              <w:bottom w:val="single" w:sz="4" w:space="0" w:color="53565A" w:themeColor="accent5"/>
            </w:tcBorders>
          </w:tcPr>
          <w:p w14:paraId="5EF5CDE0" w14:textId="24017855" w:rsidR="00895C8B" w:rsidRPr="00A932CB" w:rsidRDefault="00895C8B" w:rsidP="00895C8B">
            <w:pPr>
              <w:pStyle w:val="ESTablebody"/>
              <w:rPr>
                <w:sz w:val="18"/>
                <w:lang w:val="en-AU"/>
              </w:rPr>
            </w:pPr>
            <w:r w:rsidRPr="00A932CB">
              <w:rPr>
                <w:sz w:val="18"/>
                <w:lang w:val="en-AU"/>
              </w:rPr>
              <w:t xml:space="preserve">ESB met fortnightly until March 2020 and monthly thereafter. </w:t>
            </w:r>
            <w:r w:rsidR="00773101">
              <w:rPr>
                <w:sz w:val="18"/>
                <w:lang w:val="en-AU"/>
              </w:rPr>
              <w:t>It</w:t>
            </w:r>
            <w:r w:rsidRPr="00A932CB">
              <w:rPr>
                <w:sz w:val="18"/>
                <w:lang w:val="en-AU"/>
              </w:rPr>
              <w:t xml:space="preserve"> has maintained a focus on the design and implementation of Education State reforms and fostering cross-portfolio collaboration.</w:t>
            </w:r>
          </w:p>
          <w:p w14:paraId="5EE22EE9" w14:textId="16E7E9C3" w:rsidR="00895C8B" w:rsidRPr="00076B6C" w:rsidRDefault="00895C8B" w:rsidP="00895C8B">
            <w:pPr>
              <w:pStyle w:val="ESTablebody"/>
              <w:rPr>
                <w:sz w:val="18"/>
                <w:lang w:val="en-AU"/>
              </w:rPr>
            </w:pPr>
            <w:r w:rsidRPr="00A932CB">
              <w:rPr>
                <w:sz w:val="18"/>
                <w:lang w:val="en-AU"/>
              </w:rPr>
              <w:t>Key highlights included: ongoing monitoring of school improvement reforms, including the impact of COVID-19, discussions on the early childhood education and care workforce plan, pathways into the VET and higher education sectors, and the Department’s response to the Royal Commission into Victoria’s Mental Health System.</w:t>
            </w:r>
          </w:p>
        </w:tc>
      </w:tr>
      <w:tr w:rsidR="00895C8B" w:rsidRPr="004F09BB" w14:paraId="3D417B77" w14:textId="77777777" w:rsidTr="00895C8B">
        <w:trPr>
          <w:cantSplit/>
          <w:trHeight w:val="628"/>
        </w:trPr>
        <w:tc>
          <w:tcPr>
            <w:tcW w:w="1413" w:type="dxa"/>
            <w:tcBorders>
              <w:top w:val="single" w:sz="4" w:space="0" w:color="53565A" w:themeColor="accent5"/>
              <w:bottom w:val="single" w:sz="4" w:space="0" w:color="53565A" w:themeColor="accent5"/>
            </w:tcBorders>
            <w:shd w:val="clear" w:color="auto" w:fill="auto"/>
          </w:tcPr>
          <w:p w14:paraId="613A4BEA" w14:textId="59FF9A15" w:rsidR="00895C8B" w:rsidRPr="00076B6C" w:rsidRDefault="00895C8B" w:rsidP="00895C8B">
            <w:pPr>
              <w:pStyle w:val="ESTablebody"/>
              <w:rPr>
                <w:sz w:val="18"/>
              </w:rPr>
            </w:pPr>
            <w:r w:rsidRPr="00B569DE">
              <w:rPr>
                <w:sz w:val="18"/>
              </w:rPr>
              <w:t>Executive Board</w:t>
            </w:r>
          </w:p>
        </w:tc>
        <w:tc>
          <w:tcPr>
            <w:tcW w:w="3118" w:type="dxa"/>
            <w:tcBorders>
              <w:top w:val="single" w:sz="4" w:space="0" w:color="53565A" w:themeColor="accent5"/>
              <w:bottom w:val="single" w:sz="4" w:space="0" w:color="53565A" w:themeColor="accent5"/>
            </w:tcBorders>
          </w:tcPr>
          <w:p w14:paraId="147F3769" w14:textId="3DC6F2F8" w:rsidR="00895C8B" w:rsidRPr="00076B6C" w:rsidRDefault="00895C8B" w:rsidP="00895C8B">
            <w:pPr>
              <w:pStyle w:val="ESTablebody"/>
              <w:rPr>
                <w:sz w:val="18"/>
                <w:lang w:val="en-AU"/>
              </w:rPr>
            </w:pPr>
            <w:r>
              <w:rPr>
                <w:sz w:val="18"/>
              </w:rPr>
              <w:t>EB</w:t>
            </w:r>
            <w:r w:rsidRPr="00076B6C">
              <w:rPr>
                <w:sz w:val="18"/>
              </w:rPr>
              <w:t xml:space="preserve"> provides stewardship of the Department and supports the Secretary with strategic leadership of the </w:t>
            </w:r>
            <w:r>
              <w:rPr>
                <w:sz w:val="18"/>
              </w:rPr>
              <w:t>Department</w:t>
            </w:r>
            <w:r w:rsidRPr="00076B6C">
              <w:rPr>
                <w:sz w:val="18"/>
              </w:rPr>
              <w:t>, its agencies and portfolios.</w:t>
            </w:r>
          </w:p>
        </w:tc>
        <w:tc>
          <w:tcPr>
            <w:tcW w:w="3240" w:type="dxa"/>
            <w:tcBorders>
              <w:top w:val="single" w:sz="4" w:space="0" w:color="53565A" w:themeColor="accent5"/>
              <w:bottom w:val="single" w:sz="4" w:space="0" w:color="53565A" w:themeColor="accent5"/>
            </w:tcBorders>
          </w:tcPr>
          <w:p w14:paraId="6F7D8418" w14:textId="1D58557E" w:rsidR="00895C8B" w:rsidRPr="00076B6C" w:rsidRDefault="00895C8B" w:rsidP="00895C8B">
            <w:pPr>
              <w:pStyle w:val="ESTablebody"/>
              <w:rPr>
                <w:sz w:val="18"/>
                <w:lang w:val="en-AU"/>
              </w:rPr>
            </w:pPr>
            <w:r>
              <w:rPr>
                <w:sz w:val="18"/>
                <w:lang w:val="en-AU"/>
              </w:rPr>
              <w:t>EB usually met fortnightly. It shifted to a weekly meeting schedule in March 2020 to ensure the Department was better placed to respond to the COVID-19 pandemic. In addition to overseeing the Department’s response to COVID-19, EB set the Department’s strategic direction and performance targets, managed the financial and operational performance of the portfolio, monitored the delivery of key priorities, ensured integration and alignment across groups and agencies, and provided senior leadership to drive a high</w:t>
            </w:r>
            <w:r w:rsidR="00773101">
              <w:rPr>
                <w:sz w:val="18"/>
                <w:lang w:val="en-AU"/>
              </w:rPr>
              <w:noBreakHyphen/>
            </w:r>
            <w:r>
              <w:rPr>
                <w:sz w:val="18"/>
                <w:lang w:val="en-AU"/>
              </w:rPr>
              <w:t xml:space="preserve">performing culture across the Department’s portfolios. </w:t>
            </w:r>
          </w:p>
        </w:tc>
      </w:tr>
      <w:tr w:rsidR="00895C8B" w:rsidRPr="004F09BB" w14:paraId="131F8508" w14:textId="77777777" w:rsidTr="00895C8B">
        <w:trPr>
          <w:cantSplit/>
          <w:trHeight w:val="747"/>
        </w:trPr>
        <w:tc>
          <w:tcPr>
            <w:tcW w:w="1413" w:type="dxa"/>
            <w:tcBorders>
              <w:top w:val="single" w:sz="4" w:space="0" w:color="53565A" w:themeColor="accent5"/>
              <w:bottom w:val="single" w:sz="4" w:space="0" w:color="53565A" w:themeColor="accent5"/>
            </w:tcBorders>
            <w:shd w:val="clear" w:color="auto" w:fill="auto"/>
          </w:tcPr>
          <w:p w14:paraId="142A49B1" w14:textId="555601E8" w:rsidR="00895C8B" w:rsidRPr="00076B6C" w:rsidRDefault="00895C8B" w:rsidP="00895C8B">
            <w:pPr>
              <w:pStyle w:val="ESTablebody"/>
              <w:rPr>
                <w:sz w:val="18"/>
                <w:lang w:val="en-AU"/>
              </w:rPr>
            </w:pPr>
            <w:r w:rsidRPr="000163E5">
              <w:rPr>
                <w:sz w:val="18"/>
              </w:rPr>
              <w:lastRenderedPageBreak/>
              <w:t>Executive Remuneration Committee</w:t>
            </w:r>
            <w:r>
              <w:rPr>
                <w:sz w:val="18"/>
              </w:rPr>
              <w:t xml:space="preserve"> (ERC)</w:t>
            </w:r>
          </w:p>
        </w:tc>
        <w:tc>
          <w:tcPr>
            <w:tcW w:w="3118" w:type="dxa"/>
            <w:tcBorders>
              <w:top w:val="single" w:sz="4" w:space="0" w:color="53565A" w:themeColor="accent5"/>
              <w:bottom w:val="single" w:sz="4" w:space="0" w:color="53565A" w:themeColor="accent5"/>
            </w:tcBorders>
          </w:tcPr>
          <w:p w14:paraId="3559CD63" w14:textId="3FB5AA19" w:rsidR="00895C8B" w:rsidRPr="00D87F48" w:rsidRDefault="00895C8B" w:rsidP="00D87F48">
            <w:pPr>
              <w:rPr>
                <w:rFonts w:ascii="Times New Roman" w:hAnsi="Times New Roman" w:cs="Times New Roman"/>
                <w:sz w:val="24"/>
                <w:lang w:val="en-AU" w:eastAsia="en-AU"/>
              </w:rPr>
            </w:pPr>
            <w:r w:rsidRPr="00076B6C">
              <w:rPr>
                <w:sz w:val="18"/>
              </w:rPr>
              <w:t xml:space="preserve">The </w:t>
            </w:r>
            <w:r>
              <w:rPr>
                <w:sz w:val="18"/>
              </w:rPr>
              <w:t>ERC</w:t>
            </w:r>
            <w:r w:rsidRPr="00076B6C">
              <w:rPr>
                <w:sz w:val="18"/>
              </w:rPr>
              <w:t xml:space="preserve"> </w:t>
            </w:r>
            <w:r w:rsidRPr="00E14228">
              <w:rPr>
                <w:sz w:val="18"/>
              </w:rPr>
              <w:t>ensure</w:t>
            </w:r>
            <w:r w:rsidR="00D87F48">
              <w:rPr>
                <w:sz w:val="18"/>
              </w:rPr>
              <w:t>s</w:t>
            </w:r>
            <w:r w:rsidRPr="00E14228">
              <w:rPr>
                <w:sz w:val="18"/>
              </w:rPr>
              <w:t xml:space="preserve"> that</w:t>
            </w:r>
            <w:r w:rsidRPr="00076B6C">
              <w:rPr>
                <w:sz w:val="18"/>
              </w:rPr>
              <w:t xml:space="preserve"> a consistent and rigorous approach </w:t>
            </w:r>
            <w:r w:rsidRPr="00E14228">
              <w:rPr>
                <w:sz w:val="18"/>
              </w:rPr>
              <w:t xml:space="preserve">is taken </w:t>
            </w:r>
            <w:r w:rsidRPr="00076B6C">
              <w:rPr>
                <w:sz w:val="18"/>
              </w:rPr>
              <w:t xml:space="preserve">to setting and adjusting remuneration </w:t>
            </w:r>
            <w:r w:rsidRPr="00E14228">
              <w:rPr>
                <w:sz w:val="18"/>
              </w:rPr>
              <w:t xml:space="preserve">for senior executive service within the Department and its statutory authorities. The approach to setting and adjusting remuneration is required to comply with the </w:t>
            </w:r>
            <w:r w:rsidR="00D87F48">
              <w:rPr>
                <w:sz w:val="18"/>
              </w:rPr>
              <w:t xml:space="preserve">Victorian Public Sector Commission’s </w:t>
            </w:r>
            <w:r w:rsidR="00D87F48">
              <w:rPr>
                <w:i/>
                <w:iCs/>
                <w:sz w:val="18"/>
              </w:rPr>
              <w:t>Victorian public service executive employment handbook</w:t>
            </w:r>
            <w:r w:rsidR="00D87F48">
              <w:rPr>
                <w:sz w:val="18"/>
              </w:rPr>
              <w:t xml:space="preserve"> (2019).</w:t>
            </w:r>
            <w:r w:rsidR="00D87F48">
              <w:rPr>
                <w:rFonts w:ascii="Times New Roman" w:hAnsi="Times New Roman" w:cs="Times New Roman"/>
                <w:sz w:val="24"/>
                <w:lang w:val="en-AU" w:eastAsia="en-AU"/>
              </w:rPr>
              <w:t xml:space="preserve"> </w:t>
            </w:r>
          </w:p>
        </w:tc>
        <w:tc>
          <w:tcPr>
            <w:tcW w:w="3240" w:type="dxa"/>
            <w:tcBorders>
              <w:top w:val="single" w:sz="4" w:space="0" w:color="53565A" w:themeColor="accent5"/>
              <w:bottom w:val="single" w:sz="4" w:space="0" w:color="53565A" w:themeColor="accent5"/>
            </w:tcBorders>
          </w:tcPr>
          <w:p w14:paraId="343FEACD" w14:textId="4A778D0C" w:rsidR="00895C8B" w:rsidRPr="00076B6C" w:rsidRDefault="00895C8B" w:rsidP="00895C8B">
            <w:pPr>
              <w:pStyle w:val="ESTablebody"/>
              <w:rPr>
                <w:sz w:val="18"/>
                <w:lang w:val="en-AU"/>
              </w:rPr>
            </w:pPr>
            <w:r>
              <w:rPr>
                <w:sz w:val="18"/>
                <w:lang w:val="en-AU"/>
              </w:rPr>
              <w:t>ERC</w:t>
            </w:r>
            <w:r w:rsidRPr="00E14228">
              <w:rPr>
                <w:sz w:val="18"/>
                <w:lang w:val="en-AU"/>
              </w:rPr>
              <w:t xml:space="preserve"> met three times in 2019–20 to consider and approve on executive remuneration outcomes following the application of the annual executive remuneration review </w:t>
            </w:r>
            <w:r>
              <w:rPr>
                <w:sz w:val="18"/>
                <w:lang w:val="en-AU"/>
              </w:rPr>
              <w:t>and</w:t>
            </w:r>
            <w:r w:rsidRPr="00E14228">
              <w:rPr>
                <w:sz w:val="18"/>
                <w:lang w:val="en-AU"/>
              </w:rPr>
              <w:t xml:space="preserve"> an ad hoc executive remuneration review</w:t>
            </w:r>
            <w:r>
              <w:rPr>
                <w:sz w:val="18"/>
                <w:lang w:val="en-AU"/>
              </w:rPr>
              <w:t>. It</w:t>
            </w:r>
            <w:r w:rsidRPr="00E14228">
              <w:rPr>
                <w:sz w:val="18"/>
                <w:lang w:val="en-AU"/>
              </w:rPr>
              <w:t xml:space="preserve"> provide</w:t>
            </w:r>
            <w:r>
              <w:rPr>
                <w:sz w:val="18"/>
                <w:lang w:val="en-AU"/>
              </w:rPr>
              <w:t>d</w:t>
            </w:r>
            <w:r w:rsidRPr="00E14228">
              <w:rPr>
                <w:sz w:val="18"/>
                <w:lang w:val="en-AU"/>
              </w:rPr>
              <w:t xml:space="preserve"> a budget forecast of expenditure on executive salaries </w:t>
            </w:r>
            <w:r>
              <w:rPr>
                <w:sz w:val="18"/>
                <w:lang w:val="en-AU"/>
              </w:rPr>
              <w:t>and</w:t>
            </w:r>
            <w:r w:rsidRPr="00E14228">
              <w:rPr>
                <w:sz w:val="18"/>
                <w:lang w:val="en-AU"/>
              </w:rPr>
              <w:t xml:space="preserve"> forecast changes to the executive profile in the </w:t>
            </w:r>
            <w:r>
              <w:rPr>
                <w:sz w:val="18"/>
                <w:lang w:val="en-AU"/>
              </w:rPr>
              <w:t>D</w:t>
            </w:r>
            <w:r w:rsidRPr="00E14228">
              <w:rPr>
                <w:sz w:val="18"/>
                <w:lang w:val="en-AU"/>
              </w:rPr>
              <w:t xml:space="preserve">epartment. </w:t>
            </w:r>
            <w:r>
              <w:rPr>
                <w:sz w:val="18"/>
                <w:lang w:val="en-AU"/>
              </w:rPr>
              <w:t>ERC</w:t>
            </w:r>
            <w:r w:rsidRPr="00E14228">
              <w:rPr>
                <w:sz w:val="18"/>
                <w:lang w:val="en-AU"/>
              </w:rPr>
              <w:t xml:space="preserve"> also monitored the executive rotation program and contract renewals</w:t>
            </w:r>
            <w:r>
              <w:rPr>
                <w:sz w:val="18"/>
                <w:lang w:val="en-AU"/>
              </w:rPr>
              <w:t>.</w:t>
            </w:r>
          </w:p>
        </w:tc>
      </w:tr>
      <w:tr w:rsidR="00895C8B" w:rsidRPr="004F09BB" w14:paraId="2F65C928" w14:textId="77777777" w:rsidTr="00895C8B">
        <w:trPr>
          <w:cantSplit/>
          <w:trHeight w:val="1001"/>
        </w:trPr>
        <w:tc>
          <w:tcPr>
            <w:tcW w:w="1413" w:type="dxa"/>
            <w:tcBorders>
              <w:top w:val="single" w:sz="4" w:space="0" w:color="53565A" w:themeColor="accent5"/>
              <w:bottom w:val="single" w:sz="4" w:space="0" w:color="53565A" w:themeColor="accent5"/>
            </w:tcBorders>
            <w:shd w:val="clear" w:color="auto" w:fill="auto"/>
          </w:tcPr>
          <w:p w14:paraId="3B3F2D1E" w14:textId="676ADB3A" w:rsidR="00895C8B" w:rsidRPr="00076B6C" w:rsidRDefault="00895C8B" w:rsidP="00895C8B">
            <w:pPr>
              <w:pStyle w:val="ESTablebody"/>
              <w:rPr>
                <w:sz w:val="18"/>
                <w:lang w:val="en-AU"/>
              </w:rPr>
            </w:pPr>
            <w:r w:rsidRPr="00D67EE7">
              <w:rPr>
                <w:sz w:val="18"/>
              </w:rPr>
              <w:t>Information Management and Technology Committee</w:t>
            </w:r>
            <w:r>
              <w:rPr>
                <w:sz w:val="18"/>
              </w:rPr>
              <w:t xml:space="preserve"> (IMTC)</w:t>
            </w:r>
          </w:p>
        </w:tc>
        <w:tc>
          <w:tcPr>
            <w:tcW w:w="3118" w:type="dxa"/>
            <w:tcBorders>
              <w:top w:val="single" w:sz="4" w:space="0" w:color="53565A" w:themeColor="accent5"/>
              <w:bottom w:val="single" w:sz="4" w:space="0" w:color="53565A" w:themeColor="accent5"/>
            </w:tcBorders>
          </w:tcPr>
          <w:p w14:paraId="01B2ADFF" w14:textId="5DAE68BF" w:rsidR="00895C8B" w:rsidRPr="00076B6C" w:rsidRDefault="00895C8B" w:rsidP="00895C8B">
            <w:pPr>
              <w:pStyle w:val="ESTablebody"/>
              <w:rPr>
                <w:sz w:val="18"/>
                <w:lang w:val="en-AU"/>
              </w:rPr>
            </w:pPr>
            <w:r w:rsidRPr="00292725">
              <w:rPr>
                <w:sz w:val="18"/>
              </w:rPr>
              <w:t xml:space="preserve">IMTC advises EB on priorities relating to information management and technology (IMT) matters and provides oversight and decision-making authority on the Department’s IMT business objectives. </w:t>
            </w:r>
            <w:r>
              <w:rPr>
                <w:sz w:val="18"/>
              </w:rPr>
              <w:t>IMTC</w:t>
            </w:r>
            <w:r w:rsidRPr="00292725">
              <w:rPr>
                <w:sz w:val="18"/>
              </w:rPr>
              <w:t xml:space="preserve"> ensures that </w:t>
            </w:r>
            <w:r w:rsidR="00D87F48">
              <w:rPr>
                <w:sz w:val="18"/>
              </w:rPr>
              <w:t>d</w:t>
            </w:r>
            <w:r w:rsidRPr="00292725">
              <w:rPr>
                <w:sz w:val="18"/>
              </w:rPr>
              <w:t>epartmental information systems are compliant with relevant legislation and standards, including the Victorian Government Information and Communication Technology Governance Framework.</w:t>
            </w:r>
          </w:p>
        </w:tc>
        <w:tc>
          <w:tcPr>
            <w:tcW w:w="3240" w:type="dxa"/>
            <w:tcBorders>
              <w:top w:val="single" w:sz="4" w:space="0" w:color="53565A" w:themeColor="accent5"/>
              <w:bottom w:val="single" w:sz="4" w:space="0" w:color="53565A" w:themeColor="accent5"/>
            </w:tcBorders>
          </w:tcPr>
          <w:p w14:paraId="20FF86B7" w14:textId="1AB7E409" w:rsidR="00895C8B" w:rsidRPr="00292725" w:rsidRDefault="00895C8B" w:rsidP="00895C8B">
            <w:pPr>
              <w:pStyle w:val="ESTablebody"/>
              <w:rPr>
                <w:sz w:val="18"/>
                <w:lang w:val="en-AU"/>
              </w:rPr>
            </w:pPr>
            <w:r w:rsidRPr="00292725">
              <w:rPr>
                <w:sz w:val="18"/>
                <w:lang w:val="en-AU"/>
              </w:rPr>
              <w:t xml:space="preserve">IMTC met monthly and provided strategic oversight of the Department’s </w:t>
            </w:r>
            <w:r>
              <w:rPr>
                <w:sz w:val="18"/>
                <w:lang w:val="en-AU"/>
              </w:rPr>
              <w:t xml:space="preserve">IMT </w:t>
            </w:r>
            <w:r w:rsidRPr="00292725">
              <w:rPr>
                <w:sz w:val="18"/>
                <w:lang w:val="en-AU"/>
              </w:rPr>
              <w:t xml:space="preserve">priorities. This </w:t>
            </w:r>
            <w:r w:rsidR="00D87F48">
              <w:rPr>
                <w:sz w:val="18"/>
                <w:lang w:val="en-AU"/>
              </w:rPr>
              <w:t xml:space="preserve">oversight </w:t>
            </w:r>
            <w:r w:rsidRPr="00292725">
              <w:rPr>
                <w:sz w:val="18"/>
                <w:lang w:val="en-AU"/>
              </w:rPr>
              <w:t xml:space="preserve">included monitoring the implementation of all major IMT projects to ensure that risks were managed appropriately and in accordance with </w:t>
            </w:r>
            <w:r w:rsidR="00D87F48">
              <w:rPr>
                <w:sz w:val="18"/>
                <w:lang w:val="en-AU"/>
              </w:rPr>
              <w:t xml:space="preserve">the directions of the Department and the Victorian </w:t>
            </w:r>
            <w:proofErr w:type="spellStart"/>
            <w:r w:rsidR="00D87F48">
              <w:rPr>
                <w:sz w:val="18"/>
                <w:lang w:val="en-AU"/>
              </w:rPr>
              <w:t>Goverment</w:t>
            </w:r>
            <w:proofErr w:type="spellEnd"/>
            <w:r w:rsidRPr="00292725">
              <w:rPr>
                <w:sz w:val="18"/>
                <w:lang w:val="en-AU"/>
              </w:rPr>
              <w:t>.</w:t>
            </w:r>
          </w:p>
          <w:p w14:paraId="5B9CF4BC" w14:textId="10E15FDB" w:rsidR="00895C8B" w:rsidRPr="00076B6C" w:rsidRDefault="00D87F48" w:rsidP="00895C8B">
            <w:pPr>
              <w:pStyle w:val="ESTablebody"/>
              <w:rPr>
                <w:sz w:val="18"/>
                <w:lang w:val="en-AU"/>
              </w:rPr>
            </w:pPr>
            <w:r>
              <w:rPr>
                <w:sz w:val="18"/>
                <w:lang w:val="en-AU"/>
              </w:rPr>
              <w:t>Its k</w:t>
            </w:r>
            <w:r w:rsidR="00895C8B" w:rsidRPr="00292725">
              <w:rPr>
                <w:sz w:val="18"/>
                <w:lang w:val="en-AU"/>
              </w:rPr>
              <w:t xml:space="preserve">ey activities included the development of a new Information Management Framework, a </w:t>
            </w:r>
            <w:r>
              <w:rPr>
                <w:sz w:val="18"/>
                <w:lang w:val="en-AU"/>
              </w:rPr>
              <w:t>d</w:t>
            </w:r>
            <w:r w:rsidR="00895C8B" w:rsidRPr="00292725">
              <w:rPr>
                <w:sz w:val="18"/>
                <w:lang w:val="en-AU"/>
              </w:rPr>
              <w:t xml:space="preserve">epartment-wide </w:t>
            </w:r>
            <w:r>
              <w:rPr>
                <w:sz w:val="18"/>
                <w:lang w:val="en-AU"/>
              </w:rPr>
              <w:t>b</w:t>
            </w:r>
            <w:r w:rsidR="00895C8B" w:rsidRPr="00292725">
              <w:rPr>
                <w:sz w:val="18"/>
                <w:lang w:val="en-AU"/>
              </w:rPr>
              <w:t xml:space="preserve">usiness </w:t>
            </w:r>
            <w:r>
              <w:rPr>
                <w:sz w:val="18"/>
                <w:lang w:val="en-AU"/>
              </w:rPr>
              <w:t>c</w:t>
            </w:r>
            <w:r w:rsidR="00895C8B" w:rsidRPr="00292725">
              <w:rPr>
                <w:sz w:val="18"/>
                <w:lang w:val="en-AU"/>
              </w:rPr>
              <w:t xml:space="preserve">apability </w:t>
            </w:r>
            <w:r>
              <w:rPr>
                <w:sz w:val="18"/>
                <w:lang w:val="en-AU"/>
              </w:rPr>
              <w:t>m</w:t>
            </w:r>
            <w:r w:rsidR="00895C8B" w:rsidRPr="00292725">
              <w:rPr>
                <w:sz w:val="18"/>
                <w:lang w:val="en-AU"/>
              </w:rPr>
              <w:t xml:space="preserve">odel, a School Technology </w:t>
            </w:r>
            <w:r>
              <w:rPr>
                <w:sz w:val="18"/>
                <w:lang w:val="en-AU"/>
              </w:rPr>
              <w:t>p</w:t>
            </w:r>
            <w:r w:rsidR="00895C8B" w:rsidRPr="00292725">
              <w:rPr>
                <w:sz w:val="18"/>
                <w:lang w:val="en-AU"/>
              </w:rPr>
              <w:t>rogram</w:t>
            </w:r>
            <w:r>
              <w:rPr>
                <w:sz w:val="18"/>
                <w:lang w:val="en-AU"/>
              </w:rPr>
              <w:t>,</w:t>
            </w:r>
            <w:r w:rsidR="00895C8B" w:rsidRPr="00292725">
              <w:rPr>
                <w:sz w:val="18"/>
                <w:lang w:val="en-AU"/>
              </w:rPr>
              <w:t xml:space="preserve"> and development and updates to the Information Security Policy.</w:t>
            </w:r>
          </w:p>
        </w:tc>
      </w:tr>
      <w:tr w:rsidR="00895C8B" w:rsidRPr="004F09BB" w14:paraId="16552FA5" w14:textId="77777777" w:rsidTr="00895C8B">
        <w:trPr>
          <w:cantSplit/>
          <w:trHeight w:val="1001"/>
        </w:trPr>
        <w:tc>
          <w:tcPr>
            <w:tcW w:w="1413" w:type="dxa"/>
            <w:tcBorders>
              <w:top w:val="single" w:sz="4" w:space="0" w:color="53565A" w:themeColor="accent5"/>
              <w:bottom w:val="single" w:sz="4" w:space="0" w:color="53565A" w:themeColor="accent5"/>
            </w:tcBorders>
            <w:shd w:val="clear" w:color="auto" w:fill="auto"/>
          </w:tcPr>
          <w:p w14:paraId="6EE2DCD8" w14:textId="76F575C6" w:rsidR="00895C8B" w:rsidRPr="00076B6C" w:rsidRDefault="00895C8B" w:rsidP="00895C8B">
            <w:pPr>
              <w:pStyle w:val="ESTablebody"/>
              <w:rPr>
                <w:iCs/>
                <w:sz w:val="18"/>
              </w:rPr>
            </w:pPr>
            <w:r w:rsidRPr="00046BE0">
              <w:rPr>
                <w:sz w:val="18"/>
              </w:rPr>
              <w:t>Infrastructure Planning and Delivery Committee</w:t>
            </w:r>
            <w:r>
              <w:rPr>
                <w:sz w:val="18"/>
              </w:rPr>
              <w:t xml:space="preserve"> (IPDC)</w:t>
            </w:r>
          </w:p>
        </w:tc>
        <w:tc>
          <w:tcPr>
            <w:tcW w:w="3118" w:type="dxa"/>
            <w:tcBorders>
              <w:top w:val="single" w:sz="4" w:space="0" w:color="53565A" w:themeColor="accent5"/>
              <w:bottom w:val="single" w:sz="4" w:space="0" w:color="53565A" w:themeColor="accent5"/>
            </w:tcBorders>
          </w:tcPr>
          <w:p w14:paraId="41B4312E" w14:textId="77777777" w:rsidR="00895C8B" w:rsidRDefault="00895C8B" w:rsidP="00895C8B">
            <w:pPr>
              <w:pStyle w:val="ESTablebody"/>
              <w:rPr>
                <w:rFonts w:asciiTheme="minorHAnsi" w:eastAsiaTheme="minorHAnsi" w:hAnsiTheme="minorHAnsi" w:cstheme="minorHAnsi"/>
                <w:color w:val="000000"/>
                <w:sz w:val="18"/>
                <w:lang w:val="en-AU"/>
              </w:rPr>
            </w:pPr>
            <w:r>
              <w:rPr>
                <w:rFonts w:asciiTheme="minorHAnsi" w:eastAsiaTheme="minorHAnsi" w:hAnsiTheme="minorHAnsi" w:cstheme="minorHAnsi"/>
                <w:color w:val="000000"/>
                <w:sz w:val="18"/>
                <w:lang w:val="en-AU"/>
              </w:rPr>
              <w:t xml:space="preserve">IPDC </w:t>
            </w:r>
            <w:r w:rsidRPr="003F731C">
              <w:rPr>
                <w:rFonts w:asciiTheme="minorHAnsi" w:eastAsiaTheme="minorHAnsi" w:hAnsiTheme="minorHAnsi" w:cstheme="minorHAnsi"/>
                <w:color w:val="000000"/>
                <w:sz w:val="18"/>
                <w:lang w:val="en-AU"/>
              </w:rPr>
              <w:t xml:space="preserve">provides assurance to EB that the Department has a robust framework for developing and implementing infrastructure delivery, and managing strategic development, implementation and delivery of Departmental physical assets. </w:t>
            </w:r>
          </w:p>
          <w:p w14:paraId="0FC774E9" w14:textId="709430CE" w:rsidR="00895C8B" w:rsidRPr="00076B6C" w:rsidRDefault="00D87F48" w:rsidP="00895C8B">
            <w:pPr>
              <w:pStyle w:val="ESTablebody"/>
              <w:rPr>
                <w:sz w:val="18"/>
              </w:rPr>
            </w:pPr>
            <w:r>
              <w:rPr>
                <w:rFonts w:asciiTheme="minorHAnsi" w:eastAsiaTheme="minorHAnsi" w:hAnsiTheme="minorHAnsi" w:cstheme="minorHAnsi"/>
                <w:color w:val="000000"/>
                <w:sz w:val="18"/>
                <w:lang w:val="en-AU"/>
              </w:rPr>
              <w:t xml:space="preserve">IPDC </w:t>
            </w:r>
            <w:r w:rsidR="00895C8B" w:rsidRPr="003F731C">
              <w:rPr>
                <w:rFonts w:asciiTheme="minorHAnsi" w:eastAsiaTheme="minorHAnsi" w:hAnsiTheme="minorHAnsi" w:cstheme="minorHAnsi"/>
                <w:color w:val="000000"/>
                <w:sz w:val="18"/>
                <w:lang w:val="en-AU"/>
              </w:rPr>
              <w:t>fulfils this role by approving and overseeing the infrastructure planning and implementation components of the Education State reform agenda</w:t>
            </w:r>
            <w:r w:rsidR="00895C8B">
              <w:rPr>
                <w:rFonts w:asciiTheme="minorHAnsi" w:eastAsiaTheme="minorHAnsi" w:hAnsiTheme="minorHAnsi" w:cstheme="minorHAnsi"/>
                <w:color w:val="000000"/>
                <w:sz w:val="18"/>
                <w:lang w:val="en-AU"/>
              </w:rPr>
              <w:t>.</w:t>
            </w:r>
          </w:p>
        </w:tc>
        <w:tc>
          <w:tcPr>
            <w:tcW w:w="3240" w:type="dxa"/>
            <w:tcBorders>
              <w:top w:val="single" w:sz="4" w:space="0" w:color="53565A" w:themeColor="accent5"/>
              <w:bottom w:val="single" w:sz="4" w:space="0" w:color="53565A" w:themeColor="accent5"/>
            </w:tcBorders>
          </w:tcPr>
          <w:p w14:paraId="0AD94C8A" w14:textId="26274B01" w:rsidR="00895C8B" w:rsidRPr="00292725" w:rsidRDefault="00895C8B" w:rsidP="00895C8B">
            <w:pPr>
              <w:pStyle w:val="ESTablebody"/>
              <w:rPr>
                <w:sz w:val="18"/>
                <w:lang w:val="en-AU"/>
              </w:rPr>
            </w:pPr>
            <w:r w:rsidRPr="00292725">
              <w:rPr>
                <w:sz w:val="18"/>
                <w:lang w:val="en-AU"/>
              </w:rPr>
              <w:t xml:space="preserve">IPDC held its first meeting in September 2019 and met monthly thereafter. </w:t>
            </w:r>
            <w:r w:rsidR="00D87F48">
              <w:rPr>
                <w:sz w:val="18"/>
                <w:lang w:val="en-AU"/>
              </w:rPr>
              <w:t>It</w:t>
            </w:r>
            <w:r w:rsidRPr="00292725">
              <w:rPr>
                <w:sz w:val="18"/>
                <w:lang w:val="en-AU"/>
              </w:rPr>
              <w:t xml:space="preserve"> provided strategic oversight of the development and implementation of the Department’s infrastructure and planning strategies across all education portfolios.</w:t>
            </w:r>
          </w:p>
          <w:p w14:paraId="33426CD0" w14:textId="49C22510" w:rsidR="00895C8B" w:rsidRPr="00076B6C" w:rsidRDefault="00D87F48" w:rsidP="00895C8B">
            <w:pPr>
              <w:pStyle w:val="ESTablebody"/>
              <w:rPr>
                <w:sz w:val="18"/>
              </w:rPr>
            </w:pPr>
            <w:r>
              <w:rPr>
                <w:sz w:val="18"/>
                <w:lang w:val="en-AU"/>
              </w:rPr>
              <w:t>Its k</w:t>
            </w:r>
            <w:r w:rsidR="00895C8B" w:rsidRPr="00292725">
              <w:rPr>
                <w:sz w:val="18"/>
                <w:lang w:val="en-AU"/>
              </w:rPr>
              <w:t>ey activities included improving the approval process for school reorganisation proposals, develop</w:t>
            </w:r>
            <w:r>
              <w:rPr>
                <w:sz w:val="18"/>
                <w:lang w:val="en-AU"/>
              </w:rPr>
              <w:t xml:space="preserve">ing </w:t>
            </w:r>
            <w:r w:rsidR="00895C8B" w:rsidRPr="00292725">
              <w:rPr>
                <w:sz w:val="18"/>
                <w:lang w:val="en-AU"/>
              </w:rPr>
              <w:t>a school infrastructure investment strategy and capital allocation tool, updating the Placement Policy and related guidelines, overs</w:t>
            </w:r>
            <w:r>
              <w:rPr>
                <w:sz w:val="18"/>
                <w:lang w:val="en-AU"/>
              </w:rPr>
              <w:t xml:space="preserve">eeing </w:t>
            </w:r>
            <w:r w:rsidR="00895C8B" w:rsidRPr="00292725">
              <w:rPr>
                <w:sz w:val="18"/>
                <w:lang w:val="en-AU"/>
              </w:rPr>
              <w:t>specialist school operations and provision reform, and monitoring key actions and deliverables under the Asset Strategy.</w:t>
            </w:r>
          </w:p>
        </w:tc>
      </w:tr>
      <w:tr w:rsidR="00895C8B" w:rsidRPr="004F09BB" w14:paraId="3B9736B3" w14:textId="77777777" w:rsidTr="00895C8B">
        <w:trPr>
          <w:cantSplit/>
          <w:trHeight w:val="1001"/>
        </w:trPr>
        <w:tc>
          <w:tcPr>
            <w:tcW w:w="1413" w:type="dxa"/>
            <w:tcBorders>
              <w:top w:val="single" w:sz="4" w:space="0" w:color="53565A" w:themeColor="accent5"/>
              <w:bottom w:val="single" w:sz="4" w:space="0" w:color="53565A" w:themeColor="accent5"/>
            </w:tcBorders>
            <w:shd w:val="clear" w:color="auto" w:fill="auto"/>
          </w:tcPr>
          <w:p w14:paraId="5D119CBD" w14:textId="110F9396" w:rsidR="00895C8B" w:rsidRPr="00076B6C" w:rsidRDefault="00895C8B" w:rsidP="00895C8B">
            <w:pPr>
              <w:pStyle w:val="ESTablebody"/>
              <w:rPr>
                <w:iCs/>
                <w:sz w:val="18"/>
              </w:rPr>
            </w:pPr>
            <w:r w:rsidRPr="009D3C8A">
              <w:rPr>
                <w:sz w:val="18"/>
              </w:rPr>
              <w:lastRenderedPageBreak/>
              <w:t>Integrity Committee (IC)</w:t>
            </w:r>
          </w:p>
        </w:tc>
        <w:tc>
          <w:tcPr>
            <w:tcW w:w="3118" w:type="dxa"/>
            <w:tcBorders>
              <w:top w:val="single" w:sz="4" w:space="0" w:color="53565A" w:themeColor="accent5"/>
              <w:bottom w:val="single" w:sz="4" w:space="0" w:color="53565A" w:themeColor="accent5"/>
            </w:tcBorders>
          </w:tcPr>
          <w:p w14:paraId="1D9DA9CD" w14:textId="77777777" w:rsidR="00895C8B" w:rsidRPr="00076B6C" w:rsidRDefault="00895C8B" w:rsidP="00895C8B">
            <w:pPr>
              <w:pStyle w:val="ESTablebody"/>
              <w:rPr>
                <w:sz w:val="18"/>
              </w:rPr>
            </w:pPr>
            <w:r>
              <w:rPr>
                <w:sz w:val="18"/>
              </w:rPr>
              <w:t>IC</w:t>
            </w:r>
            <w:r w:rsidRPr="00076B6C">
              <w:rPr>
                <w:sz w:val="18"/>
              </w:rPr>
              <w:t xml:space="preserve"> provides assurance to the Secretary that the Department has a robust framework for managing integrity risks and lifting integrity performance. </w:t>
            </w:r>
            <w:r>
              <w:rPr>
                <w:sz w:val="18"/>
              </w:rPr>
              <w:t>IC</w:t>
            </w:r>
            <w:r w:rsidRPr="00076B6C">
              <w:rPr>
                <w:sz w:val="18"/>
              </w:rPr>
              <w:t xml:space="preserve"> fulfils this role by approving and overseeing the development and delivery of integrity reforms which strengthen the Department’s three lines of </w:t>
            </w:r>
            <w:proofErr w:type="spellStart"/>
            <w:r w:rsidRPr="00076B6C">
              <w:rPr>
                <w:sz w:val="18"/>
              </w:rPr>
              <w:t>defence</w:t>
            </w:r>
            <w:proofErr w:type="spellEnd"/>
            <w:r w:rsidRPr="00076B6C">
              <w:rPr>
                <w:sz w:val="18"/>
              </w:rPr>
              <w:t xml:space="preserve"> for risk management.</w:t>
            </w:r>
          </w:p>
          <w:p w14:paraId="4487DBD0" w14:textId="77777777" w:rsidR="00895C8B" w:rsidRPr="00076B6C" w:rsidRDefault="00895C8B" w:rsidP="00895C8B">
            <w:pPr>
              <w:pStyle w:val="ESTablebody"/>
              <w:rPr>
                <w:sz w:val="18"/>
              </w:rPr>
            </w:pPr>
            <w:r w:rsidRPr="00076B6C">
              <w:rPr>
                <w:sz w:val="18"/>
              </w:rPr>
              <w:t xml:space="preserve">The role of </w:t>
            </w:r>
            <w:r>
              <w:rPr>
                <w:sz w:val="18"/>
              </w:rPr>
              <w:t>IC</w:t>
            </w:r>
            <w:r w:rsidRPr="00076B6C">
              <w:rPr>
                <w:sz w:val="18"/>
              </w:rPr>
              <w:t xml:space="preserve"> includes leadership of the Department’s efforts to strive for the highest standards of integrity and public trust.</w:t>
            </w:r>
          </w:p>
          <w:p w14:paraId="0F2EBA8F" w14:textId="200FE720" w:rsidR="00895C8B" w:rsidRPr="00076B6C" w:rsidRDefault="00895C8B" w:rsidP="00895C8B">
            <w:pPr>
              <w:pStyle w:val="ESTablebody"/>
              <w:rPr>
                <w:sz w:val="18"/>
              </w:rPr>
            </w:pPr>
            <w:r w:rsidRPr="00076B6C">
              <w:rPr>
                <w:sz w:val="18"/>
              </w:rPr>
              <w:t xml:space="preserve">In relation to </w:t>
            </w:r>
            <w:r w:rsidR="00BC0E40">
              <w:rPr>
                <w:sz w:val="18"/>
              </w:rPr>
              <w:t>the Department’s</w:t>
            </w:r>
            <w:r w:rsidRPr="00076B6C">
              <w:rPr>
                <w:sz w:val="18"/>
              </w:rPr>
              <w:t xml:space="preserve"> statutory entities, the TAFE sector</w:t>
            </w:r>
            <w:r>
              <w:rPr>
                <w:sz w:val="18"/>
              </w:rPr>
              <w:t>,</w:t>
            </w:r>
            <w:r w:rsidRPr="00076B6C">
              <w:rPr>
                <w:sz w:val="18"/>
              </w:rPr>
              <w:t xml:space="preserve"> and funded services, </w:t>
            </w:r>
            <w:r w:rsidR="00BC0E40">
              <w:rPr>
                <w:sz w:val="18"/>
              </w:rPr>
              <w:t xml:space="preserve">IC </w:t>
            </w:r>
            <w:r w:rsidRPr="00076B6C">
              <w:rPr>
                <w:sz w:val="18"/>
              </w:rPr>
              <w:t>undertakes a stewardship role that reflects the Department’s governance responsibilities and operational relationships with these bodies.</w:t>
            </w:r>
          </w:p>
        </w:tc>
        <w:tc>
          <w:tcPr>
            <w:tcW w:w="3240" w:type="dxa"/>
            <w:tcBorders>
              <w:top w:val="single" w:sz="4" w:space="0" w:color="53565A" w:themeColor="accent5"/>
              <w:bottom w:val="single" w:sz="4" w:space="0" w:color="53565A" w:themeColor="accent5"/>
            </w:tcBorders>
          </w:tcPr>
          <w:p w14:paraId="03E9FCD1" w14:textId="6B3A9806" w:rsidR="00895C8B" w:rsidRPr="00076B6C" w:rsidRDefault="00895C8B" w:rsidP="00895C8B">
            <w:pPr>
              <w:pStyle w:val="ESTablebody"/>
              <w:rPr>
                <w:sz w:val="18"/>
              </w:rPr>
            </w:pPr>
            <w:r>
              <w:rPr>
                <w:sz w:val="18"/>
              </w:rPr>
              <w:t>IC meets quarterly</w:t>
            </w:r>
            <w:r w:rsidRPr="00076B6C">
              <w:rPr>
                <w:sz w:val="18"/>
                <w:lang w:val="en-AU"/>
              </w:rPr>
              <w:t>.</w:t>
            </w:r>
            <w:r w:rsidRPr="00076B6C">
              <w:rPr>
                <w:sz w:val="18"/>
              </w:rPr>
              <w:t xml:space="preserve"> </w:t>
            </w:r>
            <w:r w:rsidR="00BC0E40">
              <w:rPr>
                <w:sz w:val="18"/>
              </w:rPr>
              <w:t>It</w:t>
            </w:r>
            <w:r w:rsidRPr="00076B6C">
              <w:rPr>
                <w:sz w:val="18"/>
              </w:rPr>
              <w:t xml:space="preserve"> oversaw </w:t>
            </w:r>
            <w:r w:rsidR="00BC0E40">
              <w:rPr>
                <w:sz w:val="18"/>
              </w:rPr>
              <w:t xml:space="preserve">the </w:t>
            </w:r>
            <w:r w:rsidRPr="00076B6C">
              <w:rPr>
                <w:sz w:val="18"/>
              </w:rPr>
              <w:t>implementation of the Integrity Reform Program with a focus on good governance and policy, ethical leadership, staff development and support</w:t>
            </w:r>
            <w:r w:rsidR="00BC0E40">
              <w:rPr>
                <w:sz w:val="18"/>
              </w:rPr>
              <w:t>,</w:t>
            </w:r>
            <w:r w:rsidRPr="00076B6C">
              <w:rPr>
                <w:sz w:val="18"/>
              </w:rPr>
              <w:t xml:space="preserve"> and smart systems and controls. </w:t>
            </w:r>
          </w:p>
          <w:p w14:paraId="429495BF" w14:textId="77777777" w:rsidR="00895C8B" w:rsidRPr="00076B6C" w:rsidRDefault="00895C8B" w:rsidP="00895C8B">
            <w:pPr>
              <w:pStyle w:val="ESTablebody"/>
              <w:rPr>
                <w:sz w:val="18"/>
              </w:rPr>
            </w:pPr>
            <w:r>
              <w:rPr>
                <w:sz w:val="18"/>
              </w:rPr>
              <w:t>IC</w:t>
            </w:r>
            <w:r w:rsidRPr="00076B6C">
              <w:rPr>
                <w:sz w:val="18"/>
              </w:rPr>
              <w:t xml:space="preserve"> continued to lead the development of a culture steered by the Department’s values: integrity, respect, responsiveness, accountability, impartiality, leadership and human rights.</w:t>
            </w:r>
          </w:p>
          <w:p w14:paraId="3AA73489" w14:textId="5941A696" w:rsidR="00895C8B" w:rsidRPr="00076B6C" w:rsidRDefault="00895C8B" w:rsidP="00895C8B">
            <w:pPr>
              <w:pStyle w:val="ESTablebody"/>
              <w:rPr>
                <w:sz w:val="18"/>
              </w:rPr>
            </w:pPr>
            <w:r>
              <w:rPr>
                <w:sz w:val="18"/>
                <w:lang w:val="en-AU"/>
              </w:rPr>
              <w:t>IC</w:t>
            </w:r>
            <w:r w:rsidRPr="005F15DD">
              <w:rPr>
                <w:sz w:val="18"/>
                <w:lang w:val="en-AU"/>
              </w:rPr>
              <w:t xml:space="preserve"> oversees the implementation of the Department’s three</w:t>
            </w:r>
            <w:r w:rsidRPr="005F15DD">
              <w:rPr>
                <w:sz w:val="18"/>
                <w:lang w:val="en-AU"/>
              </w:rPr>
              <w:noBreakHyphen/>
              <w:t>year Integrity Strategy, ensuring the ongoing focus on integrity reform.</w:t>
            </w:r>
          </w:p>
        </w:tc>
      </w:tr>
      <w:tr w:rsidR="00895C8B" w:rsidRPr="00340349" w14:paraId="331235BE" w14:textId="77777777" w:rsidTr="00895C8B">
        <w:trPr>
          <w:cantSplit/>
          <w:trHeight w:val="1001"/>
        </w:trPr>
        <w:tc>
          <w:tcPr>
            <w:tcW w:w="1413" w:type="dxa"/>
            <w:tcBorders>
              <w:top w:val="single" w:sz="4" w:space="0" w:color="53565A" w:themeColor="accent5"/>
              <w:bottom w:val="single" w:sz="4" w:space="0" w:color="53565A" w:themeColor="accent5"/>
            </w:tcBorders>
            <w:shd w:val="clear" w:color="auto" w:fill="auto"/>
          </w:tcPr>
          <w:p w14:paraId="331A3D15" w14:textId="46A0BF67" w:rsidR="00895C8B" w:rsidRPr="00076B6C" w:rsidRDefault="00895C8B" w:rsidP="00895C8B">
            <w:pPr>
              <w:pStyle w:val="ESTablebody"/>
              <w:rPr>
                <w:iCs/>
                <w:sz w:val="18"/>
              </w:rPr>
            </w:pPr>
            <w:r w:rsidRPr="006A4D36">
              <w:rPr>
                <w:sz w:val="18"/>
              </w:rPr>
              <w:t>Performance and Evaluation Committee</w:t>
            </w:r>
            <w:r>
              <w:rPr>
                <w:sz w:val="18"/>
              </w:rPr>
              <w:t xml:space="preserve"> (PEC)</w:t>
            </w:r>
          </w:p>
        </w:tc>
        <w:tc>
          <w:tcPr>
            <w:tcW w:w="3118" w:type="dxa"/>
            <w:tcBorders>
              <w:top w:val="single" w:sz="4" w:space="0" w:color="53565A" w:themeColor="accent5"/>
              <w:bottom w:val="single" w:sz="4" w:space="0" w:color="53565A" w:themeColor="accent5"/>
            </w:tcBorders>
          </w:tcPr>
          <w:p w14:paraId="4DC51F4C" w14:textId="1FDBB660" w:rsidR="00895C8B" w:rsidRPr="00076B6C" w:rsidRDefault="00895C8B" w:rsidP="00895C8B">
            <w:pPr>
              <w:pStyle w:val="ESTablebody"/>
              <w:rPr>
                <w:sz w:val="18"/>
              </w:rPr>
            </w:pPr>
            <w:r w:rsidRPr="00BF5E0F">
              <w:rPr>
                <w:sz w:val="18"/>
              </w:rPr>
              <w:t xml:space="preserve">PEC provided oversight and assurance of the Department’s performance monitoring and evaluation activities. It comprised 11 members and was chaired by a deputy secretary. </w:t>
            </w:r>
          </w:p>
        </w:tc>
        <w:tc>
          <w:tcPr>
            <w:tcW w:w="3240" w:type="dxa"/>
            <w:tcBorders>
              <w:top w:val="single" w:sz="4" w:space="0" w:color="53565A" w:themeColor="accent5"/>
              <w:bottom w:val="single" w:sz="4" w:space="0" w:color="53565A" w:themeColor="accent5"/>
            </w:tcBorders>
          </w:tcPr>
          <w:p w14:paraId="440FF40B" w14:textId="4AF04030" w:rsidR="00895C8B" w:rsidRPr="00076B6C" w:rsidRDefault="00895C8B" w:rsidP="00895C8B">
            <w:pPr>
              <w:pStyle w:val="ESTablebody"/>
              <w:rPr>
                <w:sz w:val="18"/>
              </w:rPr>
            </w:pPr>
            <w:r w:rsidRPr="006A4D36">
              <w:rPr>
                <w:sz w:val="18"/>
              </w:rPr>
              <w:t>PEC met once in July before ceasing operations following a restructure of the Department’s governance structure</w:t>
            </w:r>
            <w:r>
              <w:rPr>
                <w:sz w:val="18"/>
              </w:rPr>
              <w:t>.</w:t>
            </w:r>
          </w:p>
        </w:tc>
      </w:tr>
      <w:tr w:rsidR="00895C8B" w:rsidRPr="004F09BB" w14:paraId="6E29A9A9" w14:textId="77777777" w:rsidTr="00895C8B">
        <w:trPr>
          <w:cantSplit/>
          <w:trHeight w:val="1001"/>
        </w:trPr>
        <w:tc>
          <w:tcPr>
            <w:tcW w:w="1413" w:type="dxa"/>
            <w:tcBorders>
              <w:top w:val="single" w:sz="4" w:space="0" w:color="53565A" w:themeColor="accent5"/>
              <w:bottom w:val="single" w:sz="4" w:space="0" w:color="53565A" w:themeColor="accent5"/>
            </w:tcBorders>
            <w:shd w:val="clear" w:color="auto" w:fill="auto"/>
          </w:tcPr>
          <w:p w14:paraId="5CA49B81" w14:textId="7DDB5DEE" w:rsidR="00895C8B" w:rsidRPr="00076B6C" w:rsidRDefault="00895C8B" w:rsidP="00895C8B">
            <w:pPr>
              <w:pStyle w:val="ESTablebody"/>
              <w:rPr>
                <w:iCs/>
                <w:sz w:val="18"/>
              </w:rPr>
            </w:pPr>
            <w:r w:rsidRPr="00700230">
              <w:rPr>
                <w:sz w:val="18"/>
              </w:rPr>
              <w:t>Procurement and Probity Committee</w:t>
            </w:r>
            <w:r>
              <w:rPr>
                <w:sz w:val="18"/>
              </w:rPr>
              <w:t xml:space="preserve"> (PPC)</w:t>
            </w:r>
          </w:p>
        </w:tc>
        <w:tc>
          <w:tcPr>
            <w:tcW w:w="3118" w:type="dxa"/>
            <w:tcBorders>
              <w:top w:val="single" w:sz="4" w:space="0" w:color="53565A" w:themeColor="accent5"/>
              <w:bottom w:val="single" w:sz="4" w:space="0" w:color="53565A" w:themeColor="accent5"/>
            </w:tcBorders>
          </w:tcPr>
          <w:p w14:paraId="63AF7443" w14:textId="4CA2F5E5" w:rsidR="00895C8B" w:rsidRDefault="00895C8B" w:rsidP="00895C8B">
            <w:pPr>
              <w:pStyle w:val="ESTablebody"/>
              <w:rPr>
                <w:sz w:val="18"/>
              </w:rPr>
            </w:pPr>
            <w:r w:rsidRPr="00700230">
              <w:rPr>
                <w:sz w:val="18"/>
              </w:rPr>
              <w:t>PPC provides strategic oversight of procurement activities within the Department to ensure appropriate rigo</w:t>
            </w:r>
            <w:r>
              <w:rPr>
                <w:sz w:val="18"/>
              </w:rPr>
              <w:t>u</w:t>
            </w:r>
            <w:r w:rsidRPr="00700230">
              <w:rPr>
                <w:sz w:val="18"/>
              </w:rPr>
              <w:t xml:space="preserve">r is exercised in accordance with the Department’s </w:t>
            </w:r>
            <w:r w:rsidR="00BC0E40">
              <w:rPr>
                <w:sz w:val="18"/>
              </w:rPr>
              <w:t>P</w:t>
            </w:r>
            <w:r w:rsidRPr="00700230">
              <w:rPr>
                <w:sz w:val="18"/>
              </w:rPr>
              <w:t xml:space="preserve">rocurement </w:t>
            </w:r>
            <w:r w:rsidR="00BC0E40">
              <w:rPr>
                <w:sz w:val="18"/>
              </w:rPr>
              <w:t>P</w:t>
            </w:r>
            <w:r w:rsidRPr="00700230">
              <w:rPr>
                <w:sz w:val="18"/>
              </w:rPr>
              <w:t xml:space="preserve">olicy. In doing so, the PPC supports the Secretary’s obligations to </w:t>
            </w:r>
            <w:r>
              <w:rPr>
                <w:sz w:val="18"/>
              </w:rPr>
              <w:t xml:space="preserve">the </w:t>
            </w:r>
            <w:r w:rsidRPr="00700230">
              <w:rPr>
                <w:sz w:val="18"/>
              </w:rPr>
              <w:t>Victorian Government Purchasing Board polic</w:t>
            </w:r>
            <w:r w:rsidR="00BC0E40">
              <w:rPr>
                <w:sz w:val="18"/>
              </w:rPr>
              <w:t>ies</w:t>
            </w:r>
            <w:r w:rsidRPr="00700230">
              <w:rPr>
                <w:sz w:val="18"/>
              </w:rPr>
              <w:t xml:space="preserve">, under the FM Act. </w:t>
            </w:r>
          </w:p>
          <w:p w14:paraId="31EE89C4" w14:textId="602B1C7E" w:rsidR="00895C8B" w:rsidRPr="00076B6C" w:rsidRDefault="00BC0E40" w:rsidP="00895C8B">
            <w:pPr>
              <w:pStyle w:val="ESTablebody"/>
              <w:rPr>
                <w:sz w:val="18"/>
              </w:rPr>
            </w:pPr>
            <w:r>
              <w:rPr>
                <w:sz w:val="18"/>
              </w:rPr>
              <w:t>PPC</w:t>
            </w:r>
            <w:r w:rsidR="00895C8B" w:rsidRPr="00700230">
              <w:rPr>
                <w:sz w:val="18"/>
              </w:rPr>
              <w:t xml:space="preserve"> </w:t>
            </w:r>
            <w:r w:rsidR="00895C8B">
              <w:rPr>
                <w:sz w:val="18"/>
              </w:rPr>
              <w:t xml:space="preserve">also </w:t>
            </w:r>
            <w:r w:rsidR="00895C8B" w:rsidRPr="00700230">
              <w:rPr>
                <w:sz w:val="18"/>
              </w:rPr>
              <w:t>considers procurement of goods and services in statutory authorities (V</w:t>
            </w:r>
            <w:r w:rsidR="00895C8B">
              <w:rPr>
                <w:sz w:val="18"/>
              </w:rPr>
              <w:t>CAA</w:t>
            </w:r>
            <w:r w:rsidR="00895C8B" w:rsidRPr="00700230">
              <w:rPr>
                <w:sz w:val="18"/>
              </w:rPr>
              <w:t xml:space="preserve">, </w:t>
            </w:r>
            <w:r w:rsidR="00895C8B">
              <w:rPr>
                <w:sz w:val="18"/>
              </w:rPr>
              <w:t>VRQA</w:t>
            </w:r>
            <w:r w:rsidR="00895C8B" w:rsidRPr="00700230">
              <w:rPr>
                <w:sz w:val="18"/>
              </w:rPr>
              <w:t>, and Merit Protection Board</w:t>
            </w:r>
            <w:r>
              <w:rPr>
                <w:sz w:val="18"/>
              </w:rPr>
              <w:t>s</w:t>
            </w:r>
            <w:r w:rsidR="00895C8B" w:rsidRPr="00700230">
              <w:rPr>
                <w:sz w:val="18"/>
              </w:rPr>
              <w:t xml:space="preserve">). </w:t>
            </w:r>
            <w:r w:rsidR="00895C8B">
              <w:rPr>
                <w:sz w:val="18"/>
              </w:rPr>
              <w:t>PPC</w:t>
            </w:r>
            <w:r w:rsidR="00895C8B" w:rsidRPr="00700230">
              <w:rPr>
                <w:sz w:val="18"/>
              </w:rPr>
              <w:t xml:space="preserve"> does not consider procurement related to construction or property.</w:t>
            </w:r>
          </w:p>
        </w:tc>
        <w:tc>
          <w:tcPr>
            <w:tcW w:w="3240" w:type="dxa"/>
            <w:tcBorders>
              <w:top w:val="single" w:sz="4" w:space="0" w:color="53565A" w:themeColor="accent5"/>
              <w:bottom w:val="single" w:sz="4" w:space="0" w:color="53565A" w:themeColor="accent5"/>
            </w:tcBorders>
          </w:tcPr>
          <w:p w14:paraId="33070E59" w14:textId="663A6881" w:rsidR="00895C8B" w:rsidRPr="00076B6C" w:rsidRDefault="00895C8B" w:rsidP="00895C8B">
            <w:pPr>
              <w:pStyle w:val="ESTablebody"/>
              <w:keepLines/>
              <w:rPr>
                <w:sz w:val="18"/>
              </w:rPr>
            </w:pPr>
            <w:r>
              <w:rPr>
                <w:sz w:val="18"/>
              </w:rPr>
              <w:t>PPC</w:t>
            </w:r>
            <w:r w:rsidRPr="00700230">
              <w:rPr>
                <w:sz w:val="18"/>
              </w:rPr>
              <w:t xml:space="preserve"> met monthly. In addition to providing strategic oversight of procurement activities, </w:t>
            </w:r>
            <w:r w:rsidR="00BC0E40">
              <w:rPr>
                <w:sz w:val="18"/>
              </w:rPr>
              <w:t>PPC</w:t>
            </w:r>
            <w:r w:rsidRPr="00700230">
              <w:rPr>
                <w:sz w:val="18"/>
              </w:rPr>
              <w:t>:</w:t>
            </w:r>
          </w:p>
          <w:p w14:paraId="30BE396F" w14:textId="3E6CFFCC" w:rsidR="00895C8B" w:rsidRPr="00076B6C" w:rsidRDefault="00895C8B" w:rsidP="00895C8B">
            <w:pPr>
              <w:pStyle w:val="ESTablebody"/>
              <w:keepLines/>
              <w:numPr>
                <w:ilvl w:val="0"/>
                <w:numId w:val="24"/>
              </w:numPr>
              <w:spacing w:before="0" w:after="0"/>
              <w:ind w:left="357" w:hanging="357"/>
              <w:contextualSpacing/>
              <w:rPr>
                <w:sz w:val="18"/>
              </w:rPr>
            </w:pPr>
            <w:r w:rsidRPr="00076B6C">
              <w:rPr>
                <w:sz w:val="18"/>
              </w:rPr>
              <w:t xml:space="preserve">endorsed the Department’s </w:t>
            </w:r>
            <w:r w:rsidR="00BC0E40">
              <w:rPr>
                <w:sz w:val="18"/>
              </w:rPr>
              <w:t>P</w:t>
            </w:r>
            <w:r w:rsidRPr="00076B6C">
              <w:rPr>
                <w:sz w:val="18"/>
              </w:rPr>
              <w:t xml:space="preserve">rocurement </w:t>
            </w:r>
            <w:r w:rsidR="00BC0E40">
              <w:rPr>
                <w:sz w:val="18"/>
              </w:rPr>
              <w:t>A</w:t>
            </w:r>
            <w:r w:rsidRPr="00076B6C">
              <w:rPr>
                <w:sz w:val="18"/>
              </w:rPr>
              <w:t xml:space="preserve">ctivity </w:t>
            </w:r>
            <w:r w:rsidR="00BC0E40">
              <w:rPr>
                <w:sz w:val="18"/>
              </w:rPr>
              <w:t>P</w:t>
            </w:r>
            <w:r w:rsidRPr="00076B6C">
              <w:rPr>
                <w:sz w:val="18"/>
              </w:rPr>
              <w:t>lan</w:t>
            </w:r>
          </w:p>
          <w:p w14:paraId="0CAE2DA5" w14:textId="7CB66001" w:rsidR="00895C8B" w:rsidRDefault="00895C8B" w:rsidP="00895C8B">
            <w:pPr>
              <w:pStyle w:val="ListParagraph"/>
              <w:numPr>
                <w:ilvl w:val="0"/>
                <w:numId w:val="24"/>
              </w:numPr>
              <w:rPr>
                <w:rFonts w:ascii="Arial" w:eastAsiaTheme="minorEastAsia" w:hAnsi="Arial" w:cs="Arial"/>
                <w:sz w:val="18"/>
                <w:szCs w:val="18"/>
                <w:lang w:val="en-US"/>
              </w:rPr>
            </w:pPr>
            <w:r w:rsidRPr="00700230">
              <w:rPr>
                <w:rFonts w:ascii="Arial" w:eastAsiaTheme="minorEastAsia" w:hAnsi="Arial" w:cs="Arial"/>
                <w:sz w:val="18"/>
                <w:szCs w:val="18"/>
                <w:lang w:val="en-US"/>
              </w:rPr>
              <w:t xml:space="preserve">participated in the 2019 </w:t>
            </w:r>
            <w:r w:rsidR="00BC0E40">
              <w:rPr>
                <w:rFonts w:ascii="Arial" w:eastAsiaTheme="minorEastAsia" w:hAnsi="Arial" w:cs="Arial"/>
                <w:sz w:val="18"/>
                <w:szCs w:val="18"/>
                <w:lang w:val="en-US"/>
              </w:rPr>
              <w:t>g</w:t>
            </w:r>
            <w:r w:rsidRPr="00700230">
              <w:rPr>
                <w:rFonts w:ascii="Arial" w:eastAsiaTheme="minorEastAsia" w:hAnsi="Arial" w:cs="Arial"/>
                <w:sz w:val="18"/>
                <w:szCs w:val="18"/>
                <w:lang w:val="en-US"/>
              </w:rPr>
              <w:t xml:space="preserve">overnance </w:t>
            </w:r>
            <w:r w:rsidR="00BC0E40">
              <w:rPr>
                <w:rFonts w:ascii="Arial" w:eastAsiaTheme="minorEastAsia" w:hAnsi="Arial" w:cs="Arial"/>
                <w:sz w:val="18"/>
                <w:szCs w:val="18"/>
                <w:lang w:val="en-US"/>
              </w:rPr>
              <w:t>r</w:t>
            </w:r>
            <w:r w:rsidRPr="00700230">
              <w:rPr>
                <w:rFonts w:ascii="Arial" w:eastAsiaTheme="minorEastAsia" w:hAnsi="Arial" w:cs="Arial"/>
                <w:sz w:val="18"/>
                <w:szCs w:val="18"/>
                <w:lang w:val="en-US"/>
              </w:rPr>
              <w:t>eview and implemented high-level recommendations for improvement</w:t>
            </w:r>
          </w:p>
          <w:p w14:paraId="1119D003" w14:textId="0B05E272" w:rsidR="00895C8B" w:rsidRPr="00700230" w:rsidRDefault="00895C8B" w:rsidP="00895C8B">
            <w:pPr>
              <w:pStyle w:val="ListParagraph"/>
              <w:numPr>
                <w:ilvl w:val="0"/>
                <w:numId w:val="24"/>
              </w:numPr>
              <w:rPr>
                <w:rFonts w:ascii="Arial" w:eastAsiaTheme="minorEastAsia" w:hAnsi="Arial" w:cs="Arial"/>
                <w:sz w:val="18"/>
                <w:szCs w:val="18"/>
                <w:lang w:val="en-US"/>
              </w:rPr>
            </w:pPr>
            <w:r w:rsidRPr="00700230">
              <w:rPr>
                <w:rFonts w:ascii="Arial" w:eastAsiaTheme="minorEastAsia" w:hAnsi="Arial" w:cs="Arial"/>
                <w:sz w:val="18"/>
                <w:szCs w:val="18"/>
                <w:lang w:val="en-US"/>
              </w:rPr>
              <w:t xml:space="preserve">participated in committee-focused </w:t>
            </w:r>
            <w:r w:rsidR="00BC0E40">
              <w:rPr>
                <w:rFonts w:ascii="Arial" w:eastAsiaTheme="minorEastAsia" w:hAnsi="Arial" w:cs="Arial"/>
                <w:sz w:val="18"/>
                <w:szCs w:val="18"/>
                <w:lang w:val="en-US"/>
              </w:rPr>
              <w:t>g</w:t>
            </w:r>
            <w:r w:rsidRPr="00700230">
              <w:rPr>
                <w:rFonts w:ascii="Arial" w:eastAsiaTheme="minorEastAsia" w:hAnsi="Arial" w:cs="Arial"/>
                <w:sz w:val="18"/>
                <w:szCs w:val="18"/>
                <w:lang w:val="en-US"/>
              </w:rPr>
              <w:t>overnance induction sessions, including discussions on decision-making, accountability and manag</w:t>
            </w:r>
            <w:r w:rsidR="00BC0E40">
              <w:rPr>
                <w:rFonts w:ascii="Arial" w:eastAsiaTheme="minorEastAsia" w:hAnsi="Arial" w:cs="Arial"/>
                <w:sz w:val="18"/>
                <w:szCs w:val="18"/>
                <w:lang w:val="en-US"/>
              </w:rPr>
              <w:t>ement of</w:t>
            </w:r>
            <w:r w:rsidRPr="00700230">
              <w:rPr>
                <w:rFonts w:ascii="Arial" w:eastAsiaTheme="minorEastAsia" w:hAnsi="Arial" w:cs="Arial"/>
                <w:sz w:val="18"/>
                <w:szCs w:val="18"/>
                <w:lang w:val="en-US"/>
              </w:rPr>
              <w:t xml:space="preserve"> risk</w:t>
            </w:r>
          </w:p>
          <w:p w14:paraId="2A67BF25" w14:textId="2238B47D" w:rsidR="00895C8B" w:rsidRDefault="00895C8B" w:rsidP="00895C8B">
            <w:pPr>
              <w:pStyle w:val="ListParagraph"/>
              <w:numPr>
                <w:ilvl w:val="0"/>
                <w:numId w:val="24"/>
              </w:numPr>
              <w:rPr>
                <w:rFonts w:ascii="Arial" w:eastAsiaTheme="minorEastAsia" w:hAnsi="Arial" w:cs="Arial"/>
                <w:sz w:val="18"/>
                <w:szCs w:val="18"/>
                <w:lang w:val="en-US"/>
              </w:rPr>
            </w:pPr>
            <w:r w:rsidRPr="00700230">
              <w:rPr>
                <w:rFonts w:ascii="Arial" w:eastAsiaTheme="minorEastAsia" w:hAnsi="Arial" w:cs="Arial"/>
                <w:sz w:val="18"/>
                <w:szCs w:val="18"/>
                <w:lang w:val="en-US"/>
              </w:rPr>
              <w:t xml:space="preserve">reviewed and endorsed the </w:t>
            </w:r>
            <w:r w:rsidR="00BC0E40">
              <w:rPr>
                <w:rFonts w:ascii="Arial" w:eastAsiaTheme="minorEastAsia" w:hAnsi="Arial" w:cs="Arial"/>
                <w:sz w:val="18"/>
                <w:szCs w:val="18"/>
                <w:lang w:val="en-US"/>
              </w:rPr>
              <w:t>t</w:t>
            </w:r>
            <w:r w:rsidRPr="00700230">
              <w:rPr>
                <w:rFonts w:ascii="Arial" w:eastAsiaTheme="minorEastAsia" w:hAnsi="Arial" w:cs="Arial"/>
                <w:sz w:val="18"/>
                <w:szCs w:val="18"/>
                <w:lang w:val="en-US"/>
              </w:rPr>
              <w:t xml:space="preserve">erms of </w:t>
            </w:r>
            <w:r w:rsidR="00BC0E40">
              <w:rPr>
                <w:rFonts w:ascii="Arial" w:eastAsiaTheme="minorEastAsia" w:hAnsi="Arial" w:cs="Arial"/>
                <w:sz w:val="18"/>
                <w:szCs w:val="18"/>
                <w:lang w:val="en-US"/>
              </w:rPr>
              <w:t>r</w:t>
            </w:r>
            <w:r w:rsidRPr="00700230">
              <w:rPr>
                <w:rFonts w:ascii="Arial" w:eastAsiaTheme="minorEastAsia" w:hAnsi="Arial" w:cs="Arial"/>
                <w:sz w:val="18"/>
                <w:szCs w:val="18"/>
                <w:lang w:val="en-US"/>
              </w:rPr>
              <w:t>eference of the Capital Procurement Subcommittee</w:t>
            </w:r>
          </w:p>
          <w:p w14:paraId="78D067C3" w14:textId="4279297B" w:rsidR="00895C8B" w:rsidRPr="00895C8B" w:rsidRDefault="00895C8B" w:rsidP="00895C8B">
            <w:pPr>
              <w:pStyle w:val="ListParagraph"/>
              <w:numPr>
                <w:ilvl w:val="0"/>
                <w:numId w:val="24"/>
              </w:numPr>
              <w:rPr>
                <w:rFonts w:ascii="Arial" w:eastAsiaTheme="minorEastAsia" w:hAnsi="Arial" w:cs="Arial"/>
                <w:sz w:val="18"/>
                <w:szCs w:val="18"/>
                <w:lang w:val="en-US"/>
              </w:rPr>
            </w:pPr>
            <w:r w:rsidRPr="00895C8B">
              <w:rPr>
                <w:sz w:val="18"/>
              </w:rPr>
              <w:t xml:space="preserve">completed an annual assessment against its own </w:t>
            </w:r>
            <w:r w:rsidR="00BC0E40">
              <w:rPr>
                <w:sz w:val="18"/>
              </w:rPr>
              <w:t>t</w:t>
            </w:r>
            <w:r w:rsidRPr="00895C8B">
              <w:rPr>
                <w:sz w:val="18"/>
              </w:rPr>
              <w:t xml:space="preserve">erms of </w:t>
            </w:r>
            <w:r w:rsidR="00BC0E40">
              <w:rPr>
                <w:sz w:val="18"/>
              </w:rPr>
              <w:t>r</w:t>
            </w:r>
            <w:r w:rsidRPr="00895C8B">
              <w:rPr>
                <w:sz w:val="18"/>
              </w:rPr>
              <w:t>eference to identify areas that work well and opportunities for improvement.</w:t>
            </w:r>
          </w:p>
        </w:tc>
      </w:tr>
    </w:tbl>
    <w:p w14:paraId="581025CF" w14:textId="77777777" w:rsidR="00F02ECF" w:rsidRDefault="00F02ECF" w:rsidP="00343610"/>
    <w:p w14:paraId="3E77DE9A" w14:textId="054EBB19" w:rsidR="00343610" w:rsidRDefault="00343610" w:rsidP="00343610">
      <w:pPr>
        <w:pStyle w:val="ESTableintroheading"/>
      </w:pPr>
      <w:r w:rsidRPr="000D087A">
        <w:lastRenderedPageBreak/>
        <w:t xml:space="preserve">Major </w:t>
      </w:r>
      <w:r w:rsidR="00895C8B">
        <w:t xml:space="preserve">departmental </w:t>
      </w:r>
      <w:r w:rsidRPr="000D087A">
        <w:t>project/operational committees</w:t>
      </w:r>
    </w:p>
    <w:tbl>
      <w:tblPr>
        <w:tblStyle w:val="TableGrid"/>
        <w:tblW w:w="49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Major Committee, Purpose, Extent of purpose achieved"/>
      </w:tblPr>
      <w:tblGrid>
        <w:gridCol w:w="1717"/>
        <w:gridCol w:w="3023"/>
        <w:gridCol w:w="3031"/>
      </w:tblGrid>
      <w:tr w:rsidR="00F84521" w14:paraId="16433EE8" w14:textId="77777777" w:rsidTr="00485A98">
        <w:trPr>
          <w:cantSplit/>
          <w:trHeight w:val="130"/>
          <w:tblHeader/>
        </w:trPr>
        <w:tc>
          <w:tcPr>
            <w:tcW w:w="1717" w:type="dxa"/>
            <w:tcBorders>
              <w:bottom w:val="single" w:sz="4" w:space="0" w:color="FFFFFF" w:themeColor="background1"/>
            </w:tcBorders>
            <w:shd w:val="clear" w:color="auto" w:fill="AF272F"/>
          </w:tcPr>
          <w:p w14:paraId="6B9C2196" w14:textId="77777777" w:rsidR="00F84521" w:rsidRPr="00076B6C" w:rsidRDefault="00F84521" w:rsidP="004A0D72">
            <w:pPr>
              <w:pStyle w:val="ESTableheadingwhite"/>
              <w:rPr>
                <w:sz w:val="18"/>
              </w:rPr>
            </w:pPr>
            <w:r w:rsidRPr="00076B6C">
              <w:rPr>
                <w:sz w:val="18"/>
              </w:rPr>
              <w:t>Major Committee</w:t>
            </w:r>
          </w:p>
        </w:tc>
        <w:tc>
          <w:tcPr>
            <w:tcW w:w="3023" w:type="dxa"/>
            <w:tcBorders>
              <w:bottom w:val="single" w:sz="4" w:space="0" w:color="FFFFFF" w:themeColor="background1"/>
            </w:tcBorders>
            <w:shd w:val="clear" w:color="auto" w:fill="AF272F" w:themeFill="accent4"/>
          </w:tcPr>
          <w:p w14:paraId="5FC17140" w14:textId="77777777" w:rsidR="00F84521" w:rsidRPr="00076B6C" w:rsidRDefault="00F84521" w:rsidP="004A0D72">
            <w:pPr>
              <w:pStyle w:val="ESTableheadingwhite"/>
              <w:rPr>
                <w:sz w:val="18"/>
              </w:rPr>
            </w:pPr>
            <w:r w:rsidRPr="00076B6C">
              <w:rPr>
                <w:sz w:val="18"/>
              </w:rPr>
              <w:t>Purpose</w:t>
            </w:r>
          </w:p>
        </w:tc>
        <w:tc>
          <w:tcPr>
            <w:tcW w:w="3031" w:type="dxa"/>
            <w:tcBorders>
              <w:bottom w:val="single" w:sz="4" w:space="0" w:color="FFFFFF" w:themeColor="background1"/>
            </w:tcBorders>
            <w:shd w:val="clear" w:color="auto" w:fill="AF272F" w:themeFill="accent4"/>
          </w:tcPr>
          <w:p w14:paraId="1B228489" w14:textId="77777777" w:rsidR="00F84521" w:rsidRPr="00076B6C" w:rsidRDefault="00F84521" w:rsidP="004A0D72">
            <w:pPr>
              <w:pStyle w:val="ESTableheadingwhite"/>
              <w:rPr>
                <w:sz w:val="18"/>
              </w:rPr>
            </w:pPr>
            <w:r w:rsidRPr="00076B6C">
              <w:rPr>
                <w:sz w:val="18"/>
              </w:rPr>
              <w:t>Extent of purpose achieved</w:t>
            </w:r>
          </w:p>
        </w:tc>
      </w:tr>
      <w:tr w:rsidR="00F84521" w:rsidRPr="00C45882" w14:paraId="2DE00E54" w14:textId="77777777" w:rsidTr="008E51FD">
        <w:trPr>
          <w:cantSplit/>
          <w:trHeight w:val="1257"/>
        </w:trPr>
        <w:tc>
          <w:tcPr>
            <w:tcW w:w="1717" w:type="dxa"/>
            <w:tcBorders>
              <w:top w:val="single" w:sz="4" w:space="0" w:color="auto"/>
              <w:bottom w:val="single" w:sz="4" w:space="0" w:color="auto"/>
            </w:tcBorders>
            <w:shd w:val="clear" w:color="auto" w:fill="auto"/>
          </w:tcPr>
          <w:p w14:paraId="2CD11A88" w14:textId="77777777" w:rsidR="00F84521" w:rsidRPr="00076B6C" w:rsidRDefault="00F84521" w:rsidP="006465CA">
            <w:pPr>
              <w:pStyle w:val="ESTablebody"/>
              <w:rPr>
                <w:sz w:val="18"/>
              </w:rPr>
            </w:pPr>
            <w:r w:rsidRPr="008242A6">
              <w:rPr>
                <w:color w:val="000000" w:themeColor="text2"/>
                <w:sz w:val="18"/>
              </w:rPr>
              <w:t>Child Link Board</w:t>
            </w:r>
          </w:p>
        </w:tc>
        <w:tc>
          <w:tcPr>
            <w:tcW w:w="3023" w:type="dxa"/>
            <w:tcBorders>
              <w:top w:val="single" w:sz="4" w:space="0" w:color="auto"/>
              <w:bottom w:val="single" w:sz="4" w:space="0" w:color="auto"/>
            </w:tcBorders>
          </w:tcPr>
          <w:p w14:paraId="7AB026C9" w14:textId="77777777" w:rsidR="00F84521" w:rsidRDefault="00F84521" w:rsidP="006465CA">
            <w:pPr>
              <w:pStyle w:val="ESTablebody"/>
              <w:rPr>
                <w:color w:val="000000" w:themeColor="text2"/>
                <w:sz w:val="18"/>
              </w:rPr>
            </w:pPr>
            <w:r>
              <w:rPr>
                <w:color w:val="000000" w:themeColor="text2"/>
                <w:sz w:val="18"/>
              </w:rPr>
              <w:t>The Board p</w:t>
            </w:r>
            <w:r w:rsidRPr="008242A6">
              <w:rPr>
                <w:color w:val="000000" w:themeColor="text2"/>
                <w:sz w:val="18"/>
              </w:rPr>
              <w:t xml:space="preserve">rovides project oversight and decision-making to ensure that the Child Link </w:t>
            </w:r>
            <w:r>
              <w:rPr>
                <w:color w:val="000000" w:themeColor="text2"/>
                <w:sz w:val="18"/>
              </w:rPr>
              <w:t>p</w:t>
            </w:r>
            <w:r w:rsidRPr="008242A6">
              <w:rPr>
                <w:color w:val="000000" w:themeColor="text2"/>
                <w:sz w:val="18"/>
              </w:rPr>
              <w:t>rogram is designed and delivered to meet legislative and business requirements and reform outcomes.</w:t>
            </w:r>
          </w:p>
          <w:p w14:paraId="6CF39B7C" w14:textId="52CCEBB9" w:rsidR="005C4DC8" w:rsidRPr="00076B6C" w:rsidRDefault="005C4DC8" w:rsidP="006465CA">
            <w:pPr>
              <w:pStyle w:val="ESTablebody"/>
              <w:rPr>
                <w:sz w:val="18"/>
              </w:rPr>
            </w:pPr>
            <w:r>
              <w:rPr>
                <w:color w:val="000000" w:themeColor="text2"/>
                <w:sz w:val="18"/>
              </w:rPr>
              <w:t>M</w:t>
            </w:r>
            <w:r w:rsidRPr="008242A6">
              <w:rPr>
                <w:color w:val="000000" w:themeColor="text2"/>
                <w:sz w:val="18"/>
              </w:rPr>
              <w:t xml:space="preserve">embership comprises senior stakeholders across </w:t>
            </w:r>
            <w:r>
              <w:rPr>
                <w:color w:val="000000" w:themeColor="text2"/>
                <w:sz w:val="18"/>
              </w:rPr>
              <w:t xml:space="preserve">the </w:t>
            </w:r>
            <w:r w:rsidRPr="008242A6">
              <w:rPr>
                <w:color w:val="000000" w:themeColor="text2"/>
                <w:sz w:val="18"/>
              </w:rPr>
              <w:t>Whole of Victorian Government.</w:t>
            </w:r>
          </w:p>
        </w:tc>
        <w:tc>
          <w:tcPr>
            <w:tcW w:w="3031" w:type="dxa"/>
            <w:tcBorders>
              <w:top w:val="single" w:sz="4" w:space="0" w:color="auto"/>
              <w:bottom w:val="single" w:sz="4" w:space="0" w:color="auto"/>
            </w:tcBorders>
          </w:tcPr>
          <w:p w14:paraId="58A0DA35" w14:textId="2921A6A4" w:rsidR="00F84521" w:rsidRPr="00076B6C" w:rsidRDefault="00F84521" w:rsidP="006465CA">
            <w:pPr>
              <w:pStyle w:val="ESTablebody"/>
              <w:keepLines/>
              <w:spacing w:before="0" w:after="0"/>
              <w:contextualSpacing/>
              <w:rPr>
                <w:sz w:val="18"/>
                <w:lang w:val="en-AU"/>
              </w:rPr>
            </w:pPr>
            <w:r w:rsidRPr="008242A6">
              <w:rPr>
                <w:color w:val="000000" w:themeColor="text2"/>
                <w:sz w:val="18"/>
              </w:rPr>
              <w:t>The Board provid</w:t>
            </w:r>
            <w:r w:rsidR="005C4DC8">
              <w:rPr>
                <w:color w:val="000000" w:themeColor="text2"/>
                <w:sz w:val="18"/>
              </w:rPr>
              <w:t>ed</w:t>
            </w:r>
            <w:r w:rsidRPr="008242A6">
              <w:rPr>
                <w:color w:val="000000" w:themeColor="text2"/>
                <w:sz w:val="18"/>
              </w:rPr>
              <w:t xml:space="preserve"> direction and authorisation for activities in the Child Link program and continue</w:t>
            </w:r>
            <w:r w:rsidR="005C4DC8">
              <w:rPr>
                <w:color w:val="000000" w:themeColor="text2"/>
                <w:sz w:val="18"/>
              </w:rPr>
              <w:t>s</w:t>
            </w:r>
            <w:r w:rsidRPr="008242A6">
              <w:rPr>
                <w:color w:val="000000" w:themeColor="text2"/>
                <w:sz w:val="18"/>
              </w:rPr>
              <w:t xml:space="preserve"> its ongoing governance role</w:t>
            </w:r>
            <w:r w:rsidR="005C4DC8">
              <w:rPr>
                <w:color w:val="000000" w:themeColor="text2"/>
                <w:sz w:val="18"/>
              </w:rPr>
              <w:t xml:space="preserve"> of the Child Link program</w:t>
            </w:r>
            <w:r w:rsidRPr="008242A6">
              <w:rPr>
                <w:color w:val="000000" w:themeColor="text2"/>
                <w:sz w:val="18"/>
              </w:rPr>
              <w:t>.</w:t>
            </w:r>
          </w:p>
        </w:tc>
      </w:tr>
      <w:tr w:rsidR="00F84521" w:rsidRPr="00C45882" w14:paraId="1688162A" w14:textId="77777777" w:rsidTr="008E51FD">
        <w:trPr>
          <w:cantSplit/>
          <w:trHeight w:val="1257"/>
        </w:trPr>
        <w:tc>
          <w:tcPr>
            <w:tcW w:w="1717" w:type="dxa"/>
            <w:tcBorders>
              <w:top w:val="single" w:sz="4" w:space="0" w:color="auto"/>
              <w:bottom w:val="single" w:sz="4" w:space="0" w:color="auto"/>
            </w:tcBorders>
            <w:shd w:val="clear" w:color="auto" w:fill="auto"/>
          </w:tcPr>
          <w:p w14:paraId="079275A6" w14:textId="77777777" w:rsidR="00F84521" w:rsidRPr="00076B6C" w:rsidRDefault="00F84521" w:rsidP="00895C8B">
            <w:pPr>
              <w:pStyle w:val="ESTablebody"/>
              <w:rPr>
                <w:sz w:val="18"/>
              </w:rPr>
            </w:pPr>
            <w:r>
              <w:rPr>
                <w:sz w:val="18"/>
              </w:rPr>
              <w:t>COVID-19 Government Schools Project Control Board</w:t>
            </w:r>
          </w:p>
        </w:tc>
        <w:tc>
          <w:tcPr>
            <w:tcW w:w="3023" w:type="dxa"/>
            <w:tcBorders>
              <w:top w:val="single" w:sz="4" w:space="0" w:color="auto"/>
              <w:bottom w:val="single" w:sz="4" w:space="0" w:color="auto"/>
            </w:tcBorders>
          </w:tcPr>
          <w:p w14:paraId="18B81F93" w14:textId="6FD446C2" w:rsidR="00F84521" w:rsidRPr="00076B6C" w:rsidRDefault="00F84521" w:rsidP="00895C8B">
            <w:pPr>
              <w:pStyle w:val="ESTablebody"/>
              <w:rPr>
                <w:sz w:val="18"/>
              </w:rPr>
            </w:pPr>
            <w:r w:rsidRPr="00166F0D">
              <w:rPr>
                <w:rFonts w:asciiTheme="minorHAnsi" w:hAnsiTheme="minorHAnsi" w:cstheme="minorHAnsi"/>
                <w:sz w:val="18"/>
                <w:lang w:val="en-AU"/>
              </w:rPr>
              <w:t xml:space="preserve">The Board </w:t>
            </w:r>
            <w:r>
              <w:rPr>
                <w:rFonts w:asciiTheme="minorHAnsi" w:hAnsiTheme="minorHAnsi" w:cstheme="minorHAnsi"/>
                <w:sz w:val="18"/>
                <w:lang w:val="en-AU"/>
              </w:rPr>
              <w:t xml:space="preserve">commenced in April 2020 to </w:t>
            </w:r>
            <w:r w:rsidRPr="00166F0D">
              <w:rPr>
                <w:rFonts w:asciiTheme="minorHAnsi" w:hAnsiTheme="minorHAnsi" w:cstheme="minorHAnsi"/>
                <w:sz w:val="18"/>
                <w:lang w:val="en-AU"/>
              </w:rPr>
              <w:t>govern the implementation of the temporary operating model for government school education and the return to onsite teaching and learning.</w:t>
            </w:r>
          </w:p>
        </w:tc>
        <w:tc>
          <w:tcPr>
            <w:tcW w:w="3031" w:type="dxa"/>
            <w:tcBorders>
              <w:top w:val="single" w:sz="4" w:space="0" w:color="auto"/>
              <w:bottom w:val="single" w:sz="4" w:space="0" w:color="auto"/>
            </w:tcBorders>
          </w:tcPr>
          <w:p w14:paraId="6A9FFBB4" w14:textId="4B8B6B6E" w:rsidR="00F84521" w:rsidRPr="00076B6C" w:rsidRDefault="00F84521" w:rsidP="00895C8B">
            <w:pPr>
              <w:pStyle w:val="ESTablebody"/>
              <w:rPr>
                <w:sz w:val="18"/>
              </w:rPr>
            </w:pPr>
            <w:r>
              <w:rPr>
                <w:sz w:val="18"/>
              </w:rPr>
              <w:t xml:space="preserve">The board met twice weekly between April and June </w:t>
            </w:r>
            <w:r w:rsidRPr="00166F0D">
              <w:rPr>
                <w:rFonts w:cstheme="minorHAnsi"/>
                <w:sz w:val="18"/>
              </w:rPr>
              <w:t xml:space="preserve">2020 and weekly thereafter. It enabled </w:t>
            </w:r>
            <w:r w:rsidR="005C4DC8">
              <w:rPr>
                <w:rFonts w:cstheme="minorHAnsi"/>
                <w:sz w:val="18"/>
              </w:rPr>
              <w:t>a</w:t>
            </w:r>
            <w:r w:rsidRPr="00166F0D">
              <w:rPr>
                <w:rFonts w:cstheme="minorHAnsi"/>
                <w:sz w:val="18"/>
              </w:rPr>
              <w:t xml:space="preserve"> rapid and coordinated implementation of </w:t>
            </w:r>
            <w:r w:rsidRPr="00166F0D">
              <w:rPr>
                <w:rFonts w:eastAsia="Batang" w:cstheme="minorHAnsi"/>
                <w:iCs/>
                <w:sz w:val="18"/>
                <w:lang w:eastAsia="ko-KR"/>
              </w:rPr>
              <w:t>advice, guidance and services to support government schools to deliver flexible and remote teaching, and learning supports to students</w:t>
            </w:r>
            <w:r w:rsidR="005C4DC8">
              <w:rPr>
                <w:rFonts w:eastAsia="Batang" w:cstheme="minorHAnsi"/>
                <w:iCs/>
                <w:sz w:val="18"/>
                <w:lang w:eastAsia="ko-KR"/>
              </w:rPr>
              <w:t>. It also enabled</w:t>
            </w:r>
            <w:r w:rsidRPr="00166F0D">
              <w:rPr>
                <w:rFonts w:eastAsia="Batang" w:cstheme="minorHAnsi"/>
                <w:iCs/>
                <w:sz w:val="18"/>
                <w:lang w:eastAsia="ko-KR"/>
              </w:rPr>
              <w:t xml:space="preserve"> </w:t>
            </w:r>
            <w:r w:rsidRPr="00F80C71">
              <w:rPr>
                <w:rFonts w:eastAsia="Batang" w:cstheme="minorHAnsi"/>
                <w:iCs/>
                <w:sz w:val="18"/>
                <w:lang w:eastAsia="ko-KR"/>
              </w:rPr>
              <w:t xml:space="preserve">schools to effectively deliver and report on teaching and learning and other critical functions, such as </w:t>
            </w:r>
            <w:r w:rsidRPr="00F80C71">
              <w:rPr>
                <w:rFonts w:eastAsia="Times New Roman" w:cstheme="minorHAnsi"/>
                <w:sz w:val="18"/>
              </w:rPr>
              <w:t xml:space="preserve">employee safety. The </w:t>
            </w:r>
            <w:r w:rsidR="005C4DC8">
              <w:rPr>
                <w:rFonts w:eastAsia="Times New Roman" w:cstheme="minorHAnsi"/>
                <w:sz w:val="18"/>
              </w:rPr>
              <w:t>B</w:t>
            </w:r>
            <w:r w:rsidRPr="00F80C71">
              <w:rPr>
                <w:rFonts w:eastAsia="Times New Roman" w:cstheme="minorHAnsi"/>
                <w:sz w:val="18"/>
              </w:rPr>
              <w:t>oard oversaw strategic and operational p</w:t>
            </w:r>
            <w:r w:rsidRPr="00F80C71">
              <w:rPr>
                <w:rFonts w:eastAsia="Batang" w:cstheme="minorHAnsi"/>
                <w:iCs/>
                <w:sz w:val="18"/>
                <w:lang w:eastAsia="ko-KR"/>
              </w:rPr>
              <w:t>lanning for return to onsite teaching and learning.</w:t>
            </w:r>
          </w:p>
        </w:tc>
      </w:tr>
      <w:tr w:rsidR="00F84521" w:rsidRPr="00C45882" w14:paraId="41331629" w14:textId="77777777" w:rsidTr="008E51FD">
        <w:trPr>
          <w:cantSplit/>
          <w:trHeight w:val="1257"/>
        </w:trPr>
        <w:tc>
          <w:tcPr>
            <w:tcW w:w="1717" w:type="dxa"/>
            <w:tcBorders>
              <w:top w:val="single" w:sz="4" w:space="0" w:color="auto"/>
              <w:bottom w:val="single" w:sz="4" w:space="0" w:color="auto"/>
            </w:tcBorders>
            <w:shd w:val="clear" w:color="auto" w:fill="auto"/>
          </w:tcPr>
          <w:p w14:paraId="7DC700B4" w14:textId="77777777" w:rsidR="00F84521" w:rsidRPr="008242A6" w:rsidRDefault="00F84521" w:rsidP="006465CA">
            <w:pPr>
              <w:pStyle w:val="ESTablebody"/>
              <w:rPr>
                <w:sz w:val="18"/>
                <w:lang w:val="en-AU"/>
              </w:rPr>
            </w:pPr>
            <w:r w:rsidRPr="008242A6">
              <w:rPr>
                <w:sz w:val="18"/>
              </w:rPr>
              <w:t>Early Childhood Development Advisory Group</w:t>
            </w:r>
          </w:p>
          <w:p w14:paraId="5672E31D" w14:textId="77777777" w:rsidR="00F84521" w:rsidRPr="00076B6C" w:rsidRDefault="00F84521" w:rsidP="006465CA">
            <w:pPr>
              <w:pStyle w:val="ESTablebody"/>
              <w:rPr>
                <w:sz w:val="18"/>
              </w:rPr>
            </w:pPr>
          </w:p>
        </w:tc>
        <w:tc>
          <w:tcPr>
            <w:tcW w:w="3023" w:type="dxa"/>
            <w:tcBorders>
              <w:top w:val="single" w:sz="4" w:space="0" w:color="auto"/>
              <w:bottom w:val="single" w:sz="4" w:space="0" w:color="auto"/>
            </w:tcBorders>
          </w:tcPr>
          <w:p w14:paraId="107FB4C4" w14:textId="3FD4C259" w:rsidR="00F84521" w:rsidRPr="008242A6" w:rsidRDefault="005C4DC8" w:rsidP="006465CA">
            <w:pPr>
              <w:pStyle w:val="ESTablebody"/>
              <w:rPr>
                <w:sz w:val="18"/>
                <w:lang w:val="en-AU"/>
              </w:rPr>
            </w:pPr>
            <w:r>
              <w:rPr>
                <w:sz w:val="18"/>
              </w:rPr>
              <w:t>The Advisory Group is</w:t>
            </w:r>
            <w:r w:rsidR="00F84521" w:rsidRPr="008242A6">
              <w:rPr>
                <w:sz w:val="18"/>
              </w:rPr>
              <w:t xml:space="preserve"> committed to working with representatives of early childhood services</w:t>
            </w:r>
            <w:r>
              <w:rPr>
                <w:sz w:val="18"/>
              </w:rPr>
              <w:t>, including the Department of Health and Human Services</w:t>
            </w:r>
            <w:r w:rsidR="00F84521" w:rsidRPr="008242A6">
              <w:rPr>
                <w:sz w:val="18"/>
              </w:rPr>
              <w:t xml:space="preserve"> to continue to improve outcomes for children and young people and create a seamless service delivery system for children aged 0-8 years.</w:t>
            </w:r>
          </w:p>
          <w:p w14:paraId="0E4685E5" w14:textId="77777777" w:rsidR="00F84521" w:rsidRPr="00076B6C" w:rsidRDefault="00F84521" w:rsidP="006465CA">
            <w:pPr>
              <w:pStyle w:val="ESTablebody"/>
              <w:rPr>
                <w:sz w:val="18"/>
              </w:rPr>
            </w:pPr>
          </w:p>
        </w:tc>
        <w:tc>
          <w:tcPr>
            <w:tcW w:w="3031" w:type="dxa"/>
            <w:tcBorders>
              <w:top w:val="single" w:sz="4" w:space="0" w:color="auto"/>
              <w:bottom w:val="single" w:sz="4" w:space="0" w:color="auto"/>
            </w:tcBorders>
          </w:tcPr>
          <w:p w14:paraId="428B48A1" w14:textId="5D97A83E" w:rsidR="00F84521" w:rsidRPr="008242A6" w:rsidRDefault="00F84521" w:rsidP="006465CA">
            <w:pPr>
              <w:pStyle w:val="ESTablebody"/>
              <w:rPr>
                <w:sz w:val="18"/>
              </w:rPr>
            </w:pPr>
            <w:r w:rsidRPr="008242A6">
              <w:rPr>
                <w:sz w:val="18"/>
              </w:rPr>
              <w:t xml:space="preserve">The Advisory Group met </w:t>
            </w:r>
            <w:r>
              <w:rPr>
                <w:sz w:val="18"/>
              </w:rPr>
              <w:t xml:space="preserve">in </w:t>
            </w:r>
            <w:r w:rsidRPr="008242A6">
              <w:rPr>
                <w:sz w:val="18"/>
              </w:rPr>
              <w:t xml:space="preserve">September 2019 and February 2020. </w:t>
            </w:r>
            <w:r w:rsidR="005C4DC8">
              <w:rPr>
                <w:sz w:val="18"/>
              </w:rPr>
              <w:t>It</w:t>
            </w:r>
            <w:r>
              <w:rPr>
                <w:sz w:val="18"/>
              </w:rPr>
              <w:t xml:space="preserve"> discussed and aligned interdepartment</w:t>
            </w:r>
            <w:r w:rsidR="005C4DC8">
              <w:rPr>
                <w:sz w:val="18"/>
              </w:rPr>
              <w:t>al</w:t>
            </w:r>
            <w:r>
              <w:rPr>
                <w:sz w:val="18"/>
              </w:rPr>
              <w:t xml:space="preserve"> action on the </w:t>
            </w:r>
            <w:r w:rsidRPr="008242A6">
              <w:rPr>
                <w:sz w:val="18"/>
              </w:rPr>
              <w:t xml:space="preserve">Victorian Information Sharing </w:t>
            </w:r>
            <w:r>
              <w:rPr>
                <w:sz w:val="18"/>
              </w:rPr>
              <w:t>r</w:t>
            </w:r>
            <w:r w:rsidRPr="008242A6">
              <w:rPr>
                <w:sz w:val="18"/>
              </w:rPr>
              <w:t xml:space="preserve">eforms, </w:t>
            </w:r>
            <w:r>
              <w:rPr>
                <w:sz w:val="18"/>
              </w:rPr>
              <w:t>c</w:t>
            </w:r>
            <w:r w:rsidRPr="008242A6">
              <w:rPr>
                <w:sz w:val="18"/>
              </w:rPr>
              <w:t xml:space="preserve">onnected </w:t>
            </w:r>
            <w:r>
              <w:rPr>
                <w:sz w:val="18"/>
              </w:rPr>
              <w:t>p</w:t>
            </w:r>
            <w:r w:rsidRPr="008242A6">
              <w:rPr>
                <w:sz w:val="18"/>
              </w:rPr>
              <w:t xml:space="preserve">athways to </w:t>
            </w:r>
            <w:r>
              <w:rPr>
                <w:sz w:val="18"/>
              </w:rPr>
              <w:t>s</w:t>
            </w:r>
            <w:r w:rsidRPr="008242A6">
              <w:rPr>
                <w:sz w:val="18"/>
              </w:rPr>
              <w:t xml:space="preserve">upport </w:t>
            </w:r>
            <w:r>
              <w:rPr>
                <w:sz w:val="18"/>
              </w:rPr>
              <w:t>v</w:t>
            </w:r>
            <w:r w:rsidRPr="008242A6">
              <w:rPr>
                <w:sz w:val="18"/>
              </w:rPr>
              <w:t xml:space="preserve">ulnerable </w:t>
            </w:r>
            <w:r>
              <w:rPr>
                <w:sz w:val="18"/>
              </w:rPr>
              <w:t>f</w:t>
            </w:r>
            <w:r w:rsidRPr="008242A6">
              <w:rPr>
                <w:sz w:val="18"/>
              </w:rPr>
              <w:t xml:space="preserve">amilies and </w:t>
            </w:r>
            <w:r>
              <w:rPr>
                <w:sz w:val="18"/>
              </w:rPr>
              <w:t xml:space="preserve">the </w:t>
            </w:r>
            <w:r w:rsidRPr="008242A6">
              <w:rPr>
                <w:sz w:val="18"/>
              </w:rPr>
              <w:t xml:space="preserve">Review of the Early Childhood System. </w:t>
            </w:r>
          </w:p>
          <w:p w14:paraId="746E294B" w14:textId="77777777" w:rsidR="00F84521" w:rsidRPr="008E51FD" w:rsidRDefault="00F84521" w:rsidP="006465CA">
            <w:pPr>
              <w:pStyle w:val="ESTablebody"/>
              <w:rPr>
                <w:sz w:val="18"/>
              </w:rPr>
            </w:pPr>
          </w:p>
        </w:tc>
      </w:tr>
      <w:tr w:rsidR="00F84521" w:rsidRPr="00C45882" w14:paraId="044D8D9A" w14:textId="77777777" w:rsidTr="008E51FD">
        <w:trPr>
          <w:cantSplit/>
          <w:trHeight w:val="1257"/>
        </w:trPr>
        <w:tc>
          <w:tcPr>
            <w:tcW w:w="1717" w:type="dxa"/>
            <w:tcBorders>
              <w:top w:val="single" w:sz="4" w:space="0" w:color="auto"/>
              <w:bottom w:val="single" w:sz="4" w:space="0" w:color="auto"/>
            </w:tcBorders>
            <w:shd w:val="clear" w:color="auto" w:fill="auto"/>
          </w:tcPr>
          <w:p w14:paraId="5FE5FCBB" w14:textId="20DAFA06" w:rsidR="00F84521" w:rsidRPr="008242A6" w:rsidRDefault="00F84521" w:rsidP="006465CA">
            <w:pPr>
              <w:pStyle w:val="ESTablebody"/>
              <w:rPr>
                <w:sz w:val="18"/>
              </w:rPr>
            </w:pPr>
            <w:r w:rsidRPr="008242A6">
              <w:rPr>
                <w:sz w:val="18"/>
              </w:rPr>
              <w:t>Early Childhood Education Reform Stakeholder Group</w:t>
            </w:r>
          </w:p>
          <w:p w14:paraId="151D89F9" w14:textId="77777777" w:rsidR="00F84521" w:rsidRPr="00076B6C" w:rsidRDefault="00F84521" w:rsidP="006465CA">
            <w:pPr>
              <w:pStyle w:val="ESTablebody"/>
              <w:rPr>
                <w:sz w:val="18"/>
              </w:rPr>
            </w:pPr>
          </w:p>
        </w:tc>
        <w:tc>
          <w:tcPr>
            <w:tcW w:w="3023" w:type="dxa"/>
            <w:tcBorders>
              <w:top w:val="single" w:sz="4" w:space="0" w:color="auto"/>
              <w:bottom w:val="single" w:sz="4" w:space="0" w:color="auto"/>
            </w:tcBorders>
          </w:tcPr>
          <w:p w14:paraId="2942C87C" w14:textId="6FCDEADD" w:rsidR="00F84521" w:rsidRPr="008242A6" w:rsidRDefault="00F84521" w:rsidP="006465CA">
            <w:pPr>
              <w:pStyle w:val="ESTablebody"/>
              <w:rPr>
                <w:sz w:val="18"/>
              </w:rPr>
            </w:pPr>
            <w:r>
              <w:rPr>
                <w:sz w:val="18"/>
              </w:rPr>
              <w:t xml:space="preserve">The </w:t>
            </w:r>
            <w:r w:rsidR="005C4DC8">
              <w:rPr>
                <w:sz w:val="18"/>
              </w:rPr>
              <w:t>Stakeholder Group</w:t>
            </w:r>
            <w:r>
              <w:rPr>
                <w:sz w:val="18"/>
              </w:rPr>
              <w:t xml:space="preserve"> ex</w:t>
            </w:r>
            <w:r w:rsidRPr="008242A6">
              <w:rPr>
                <w:sz w:val="18"/>
              </w:rPr>
              <w:t>plores evidence and place</w:t>
            </w:r>
            <w:r w:rsidRPr="008242A6">
              <w:rPr>
                <w:sz w:val="18"/>
              </w:rPr>
              <w:noBreakHyphen/>
              <w:t>based approaches in the delivery of statewide, high-quality, play</w:t>
            </w:r>
            <w:r w:rsidRPr="008242A6">
              <w:rPr>
                <w:sz w:val="18"/>
              </w:rPr>
              <w:noBreakHyphen/>
              <w:t xml:space="preserve">based early childhood education to improve outcomes and ensure equity for children and their families. </w:t>
            </w:r>
          </w:p>
          <w:p w14:paraId="02120B47" w14:textId="77777777" w:rsidR="00F84521" w:rsidRPr="00076B6C" w:rsidRDefault="00F84521" w:rsidP="006465CA">
            <w:pPr>
              <w:pStyle w:val="ESTablebody"/>
              <w:rPr>
                <w:sz w:val="18"/>
              </w:rPr>
            </w:pPr>
          </w:p>
        </w:tc>
        <w:tc>
          <w:tcPr>
            <w:tcW w:w="3031" w:type="dxa"/>
            <w:tcBorders>
              <w:top w:val="single" w:sz="4" w:space="0" w:color="auto"/>
              <w:bottom w:val="single" w:sz="4" w:space="0" w:color="auto"/>
            </w:tcBorders>
          </w:tcPr>
          <w:p w14:paraId="09474830" w14:textId="453B9F19" w:rsidR="00F84521" w:rsidRPr="008242A6" w:rsidRDefault="00F84521" w:rsidP="006465CA">
            <w:pPr>
              <w:pStyle w:val="ESTablebody"/>
              <w:rPr>
                <w:sz w:val="18"/>
              </w:rPr>
            </w:pPr>
            <w:r>
              <w:rPr>
                <w:sz w:val="18"/>
              </w:rPr>
              <w:t xml:space="preserve">The </w:t>
            </w:r>
            <w:r w:rsidR="005C4DC8">
              <w:rPr>
                <w:sz w:val="18"/>
              </w:rPr>
              <w:t>Stakeholder Group</w:t>
            </w:r>
            <w:r w:rsidRPr="008242A6">
              <w:rPr>
                <w:sz w:val="18"/>
              </w:rPr>
              <w:t xml:space="preserve"> met in September</w:t>
            </w:r>
            <w:r>
              <w:rPr>
                <w:sz w:val="18"/>
              </w:rPr>
              <w:t xml:space="preserve"> and </w:t>
            </w:r>
            <w:r w:rsidRPr="008242A6">
              <w:rPr>
                <w:sz w:val="18"/>
              </w:rPr>
              <w:t xml:space="preserve">December 2019 and February 2020. </w:t>
            </w:r>
            <w:r w:rsidR="005C4DC8">
              <w:rPr>
                <w:sz w:val="18"/>
              </w:rPr>
              <w:t>It’s</w:t>
            </w:r>
            <w:r w:rsidRPr="008242A6">
              <w:rPr>
                <w:sz w:val="18"/>
              </w:rPr>
              <w:t xml:space="preserve"> fourth meeting scheduled for May 2020 was postponed due to COVID-19. The </w:t>
            </w:r>
            <w:r w:rsidR="005C4DC8">
              <w:rPr>
                <w:sz w:val="18"/>
              </w:rPr>
              <w:t>Stakeholder Group</w:t>
            </w:r>
            <w:r w:rsidRPr="008242A6">
              <w:rPr>
                <w:sz w:val="18"/>
              </w:rPr>
              <w:t xml:space="preserve"> has been developing a system</w:t>
            </w:r>
            <w:r w:rsidR="005C4DC8">
              <w:rPr>
                <w:sz w:val="18"/>
              </w:rPr>
              <w:t>wide</w:t>
            </w:r>
            <w:r w:rsidRPr="008242A6">
              <w:rPr>
                <w:sz w:val="18"/>
              </w:rPr>
              <w:t xml:space="preserve"> perspective to provide </w:t>
            </w:r>
            <w:r>
              <w:rPr>
                <w:sz w:val="18"/>
              </w:rPr>
              <w:t xml:space="preserve">a </w:t>
            </w:r>
            <w:r w:rsidRPr="008242A6">
              <w:rPr>
                <w:sz w:val="18"/>
              </w:rPr>
              <w:t xml:space="preserve">guiding vision for the early childhood sector over the next five to ten years.  </w:t>
            </w:r>
          </w:p>
          <w:p w14:paraId="0EA8FF0F" w14:textId="77777777" w:rsidR="00F84521" w:rsidRPr="00076B6C" w:rsidRDefault="00F84521" w:rsidP="006465CA">
            <w:pPr>
              <w:pStyle w:val="ESTablebody"/>
              <w:keepLines/>
              <w:spacing w:before="0" w:after="0"/>
              <w:contextualSpacing/>
              <w:rPr>
                <w:sz w:val="18"/>
              </w:rPr>
            </w:pPr>
          </w:p>
        </w:tc>
      </w:tr>
      <w:tr w:rsidR="00F84521" w:rsidRPr="00C45882" w14:paraId="56F61D55" w14:textId="77777777" w:rsidTr="008E51FD">
        <w:trPr>
          <w:cantSplit/>
          <w:trHeight w:val="1257"/>
        </w:trPr>
        <w:tc>
          <w:tcPr>
            <w:tcW w:w="1717" w:type="dxa"/>
            <w:tcBorders>
              <w:top w:val="single" w:sz="4" w:space="0" w:color="auto"/>
              <w:bottom w:val="single" w:sz="4" w:space="0" w:color="auto"/>
            </w:tcBorders>
            <w:shd w:val="clear" w:color="auto" w:fill="auto"/>
          </w:tcPr>
          <w:p w14:paraId="2E3E0927" w14:textId="77777777" w:rsidR="00F84521" w:rsidRPr="00076B6C" w:rsidRDefault="00F84521" w:rsidP="006465CA">
            <w:pPr>
              <w:pStyle w:val="ESTablebody"/>
              <w:rPr>
                <w:sz w:val="18"/>
              </w:rPr>
            </w:pPr>
            <w:r w:rsidRPr="008242A6">
              <w:rPr>
                <w:sz w:val="18"/>
              </w:rPr>
              <w:lastRenderedPageBreak/>
              <w:t>Early Years Compact Board</w:t>
            </w:r>
          </w:p>
        </w:tc>
        <w:tc>
          <w:tcPr>
            <w:tcW w:w="3023" w:type="dxa"/>
            <w:tcBorders>
              <w:top w:val="single" w:sz="4" w:space="0" w:color="auto"/>
              <w:bottom w:val="single" w:sz="4" w:space="0" w:color="auto"/>
            </w:tcBorders>
          </w:tcPr>
          <w:p w14:paraId="1CF1E1D8" w14:textId="515EC7D7" w:rsidR="00F84521" w:rsidRPr="00076B6C" w:rsidRDefault="005C4DC8" w:rsidP="006465CA">
            <w:pPr>
              <w:pStyle w:val="ESTablebody"/>
              <w:rPr>
                <w:sz w:val="18"/>
              </w:rPr>
            </w:pPr>
            <w:r>
              <w:rPr>
                <w:sz w:val="18"/>
              </w:rPr>
              <w:t>The Board</w:t>
            </w:r>
            <w:r w:rsidR="00F84521">
              <w:rPr>
                <w:sz w:val="18"/>
              </w:rPr>
              <w:t xml:space="preserve"> i</w:t>
            </w:r>
            <w:r w:rsidR="00F84521" w:rsidRPr="008242A6">
              <w:rPr>
                <w:sz w:val="18"/>
              </w:rPr>
              <w:t>mplement</w:t>
            </w:r>
            <w:r>
              <w:rPr>
                <w:sz w:val="18"/>
              </w:rPr>
              <w:t>s</w:t>
            </w:r>
            <w:r w:rsidR="00F84521" w:rsidRPr="008242A6">
              <w:rPr>
                <w:sz w:val="18"/>
              </w:rPr>
              <w:t xml:space="preserve"> the Early Years Compact between the Department, DHHS and local governments</w:t>
            </w:r>
            <w:r>
              <w:rPr>
                <w:sz w:val="18"/>
              </w:rPr>
              <w:t xml:space="preserve"> (</w:t>
            </w:r>
            <w:r w:rsidR="00F84521" w:rsidRPr="008242A6">
              <w:rPr>
                <w:sz w:val="18"/>
              </w:rPr>
              <w:t xml:space="preserve">represented by the Municipal Association of Victoria) </w:t>
            </w:r>
            <w:r>
              <w:rPr>
                <w:sz w:val="18"/>
              </w:rPr>
              <w:t>and collaborates</w:t>
            </w:r>
            <w:r w:rsidR="00F84521" w:rsidRPr="008242A6">
              <w:rPr>
                <w:sz w:val="18"/>
              </w:rPr>
              <w:t xml:space="preserve"> in new ways to improve outcomes for children and families.</w:t>
            </w:r>
          </w:p>
        </w:tc>
        <w:tc>
          <w:tcPr>
            <w:tcW w:w="3031" w:type="dxa"/>
            <w:tcBorders>
              <w:top w:val="single" w:sz="4" w:space="0" w:color="auto"/>
              <w:bottom w:val="single" w:sz="4" w:space="0" w:color="auto"/>
            </w:tcBorders>
          </w:tcPr>
          <w:p w14:paraId="0671CDF0" w14:textId="1B65ED8D" w:rsidR="00F84521" w:rsidRPr="00E71AC9" w:rsidRDefault="00F84521" w:rsidP="00E36040">
            <w:pPr>
              <w:pStyle w:val="ESTablebody"/>
              <w:rPr>
                <w:sz w:val="18"/>
              </w:rPr>
            </w:pPr>
            <w:r w:rsidRPr="008242A6">
              <w:rPr>
                <w:sz w:val="18"/>
              </w:rPr>
              <w:t xml:space="preserve">The Board met </w:t>
            </w:r>
            <w:r>
              <w:rPr>
                <w:sz w:val="18"/>
              </w:rPr>
              <w:t xml:space="preserve">in </w:t>
            </w:r>
            <w:r w:rsidRPr="008242A6">
              <w:rPr>
                <w:sz w:val="18"/>
              </w:rPr>
              <w:t xml:space="preserve">July and December 2019. </w:t>
            </w:r>
            <w:r w:rsidR="005C4DC8">
              <w:rPr>
                <w:sz w:val="18"/>
              </w:rPr>
              <w:t>In these</w:t>
            </w:r>
            <w:r w:rsidRPr="008242A6">
              <w:rPr>
                <w:sz w:val="18"/>
              </w:rPr>
              <w:t xml:space="preserve"> meetings, in addition to the Compact Steering Group, Local Area</w:t>
            </w:r>
            <w:r w:rsidR="005C4DC8">
              <w:rPr>
                <w:sz w:val="18"/>
              </w:rPr>
              <w:t> </w:t>
            </w:r>
            <w:r w:rsidRPr="008242A6">
              <w:rPr>
                <w:sz w:val="18"/>
              </w:rPr>
              <w:t>Compact groups and other Compact working groups</w:t>
            </w:r>
            <w:r w:rsidR="005C4DC8">
              <w:rPr>
                <w:sz w:val="18"/>
              </w:rPr>
              <w:t>, the Board</w:t>
            </w:r>
            <w:r w:rsidRPr="008242A6">
              <w:rPr>
                <w:sz w:val="18"/>
              </w:rPr>
              <w:t xml:space="preserve"> continued to champion and advocate for the Compact across all levels of government</w:t>
            </w:r>
            <w:r>
              <w:rPr>
                <w:sz w:val="18"/>
              </w:rPr>
              <w:t xml:space="preserve">. </w:t>
            </w:r>
            <w:r w:rsidR="005C4DC8">
              <w:rPr>
                <w:sz w:val="18"/>
              </w:rPr>
              <w:t>Its work</w:t>
            </w:r>
            <w:r>
              <w:rPr>
                <w:sz w:val="18"/>
              </w:rPr>
              <w:t xml:space="preserve"> focused on</w:t>
            </w:r>
            <w:r w:rsidRPr="008242A6">
              <w:rPr>
                <w:sz w:val="18"/>
              </w:rPr>
              <w:t xml:space="preserve"> increas</w:t>
            </w:r>
            <w:r>
              <w:rPr>
                <w:sz w:val="18"/>
              </w:rPr>
              <w:t>ing</w:t>
            </w:r>
            <w:r w:rsidRPr="008242A6">
              <w:rPr>
                <w:sz w:val="18"/>
              </w:rPr>
              <w:t xml:space="preserve"> the participation of children in </w:t>
            </w:r>
            <w:r w:rsidR="005C4DC8">
              <w:rPr>
                <w:sz w:val="18"/>
              </w:rPr>
              <w:t>o</w:t>
            </w:r>
            <w:r w:rsidRPr="008242A6">
              <w:rPr>
                <w:sz w:val="18"/>
              </w:rPr>
              <w:t>ut</w:t>
            </w:r>
            <w:r w:rsidR="005C4DC8">
              <w:rPr>
                <w:sz w:val="18"/>
              </w:rPr>
              <w:noBreakHyphen/>
            </w:r>
            <w:r w:rsidRPr="008242A6">
              <w:rPr>
                <w:sz w:val="18"/>
              </w:rPr>
              <w:t>of</w:t>
            </w:r>
            <w:r w:rsidR="005C4DC8">
              <w:rPr>
                <w:sz w:val="18"/>
              </w:rPr>
              <w:noBreakHyphen/>
              <w:t>h</w:t>
            </w:r>
            <w:r w:rsidRPr="008242A6">
              <w:rPr>
                <w:sz w:val="18"/>
              </w:rPr>
              <w:t xml:space="preserve">ome </w:t>
            </w:r>
            <w:r w:rsidR="005C4DC8">
              <w:rPr>
                <w:sz w:val="18"/>
              </w:rPr>
              <w:t>c</w:t>
            </w:r>
            <w:r w:rsidRPr="008242A6">
              <w:rPr>
                <w:sz w:val="18"/>
              </w:rPr>
              <w:t>are and children known to Child Protection in early years services</w:t>
            </w:r>
            <w:r>
              <w:rPr>
                <w:sz w:val="18"/>
              </w:rPr>
              <w:t xml:space="preserve">, </w:t>
            </w:r>
            <w:r w:rsidRPr="008242A6">
              <w:rPr>
                <w:sz w:val="18"/>
              </w:rPr>
              <w:t>increas</w:t>
            </w:r>
            <w:r>
              <w:rPr>
                <w:sz w:val="18"/>
              </w:rPr>
              <w:t>ing</w:t>
            </w:r>
            <w:r w:rsidRPr="008242A6">
              <w:rPr>
                <w:sz w:val="18"/>
              </w:rPr>
              <w:t xml:space="preserve"> the participation of Aboriginal families in early years services</w:t>
            </w:r>
            <w:r>
              <w:rPr>
                <w:sz w:val="18"/>
              </w:rPr>
              <w:t xml:space="preserve">, and </w:t>
            </w:r>
            <w:r w:rsidRPr="00E71AC9">
              <w:rPr>
                <w:sz w:val="18"/>
              </w:rPr>
              <w:t>improv</w:t>
            </w:r>
            <w:r>
              <w:rPr>
                <w:sz w:val="18"/>
              </w:rPr>
              <w:t>ing</w:t>
            </w:r>
            <w:r w:rsidRPr="00E71AC9">
              <w:rPr>
                <w:sz w:val="18"/>
              </w:rPr>
              <w:t xml:space="preserve"> the identification and referral of children and families at risk of family violence.</w:t>
            </w:r>
          </w:p>
        </w:tc>
      </w:tr>
      <w:tr w:rsidR="00F84521" w:rsidRPr="00E0074D" w14:paraId="619093B1" w14:textId="77777777" w:rsidTr="00485A98">
        <w:trPr>
          <w:cantSplit/>
          <w:trHeight w:val="1001"/>
        </w:trPr>
        <w:tc>
          <w:tcPr>
            <w:tcW w:w="1717" w:type="dxa"/>
            <w:tcBorders>
              <w:top w:val="single" w:sz="4" w:space="0" w:color="53565A" w:themeColor="accent5"/>
              <w:bottom w:val="single" w:sz="4" w:space="0" w:color="53565A" w:themeColor="accent5"/>
            </w:tcBorders>
            <w:shd w:val="clear" w:color="auto" w:fill="auto"/>
          </w:tcPr>
          <w:p w14:paraId="3AD01D5C" w14:textId="77777777" w:rsidR="00F84521" w:rsidRPr="00F100C8" w:rsidRDefault="00F84521" w:rsidP="002A0659">
            <w:pPr>
              <w:pStyle w:val="ESTablebody"/>
              <w:rPr>
                <w:color w:val="000000" w:themeColor="text2"/>
                <w:sz w:val="18"/>
              </w:rPr>
            </w:pPr>
            <w:r w:rsidRPr="00C45B21">
              <w:rPr>
                <w:sz w:val="18"/>
              </w:rPr>
              <w:t>Higher Education Project Control Group</w:t>
            </w:r>
          </w:p>
        </w:tc>
        <w:tc>
          <w:tcPr>
            <w:tcW w:w="3023" w:type="dxa"/>
            <w:tcBorders>
              <w:top w:val="single" w:sz="4" w:space="0" w:color="53565A" w:themeColor="accent5"/>
              <w:bottom w:val="single" w:sz="4" w:space="0" w:color="53565A" w:themeColor="accent5"/>
            </w:tcBorders>
          </w:tcPr>
          <w:p w14:paraId="5D031B8D" w14:textId="400FF563" w:rsidR="00F84521" w:rsidRPr="00937A08" w:rsidRDefault="00F84521" w:rsidP="003C6B5B">
            <w:pPr>
              <w:pStyle w:val="ESTablebody"/>
              <w:rPr>
                <w:sz w:val="18"/>
              </w:rPr>
            </w:pPr>
            <w:r w:rsidRPr="00937A08">
              <w:rPr>
                <w:sz w:val="18"/>
              </w:rPr>
              <w:t>The Control Group, compris</w:t>
            </w:r>
            <w:r>
              <w:rPr>
                <w:sz w:val="18"/>
              </w:rPr>
              <w:t>es</w:t>
            </w:r>
            <w:r w:rsidRPr="00937A08">
              <w:rPr>
                <w:sz w:val="18"/>
              </w:rPr>
              <w:t xml:space="preserve"> representatives of relevant Victorian </w:t>
            </w:r>
            <w:r w:rsidR="00C93191">
              <w:rPr>
                <w:sz w:val="18"/>
              </w:rPr>
              <w:t>g</w:t>
            </w:r>
            <w:r w:rsidRPr="00937A08">
              <w:rPr>
                <w:sz w:val="18"/>
              </w:rPr>
              <w:t>overnment departments</w:t>
            </w:r>
            <w:r>
              <w:rPr>
                <w:sz w:val="18"/>
              </w:rPr>
              <w:t xml:space="preserve"> and </w:t>
            </w:r>
            <w:r w:rsidRPr="00937A08">
              <w:rPr>
                <w:sz w:val="18"/>
              </w:rPr>
              <w:t>provid</w:t>
            </w:r>
            <w:r>
              <w:rPr>
                <w:sz w:val="18"/>
              </w:rPr>
              <w:t>es</w:t>
            </w:r>
            <w:r w:rsidRPr="00937A08">
              <w:rPr>
                <w:sz w:val="18"/>
              </w:rPr>
              <w:t xml:space="preserve"> oversight and guidance </w:t>
            </w:r>
            <w:r w:rsidR="00C93191">
              <w:rPr>
                <w:sz w:val="18"/>
              </w:rPr>
              <w:t>on</w:t>
            </w:r>
            <w:r w:rsidRPr="00937A08">
              <w:rPr>
                <w:sz w:val="18"/>
              </w:rPr>
              <w:t xml:space="preserve"> the design, development and implementation of the Victorian </w:t>
            </w:r>
            <w:r w:rsidR="00C93191">
              <w:rPr>
                <w:sz w:val="18"/>
              </w:rPr>
              <w:t>g</w:t>
            </w:r>
            <w:r w:rsidRPr="00937A08">
              <w:rPr>
                <w:sz w:val="18"/>
              </w:rPr>
              <w:t>overnment support package for universities</w:t>
            </w:r>
            <w:r w:rsidR="00C93191">
              <w:rPr>
                <w:sz w:val="18"/>
              </w:rPr>
              <w:t>,</w:t>
            </w:r>
            <w:r w:rsidRPr="00937A08">
              <w:rPr>
                <w:sz w:val="18"/>
              </w:rPr>
              <w:t xml:space="preserve"> announced on 19 May 2020. </w:t>
            </w:r>
          </w:p>
          <w:p w14:paraId="5B44D4DA" w14:textId="77777777" w:rsidR="00F84521" w:rsidRPr="003C6B5B" w:rsidRDefault="00F84521" w:rsidP="003C6B5B">
            <w:pPr>
              <w:pStyle w:val="ESTablebody"/>
              <w:rPr>
                <w:sz w:val="18"/>
              </w:rPr>
            </w:pPr>
          </w:p>
        </w:tc>
        <w:tc>
          <w:tcPr>
            <w:tcW w:w="3031" w:type="dxa"/>
            <w:tcBorders>
              <w:top w:val="single" w:sz="4" w:space="0" w:color="53565A" w:themeColor="accent5"/>
              <w:bottom w:val="single" w:sz="4" w:space="0" w:color="53565A" w:themeColor="accent5"/>
            </w:tcBorders>
          </w:tcPr>
          <w:p w14:paraId="7AA686DC" w14:textId="5A2EC08D" w:rsidR="00F84521" w:rsidRPr="008536D7" w:rsidRDefault="00F84521" w:rsidP="002A0659">
            <w:pPr>
              <w:pStyle w:val="ESTablebody"/>
              <w:rPr>
                <w:sz w:val="18"/>
              </w:rPr>
            </w:pPr>
            <w:r w:rsidRPr="003C29D6">
              <w:rPr>
                <w:sz w:val="18"/>
              </w:rPr>
              <w:t xml:space="preserve">The </w:t>
            </w:r>
            <w:r>
              <w:rPr>
                <w:sz w:val="18"/>
              </w:rPr>
              <w:t>Control Group</w:t>
            </w:r>
            <w:r w:rsidRPr="003C29D6">
              <w:rPr>
                <w:sz w:val="18"/>
              </w:rPr>
              <w:t xml:space="preserve"> met weekly following the</w:t>
            </w:r>
            <w:r>
              <w:rPr>
                <w:sz w:val="18"/>
              </w:rPr>
              <w:t xml:space="preserve"> a</w:t>
            </w:r>
            <w:r w:rsidRPr="003C29D6">
              <w:rPr>
                <w:sz w:val="18"/>
              </w:rPr>
              <w:t>nnouncement of the university support package</w:t>
            </w:r>
            <w:r>
              <w:rPr>
                <w:sz w:val="18"/>
              </w:rPr>
              <w:t xml:space="preserve"> to </w:t>
            </w:r>
            <w:r w:rsidRPr="003C29D6">
              <w:rPr>
                <w:sz w:val="18"/>
              </w:rPr>
              <w:t>develop and monitor the implementation of</w:t>
            </w:r>
            <w:r>
              <w:rPr>
                <w:sz w:val="18"/>
              </w:rPr>
              <w:t xml:space="preserve"> t</w:t>
            </w:r>
            <w:r w:rsidRPr="003C29D6">
              <w:rPr>
                <w:sz w:val="18"/>
              </w:rPr>
              <w:t>he Victorian Higher Education State Investment Fund</w:t>
            </w:r>
            <w:r>
              <w:rPr>
                <w:sz w:val="18"/>
              </w:rPr>
              <w:t xml:space="preserve"> and p</w:t>
            </w:r>
            <w:r w:rsidRPr="003C29D6">
              <w:rPr>
                <w:sz w:val="18"/>
              </w:rPr>
              <w:t>ayroll tax deferrals</w:t>
            </w:r>
            <w:r>
              <w:rPr>
                <w:sz w:val="18"/>
              </w:rPr>
              <w:t xml:space="preserve">. </w:t>
            </w:r>
            <w:r w:rsidR="00C93191">
              <w:rPr>
                <w:sz w:val="18"/>
              </w:rPr>
              <w:t xml:space="preserve">It </w:t>
            </w:r>
            <w:r>
              <w:rPr>
                <w:sz w:val="18"/>
              </w:rPr>
              <w:t>also advises on a</w:t>
            </w:r>
            <w:r w:rsidRPr="003C29D6">
              <w:rPr>
                <w:sz w:val="18"/>
              </w:rPr>
              <w:t>dvocacy to the Commonwealth Government</w:t>
            </w:r>
            <w:r>
              <w:rPr>
                <w:sz w:val="18"/>
              </w:rPr>
              <w:t>, and d</w:t>
            </w:r>
            <w:r w:rsidRPr="003C29D6">
              <w:rPr>
                <w:sz w:val="18"/>
              </w:rPr>
              <w:t>evelopment of agreements between the Victorian Government and universities.</w:t>
            </w:r>
          </w:p>
        </w:tc>
      </w:tr>
      <w:tr w:rsidR="00F84521" w:rsidRPr="00C85EE7" w14:paraId="73004141" w14:textId="77777777" w:rsidTr="00485A98">
        <w:trPr>
          <w:cantSplit/>
          <w:trHeight w:val="1001"/>
        </w:trPr>
        <w:tc>
          <w:tcPr>
            <w:tcW w:w="1717" w:type="dxa"/>
            <w:tcBorders>
              <w:top w:val="single" w:sz="4" w:space="0" w:color="53565A" w:themeColor="accent5"/>
              <w:bottom w:val="single" w:sz="4" w:space="0" w:color="53565A" w:themeColor="accent5"/>
            </w:tcBorders>
            <w:shd w:val="clear" w:color="auto" w:fill="auto"/>
          </w:tcPr>
          <w:p w14:paraId="027ECB31" w14:textId="77777777" w:rsidR="00F84521" w:rsidRPr="00076B6C" w:rsidRDefault="00F84521" w:rsidP="00477271">
            <w:pPr>
              <w:pStyle w:val="ESTablebody"/>
              <w:rPr>
                <w:sz w:val="18"/>
              </w:rPr>
            </w:pPr>
            <w:r w:rsidRPr="001A3C4C">
              <w:rPr>
                <w:sz w:val="18"/>
              </w:rPr>
              <w:t>Inclusive Education Expert Panel</w:t>
            </w:r>
          </w:p>
        </w:tc>
        <w:tc>
          <w:tcPr>
            <w:tcW w:w="3023" w:type="dxa"/>
            <w:tcBorders>
              <w:top w:val="single" w:sz="4" w:space="0" w:color="53565A" w:themeColor="accent5"/>
              <w:bottom w:val="single" w:sz="4" w:space="0" w:color="53565A" w:themeColor="accent5"/>
            </w:tcBorders>
          </w:tcPr>
          <w:p w14:paraId="5545BAC4" w14:textId="345E4368" w:rsidR="00F84521" w:rsidRPr="00076B6C" w:rsidRDefault="00F84521" w:rsidP="00477271">
            <w:pPr>
              <w:pStyle w:val="ESTablebody"/>
              <w:rPr>
                <w:sz w:val="18"/>
              </w:rPr>
            </w:pPr>
            <w:r w:rsidRPr="001A3C4C">
              <w:rPr>
                <w:sz w:val="18"/>
              </w:rPr>
              <w:t>The Panel is chaired by the Secretary and comprises experts in the disability and education sectors. It provides advice to the Department</w:t>
            </w:r>
            <w:r w:rsidR="00C93191">
              <w:rPr>
                <w:sz w:val="18"/>
              </w:rPr>
              <w:t xml:space="preserve"> on</w:t>
            </w:r>
            <w:r w:rsidRPr="001A3C4C">
              <w:rPr>
                <w:sz w:val="18"/>
              </w:rPr>
              <w:t xml:space="preserve"> inclusive education for students with disability.</w:t>
            </w:r>
          </w:p>
        </w:tc>
        <w:tc>
          <w:tcPr>
            <w:tcW w:w="3031" w:type="dxa"/>
            <w:tcBorders>
              <w:top w:val="single" w:sz="4" w:space="0" w:color="53565A" w:themeColor="accent5"/>
              <w:bottom w:val="single" w:sz="4" w:space="0" w:color="53565A" w:themeColor="accent5"/>
            </w:tcBorders>
          </w:tcPr>
          <w:p w14:paraId="6F1AD23C" w14:textId="77777777" w:rsidR="00F84521" w:rsidRPr="00076B6C" w:rsidRDefault="00F84521" w:rsidP="00477271">
            <w:pPr>
              <w:pStyle w:val="ESTablebody"/>
              <w:rPr>
                <w:sz w:val="18"/>
              </w:rPr>
            </w:pPr>
            <w:r w:rsidRPr="001A3C4C">
              <w:rPr>
                <w:sz w:val="18"/>
              </w:rPr>
              <w:t>The Panel provided valuable advice on the Department’s inclusive education agenda for students with disability.</w:t>
            </w:r>
          </w:p>
        </w:tc>
      </w:tr>
      <w:tr w:rsidR="00F84521" w:rsidRPr="00C45882" w14:paraId="7DBEA8E2" w14:textId="77777777" w:rsidTr="008E51FD">
        <w:trPr>
          <w:cantSplit/>
          <w:trHeight w:val="1257"/>
        </w:trPr>
        <w:tc>
          <w:tcPr>
            <w:tcW w:w="1717" w:type="dxa"/>
            <w:tcBorders>
              <w:top w:val="single" w:sz="4" w:space="0" w:color="auto"/>
              <w:bottom w:val="single" w:sz="4" w:space="0" w:color="auto"/>
            </w:tcBorders>
            <w:shd w:val="clear" w:color="auto" w:fill="auto"/>
          </w:tcPr>
          <w:p w14:paraId="6BD44562" w14:textId="77777777" w:rsidR="00F84521" w:rsidRPr="00076B6C" w:rsidRDefault="00F84521" w:rsidP="006465CA">
            <w:pPr>
              <w:pStyle w:val="ESTablebody"/>
              <w:rPr>
                <w:sz w:val="18"/>
              </w:rPr>
            </w:pPr>
            <w:r w:rsidRPr="008242A6">
              <w:rPr>
                <w:sz w:val="18"/>
              </w:rPr>
              <w:t>Information Sharing and Multi-Agency Risk Assessment and Management Framework Steering Committee</w:t>
            </w:r>
          </w:p>
        </w:tc>
        <w:tc>
          <w:tcPr>
            <w:tcW w:w="3023" w:type="dxa"/>
            <w:tcBorders>
              <w:top w:val="single" w:sz="4" w:space="0" w:color="auto"/>
              <w:bottom w:val="single" w:sz="4" w:space="0" w:color="auto"/>
            </w:tcBorders>
          </w:tcPr>
          <w:p w14:paraId="4976BAA9" w14:textId="20259865" w:rsidR="00F84521" w:rsidRPr="00076B6C" w:rsidRDefault="00F84521" w:rsidP="006465CA">
            <w:pPr>
              <w:pStyle w:val="ESTablebody"/>
              <w:rPr>
                <w:sz w:val="18"/>
              </w:rPr>
            </w:pPr>
            <w:r w:rsidRPr="008242A6">
              <w:rPr>
                <w:sz w:val="18"/>
              </w:rPr>
              <w:t>T</w:t>
            </w:r>
            <w:r w:rsidR="00C93191">
              <w:rPr>
                <w:sz w:val="18"/>
              </w:rPr>
              <w:t>he Steering Committee</w:t>
            </w:r>
            <w:r w:rsidRPr="008242A6">
              <w:rPr>
                <w:sz w:val="18"/>
              </w:rPr>
              <w:t xml:space="preserve"> ensure</w:t>
            </w:r>
            <w:r w:rsidR="00C93191">
              <w:rPr>
                <w:sz w:val="18"/>
              </w:rPr>
              <w:t>s</w:t>
            </w:r>
            <w:r w:rsidRPr="008242A6">
              <w:rPr>
                <w:sz w:val="18"/>
              </w:rPr>
              <w:t xml:space="preserve"> that the objectives of the Child Information Sharing Scheme, Family Violence Information Sharing Scheme and </w:t>
            </w:r>
            <w:r>
              <w:rPr>
                <w:sz w:val="18"/>
              </w:rPr>
              <w:t xml:space="preserve">the </w:t>
            </w:r>
            <w:r w:rsidRPr="008242A6">
              <w:rPr>
                <w:sz w:val="18"/>
              </w:rPr>
              <w:t>M</w:t>
            </w:r>
            <w:r>
              <w:rPr>
                <w:sz w:val="18"/>
              </w:rPr>
              <w:t>ulti-</w:t>
            </w:r>
            <w:r w:rsidRPr="008242A6">
              <w:rPr>
                <w:sz w:val="18"/>
              </w:rPr>
              <w:t>A</w:t>
            </w:r>
            <w:r>
              <w:rPr>
                <w:sz w:val="18"/>
              </w:rPr>
              <w:t xml:space="preserve">gency </w:t>
            </w:r>
            <w:r w:rsidRPr="008242A6">
              <w:rPr>
                <w:sz w:val="18"/>
              </w:rPr>
              <w:t>R</w:t>
            </w:r>
            <w:r>
              <w:rPr>
                <w:sz w:val="18"/>
              </w:rPr>
              <w:t xml:space="preserve">isk </w:t>
            </w:r>
            <w:r w:rsidRPr="008242A6">
              <w:rPr>
                <w:sz w:val="18"/>
              </w:rPr>
              <w:t>A</w:t>
            </w:r>
            <w:r>
              <w:rPr>
                <w:sz w:val="18"/>
              </w:rPr>
              <w:t xml:space="preserve">ssessment </w:t>
            </w:r>
            <w:r w:rsidRPr="008242A6">
              <w:rPr>
                <w:sz w:val="18"/>
              </w:rPr>
              <w:t>M</w:t>
            </w:r>
            <w:r>
              <w:rPr>
                <w:sz w:val="18"/>
              </w:rPr>
              <w:t>anagement</w:t>
            </w:r>
            <w:r w:rsidRPr="008242A6">
              <w:rPr>
                <w:sz w:val="18"/>
              </w:rPr>
              <w:t xml:space="preserve"> Framework are achieved through aligned and coordinated planning and implementation across all departments and agencies.</w:t>
            </w:r>
          </w:p>
        </w:tc>
        <w:tc>
          <w:tcPr>
            <w:tcW w:w="3031" w:type="dxa"/>
            <w:tcBorders>
              <w:top w:val="single" w:sz="4" w:space="0" w:color="auto"/>
              <w:bottom w:val="single" w:sz="4" w:space="0" w:color="auto"/>
            </w:tcBorders>
          </w:tcPr>
          <w:p w14:paraId="6AE3BB2F" w14:textId="2A0C4C6C" w:rsidR="00F84521" w:rsidRPr="008242A6" w:rsidRDefault="00F84521" w:rsidP="006465CA">
            <w:pPr>
              <w:pStyle w:val="ESTablebody"/>
              <w:rPr>
                <w:sz w:val="18"/>
              </w:rPr>
            </w:pPr>
            <w:r w:rsidRPr="008242A6">
              <w:rPr>
                <w:sz w:val="18"/>
              </w:rPr>
              <w:t>The Steering Committee is co</w:t>
            </w:r>
            <w:r w:rsidR="00C93191">
              <w:rPr>
                <w:sz w:val="18"/>
              </w:rPr>
              <w:noBreakHyphen/>
            </w:r>
            <w:r w:rsidRPr="008242A6">
              <w:rPr>
                <w:sz w:val="18"/>
              </w:rPr>
              <w:t xml:space="preserve">chaired by the Department and Family Safety Victoria. </w:t>
            </w:r>
            <w:r w:rsidR="00C93191">
              <w:rPr>
                <w:sz w:val="18"/>
              </w:rPr>
              <w:t>Its g</w:t>
            </w:r>
            <w:r w:rsidRPr="008242A6">
              <w:rPr>
                <w:sz w:val="18"/>
              </w:rPr>
              <w:t xml:space="preserve">overnance was effective in ensuring that preparation and planning for Phase 2 </w:t>
            </w:r>
            <w:r w:rsidR="00C93191">
              <w:rPr>
                <w:sz w:val="18"/>
              </w:rPr>
              <w:t>i</w:t>
            </w:r>
            <w:r w:rsidRPr="008242A6">
              <w:rPr>
                <w:sz w:val="18"/>
              </w:rPr>
              <w:t>mplementation</w:t>
            </w:r>
            <w:r>
              <w:rPr>
                <w:sz w:val="18"/>
              </w:rPr>
              <w:t xml:space="preserve"> </w:t>
            </w:r>
            <w:r w:rsidRPr="008242A6">
              <w:rPr>
                <w:sz w:val="18"/>
              </w:rPr>
              <w:t xml:space="preserve">of </w:t>
            </w:r>
            <w:r w:rsidR="00C93191">
              <w:rPr>
                <w:sz w:val="18"/>
              </w:rPr>
              <w:t>Child Information Sharing</w:t>
            </w:r>
            <w:r w:rsidRPr="008242A6">
              <w:rPr>
                <w:sz w:val="18"/>
              </w:rPr>
              <w:t xml:space="preserve"> reforms was aligned for workforces. </w:t>
            </w:r>
          </w:p>
          <w:p w14:paraId="3D90F974" w14:textId="79BCAFBD" w:rsidR="00F84521" w:rsidRPr="00076B6C" w:rsidRDefault="00F84521" w:rsidP="006465CA">
            <w:pPr>
              <w:pStyle w:val="ESTablebody"/>
              <w:rPr>
                <w:sz w:val="18"/>
                <w:highlight w:val="yellow"/>
              </w:rPr>
            </w:pPr>
            <w:r w:rsidRPr="008242A6">
              <w:rPr>
                <w:sz w:val="18"/>
              </w:rPr>
              <w:t>As the reforms move beyond implementation to embedding and outcomes monitoring, the Steering Committee will be replaced with separate Child Information Sharing and Family Violence governance.</w:t>
            </w:r>
          </w:p>
        </w:tc>
      </w:tr>
      <w:tr w:rsidR="00F84521" w:rsidRPr="00C45882" w14:paraId="37C9C08C" w14:textId="77777777" w:rsidTr="008E51FD">
        <w:trPr>
          <w:cantSplit/>
          <w:trHeight w:val="1257"/>
        </w:trPr>
        <w:tc>
          <w:tcPr>
            <w:tcW w:w="1717" w:type="dxa"/>
            <w:tcBorders>
              <w:top w:val="single" w:sz="4" w:space="0" w:color="auto"/>
              <w:bottom w:val="single" w:sz="4" w:space="0" w:color="auto"/>
            </w:tcBorders>
            <w:shd w:val="clear" w:color="auto" w:fill="auto"/>
          </w:tcPr>
          <w:p w14:paraId="1661ECD3" w14:textId="77777777" w:rsidR="00F84521" w:rsidRPr="00076B6C" w:rsidRDefault="00F84521" w:rsidP="006465CA">
            <w:pPr>
              <w:pStyle w:val="ESTablebody"/>
              <w:rPr>
                <w:sz w:val="18"/>
              </w:rPr>
            </w:pPr>
            <w:r w:rsidRPr="008242A6">
              <w:rPr>
                <w:sz w:val="18"/>
              </w:rPr>
              <w:lastRenderedPageBreak/>
              <w:t>Kindergarten Expansion Consultative Committee</w:t>
            </w:r>
          </w:p>
        </w:tc>
        <w:tc>
          <w:tcPr>
            <w:tcW w:w="3023" w:type="dxa"/>
            <w:tcBorders>
              <w:top w:val="single" w:sz="4" w:space="0" w:color="auto"/>
              <w:bottom w:val="single" w:sz="4" w:space="0" w:color="auto"/>
            </w:tcBorders>
          </w:tcPr>
          <w:p w14:paraId="45C724E8" w14:textId="0057D7FA" w:rsidR="00F84521" w:rsidRPr="00076B6C" w:rsidRDefault="00F84521" w:rsidP="006465CA">
            <w:pPr>
              <w:pStyle w:val="ESTablebody"/>
              <w:rPr>
                <w:sz w:val="18"/>
              </w:rPr>
            </w:pPr>
            <w:r w:rsidRPr="008242A6">
              <w:rPr>
                <w:sz w:val="18"/>
              </w:rPr>
              <w:t>Th</w:t>
            </w:r>
            <w:r w:rsidR="00C93191">
              <w:rPr>
                <w:sz w:val="18"/>
              </w:rPr>
              <w:t>e C</w:t>
            </w:r>
            <w:r w:rsidRPr="008242A6">
              <w:rPr>
                <w:sz w:val="18"/>
              </w:rPr>
              <w:t>ommittee brings together senior representatives from Victoria’s early childhood sector, including local government, peak bodies and unions, to shape the future of</w:t>
            </w:r>
            <w:r w:rsidR="00C93191">
              <w:rPr>
                <w:sz w:val="18"/>
              </w:rPr>
              <w:t xml:space="preserve"> the</w:t>
            </w:r>
            <w:r w:rsidRPr="008242A6">
              <w:rPr>
                <w:sz w:val="18"/>
              </w:rPr>
              <w:t xml:space="preserve"> early learning</w:t>
            </w:r>
            <w:r w:rsidR="00C93191">
              <w:rPr>
                <w:sz w:val="18"/>
              </w:rPr>
              <w:t xml:space="preserve"> sector</w:t>
            </w:r>
            <w:r w:rsidRPr="008242A6">
              <w:rPr>
                <w:sz w:val="18"/>
              </w:rPr>
              <w:t xml:space="preserve"> in Victoria</w:t>
            </w:r>
            <w:r w:rsidR="00C93191">
              <w:rPr>
                <w:sz w:val="18"/>
              </w:rPr>
              <w:t xml:space="preserve"> by</w:t>
            </w:r>
            <w:r w:rsidRPr="008242A6">
              <w:rPr>
                <w:sz w:val="18"/>
              </w:rPr>
              <w:t xml:space="preserve"> support</w:t>
            </w:r>
            <w:r w:rsidR="00C93191">
              <w:rPr>
                <w:sz w:val="18"/>
              </w:rPr>
              <w:t>ing</w:t>
            </w:r>
            <w:r w:rsidRPr="008242A6">
              <w:rPr>
                <w:sz w:val="18"/>
              </w:rPr>
              <w:t xml:space="preserve"> the implementation of high-quality </w:t>
            </w:r>
            <w:r w:rsidR="00C93191">
              <w:rPr>
                <w:sz w:val="18"/>
              </w:rPr>
              <w:t>t</w:t>
            </w:r>
            <w:r w:rsidRPr="008242A6">
              <w:rPr>
                <w:sz w:val="18"/>
              </w:rPr>
              <w:t xml:space="preserve">hree-year-old </w:t>
            </w:r>
            <w:r w:rsidR="00C93191">
              <w:rPr>
                <w:sz w:val="18"/>
              </w:rPr>
              <w:t>k</w:t>
            </w:r>
            <w:r w:rsidRPr="008242A6">
              <w:rPr>
                <w:sz w:val="18"/>
              </w:rPr>
              <w:t xml:space="preserve">indergarten.  It provides advice relating to policy and system </w:t>
            </w:r>
            <w:r w:rsidR="00C93191">
              <w:rPr>
                <w:sz w:val="18"/>
              </w:rPr>
              <w:t>issues</w:t>
            </w:r>
            <w:r w:rsidRPr="008242A6">
              <w:rPr>
                <w:sz w:val="18"/>
              </w:rPr>
              <w:t>, helping to ensure implementation is in the best interests of Victorian children and families.</w:t>
            </w:r>
          </w:p>
        </w:tc>
        <w:tc>
          <w:tcPr>
            <w:tcW w:w="3031" w:type="dxa"/>
            <w:tcBorders>
              <w:top w:val="single" w:sz="4" w:space="0" w:color="auto"/>
              <w:bottom w:val="single" w:sz="4" w:space="0" w:color="auto"/>
            </w:tcBorders>
          </w:tcPr>
          <w:p w14:paraId="03DFB259" w14:textId="77777777" w:rsidR="00F84521" w:rsidRPr="00076B6C" w:rsidRDefault="00F84521" w:rsidP="006465CA">
            <w:pPr>
              <w:pStyle w:val="ESTablebody"/>
              <w:rPr>
                <w:sz w:val="18"/>
                <w:lang w:val="en-AU"/>
              </w:rPr>
            </w:pPr>
            <w:r w:rsidRPr="008242A6">
              <w:rPr>
                <w:sz w:val="18"/>
              </w:rPr>
              <w:t>The Committee met in August and November 2019 and June 2020. The Committee provided advice to the Minister and the Department on key implementation decisions and acted as a guide to building support for the initiative across the sector.</w:t>
            </w:r>
          </w:p>
        </w:tc>
      </w:tr>
      <w:tr w:rsidR="00F84521" w:rsidRPr="00C85EE7" w14:paraId="7CC39D79" w14:textId="77777777" w:rsidTr="00485A98">
        <w:trPr>
          <w:cantSplit/>
          <w:trHeight w:val="1001"/>
        </w:trPr>
        <w:tc>
          <w:tcPr>
            <w:tcW w:w="1717" w:type="dxa"/>
            <w:tcBorders>
              <w:top w:val="single" w:sz="4" w:space="0" w:color="53565A" w:themeColor="accent5"/>
              <w:bottom w:val="single" w:sz="4" w:space="0" w:color="53565A" w:themeColor="accent5"/>
            </w:tcBorders>
            <w:shd w:val="clear" w:color="auto" w:fill="auto"/>
          </w:tcPr>
          <w:p w14:paraId="51EC87E3" w14:textId="77777777" w:rsidR="00F84521" w:rsidRPr="00076B6C" w:rsidRDefault="00F84521" w:rsidP="00477271">
            <w:pPr>
              <w:pStyle w:val="ESTablebody"/>
              <w:rPr>
                <w:sz w:val="18"/>
              </w:rPr>
            </w:pPr>
            <w:proofErr w:type="spellStart"/>
            <w:r w:rsidRPr="006D2C8C">
              <w:rPr>
                <w:iCs/>
                <w:sz w:val="18"/>
              </w:rPr>
              <w:t>Marrung</w:t>
            </w:r>
            <w:proofErr w:type="spellEnd"/>
            <w:r w:rsidRPr="006D2C8C">
              <w:rPr>
                <w:iCs/>
                <w:sz w:val="18"/>
              </w:rPr>
              <w:t xml:space="preserve"> Central Governance</w:t>
            </w:r>
            <w:r w:rsidRPr="006D2C8C">
              <w:rPr>
                <w:sz w:val="18"/>
              </w:rPr>
              <w:t xml:space="preserve"> Committee</w:t>
            </w:r>
          </w:p>
        </w:tc>
        <w:tc>
          <w:tcPr>
            <w:tcW w:w="3023" w:type="dxa"/>
            <w:tcBorders>
              <w:top w:val="single" w:sz="4" w:space="0" w:color="53565A" w:themeColor="accent5"/>
              <w:bottom w:val="single" w:sz="4" w:space="0" w:color="53565A" w:themeColor="accent5"/>
            </w:tcBorders>
          </w:tcPr>
          <w:p w14:paraId="7A25DED0" w14:textId="5AA8BFE7" w:rsidR="00F84521" w:rsidRPr="00076B6C" w:rsidRDefault="00F84521" w:rsidP="00477271">
            <w:pPr>
              <w:pStyle w:val="ESTablebody"/>
              <w:rPr>
                <w:sz w:val="18"/>
              </w:rPr>
            </w:pPr>
            <w:r>
              <w:rPr>
                <w:sz w:val="18"/>
              </w:rPr>
              <w:t>The Committee m</w:t>
            </w:r>
            <w:r w:rsidRPr="006D2C8C">
              <w:rPr>
                <w:sz w:val="18"/>
              </w:rPr>
              <w:t xml:space="preserve">onitors and advises on the implementation of </w:t>
            </w:r>
            <w:proofErr w:type="spellStart"/>
            <w:r w:rsidRPr="006D2C8C">
              <w:rPr>
                <w:sz w:val="18"/>
              </w:rPr>
              <w:t>Marrung</w:t>
            </w:r>
            <w:proofErr w:type="spellEnd"/>
            <w:r w:rsidRPr="006D2C8C">
              <w:rPr>
                <w:sz w:val="18"/>
              </w:rPr>
              <w:t xml:space="preserve">: Aboriginal Education Plan 2016–2026. The </w:t>
            </w:r>
            <w:r w:rsidR="00C93191">
              <w:rPr>
                <w:sz w:val="18"/>
              </w:rPr>
              <w:t>C</w:t>
            </w:r>
            <w:r w:rsidRPr="006D2C8C">
              <w:rPr>
                <w:sz w:val="18"/>
              </w:rPr>
              <w:t xml:space="preserve">ommittee is part of a broader governance mechanism that ensures accountability for </w:t>
            </w:r>
            <w:proofErr w:type="spellStart"/>
            <w:r w:rsidRPr="006D2C8C">
              <w:rPr>
                <w:sz w:val="18"/>
              </w:rPr>
              <w:t>Marrung</w:t>
            </w:r>
            <w:proofErr w:type="spellEnd"/>
            <w:r w:rsidRPr="006D2C8C">
              <w:rPr>
                <w:sz w:val="18"/>
              </w:rPr>
              <w:t xml:space="preserve">, including </w:t>
            </w:r>
            <w:r w:rsidR="00C93191">
              <w:rPr>
                <w:sz w:val="18"/>
              </w:rPr>
              <w:t xml:space="preserve">at </w:t>
            </w:r>
            <w:r w:rsidRPr="006D2C8C">
              <w:rPr>
                <w:sz w:val="18"/>
              </w:rPr>
              <w:t xml:space="preserve">Regional Partnership Forums and </w:t>
            </w:r>
            <w:r w:rsidRPr="006D2C8C">
              <w:rPr>
                <w:iCs/>
                <w:sz w:val="18"/>
              </w:rPr>
              <w:t>Victorian Aboriginal Education Association Inc</w:t>
            </w:r>
            <w:r w:rsidRPr="006D2C8C">
              <w:rPr>
                <w:sz w:val="18"/>
              </w:rPr>
              <w:t>orporated</w:t>
            </w:r>
            <w:r w:rsidRPr="006D2C8C">
              <w:rPr>
                <w:iCs/>
                <w:sz w:val="18"/>
              </w:rPr>
              <w:t>’s</w:t>
            </w:r>
            <w:r w:rsidRPr="006D2C8C">
              <w:rPr>
                <w:i/>
                <w:iCs/>
                <w:sz w:val="18"/>
              </w:rPr>
              <w:t xml:space="preserve"> </w:t>
            </w:r>
            <w:proofErr w:type="spellStart"/>
            <w:r w:rsidRPr="006D2C8C">
              <w:rPr>
                <w:sz w:val="18"/>
              </w:rPr>
              <w:t>Koorie</w:t>
            </w:r>
            <w:proofErr w:type="spellEnd"/>
            <w:r w:rsidRPr="006D2C8C">
              <w:rPr>
                <w:sz w:val="18"/>
              </w:rPr>
              <w:t xml:space="preserve"> Education Roundtables.</w:t>
            </w:r>
          </w:p>
        </w:tc>
        <w:tc>
          <w:tcPr>
            <w:tcW w:w="3031" w:type="dxa"/>
            <w:tcBorders>
              <w:top w:val="single" w:sz="4" w:space="0" w:color="53565A" w:themeColor="accent5"/>
              <w:bottom w:val="single" w:sz="4" w:space="0" w:color="53565A" w:themeColor="accent5"/>
            </w:tcBorders>
          </w:tcPr>
          <w:p w14:paraId="19E1B91E" w14:textId="6ECEE253" w:rsidR="00F84521" w:rsidRPr="006D2C8C" w:rsidRDefault="00F84521" w:rsidP="00477271">
            <w:pPr>
              <w:rPr>
                <w:rFonts w:ascii="Arial" w:eastAsiaTheme="minorEastAsia" w:hAnsi="Arial" w:cs="Arial"/>
                <w:sz w:val="18"/>
                <w:szCs w:val="18"/>
                <w:lang w:val="en-US"/>
              </w:rPr>
            </w:pPr>
            <w:r>
              <w:rPr>
                <w:rFonts w:ascii="Arial" w:eastAsiaTheme="minorEastAsia" w:hAnsi="Arial" w:cs="Arial"/>
                <w:sz w:val="18"/>
                <w:szCs w:val="18"/>
                <w:lang w:val="en-US"/>
              </w:rPr>
              <w:t>The C</w:t>
            </w:r>
            <w:r w:rsidRPr="006D2C8C">
              <w:rPr>
                <w:rFonts w:ascii="Arial" w:eastAsiaTheme="minorEastAsia" w:hAnsi="Arial" w:cs="Arial"/>
                <w:sz w:val="18"/>
                <w:szCs w:val="18"/>
                <w:lang w:val="en-US"/>
              </w:rPr>
              <w:t>ommittee met three times and br</w:t>
            </w:r>
            <w:r>
              <w:rPr>
                <w:rFonts w:ascii="Arial" w:eastAsiaTheme="minorEastAsia" w:hAnsi="Arial" w:cs="Arial"/>
                <w:sz w:val="18"/>
                <w:szCs w:val="18"/>
                <w:lang w:val="en-US"/>
              </w:rPr>
              <w:t>ought</w:t>
            </w:r>
            <w:r w:rsidRPr="006D2C8C">
              <w:rPr>
                <w:rFonts w:ascii="Arial" w:eastAsiaTheme="minorEastAsia" w:hAnsi="Arial" w:cs="Arial"/>
                <w:sz w:val="18"/>
                <w:szCs w:val="18"/>
                <w:lang w:val="en-US"/>
              </w:rPr>
              <w:t xml:space="preserve"> together over 45 key stakeholders including Aboriginal </w:t>
            </w:r>
            <w:r w:rsidR="00C93191">
              <w:rPr>
                <w:rFonts w:ascii="Arial" w:eastAsiaTheme="minorEastAsia" w:hAnsi="Arial" w:cs="Arial"/>
                <w:sz w:val="18"/>
                <w:szCs w:val="18"/>
                <w:lang w:val="en-US"/>
              </w:rPr>
              <w:t>c</w:t>
            </w:r>
            <w:r w:rsidRPr="006D2C8C">
              <w:rPr>
                <w:rFonts w:ascii="Arial" w:eastAsiaTheme="minorEastAsia" w:hAnsi="Arial" w:cs="Arial"/>
                <w:sz w:val="18"/>
                <w:szCs w:val="18"/>
                <w:lang w:val="en-US"/>
              </w:rPr>
              <w:t xml:space="preserve">ommunity </w:t>
            </w:r>
            <w:r w:rsidR="00C93191">
              <w:rPr>
                <w:rFonts w:ascii="Arial" w:eastAsiaTheme="minorEastAsia" w:hAnsi="Arial" w:cs="Arial"/>
                <w:sz w:val="18"/>
                <w:szCs w:val="18"/>
                <w:lang w:val="en-US"/>
              </w:rPr>
              <w:t>c</w:t>
            </w:r>
            <w:r w:rsidRPr="006D2C8C">
              <w:rPr>
                <w:rFonts w:ascii="Arial" w:eastAsiaTheme="minorEastAsia" w:hAnsi="Arial" w:cs="Arial"/>
                <w:sz w:val="18"/>
                <w:szCs w:val="18"/>
                <w:lang w:val="en-US"/>
              </w:rPr>
              <w:t>ontrolled</w:t>
            </w:r>
            <w:r w:rsidR="00C93191">
              <w:rPr>
                <w:rFonts w:ascii="Arial" w:eastAsiaTheme="minorEastAsia" w:hAnsi="Arial" w:cs="Arial"/>
                <w:sz w:val="18"/>
                <w:szCs w:val="18"/>
                <w:lang w:val="en-US"/>
              </w:rPr>
              <w:t xml:space="preserve"> o</w:t>
            </w:r>
            <w:r w:rsidRPr="006D2C8C">
              <w:rPr>
                <w:rFonts w:ascii="Arial" w:eastAsiaTheme="minorEastAsia" w:hAnsi="Arial" w:cs="Arial"/>
                <w:sz w:val="18"/>
                <w:szCs w:val="18"/>
                <w:lang w:val="en-US"/>
              </w:rPr>
              <w:t xml:space="preserve">rganisations, </w:t>
            </w:r>
            <w:r w:rsidR="00C93191">
              <w:rPr>
                <w:rFonts w:ascii="Arial" w:eastAsiaTheme="minorEastAsia" w:hAnsi="Arial" w:cs="Arial"/>
                <w:sz w:val="18"/>
                <w:szCs w:val="18"/>
                <w:lang w:val="en-US"/>
              </w:rPr>
              <w:t>e</w:t>
            </w:r>
            <w:r w:rsidRPr="006D2C8C">
              <w:rPr>
                <w:rFonts w:ascii="Arial" w:eastAsiaTheme="minorEastAsia" w:hAnsi="Arial" w:cs="Arial"/>
                <w:sz w:val="18"/>
                <w:szCs w:val="18"/>
                <w:lang w:val="en-US"/>
              </w:rPr>
              <w:t xml:space="preserve">ducation sector representatives and associations, departments and central agencies, the Victorian Skills Commissioner and Commissioner for Aboriginal Children and Young People. </w:t>
            </w:r>
          </w:p>
          <w:p w14:paraId="03876894" w14:textId="77777777" w:rsidR="00F84521" w:rsidRPr="00076B6C" w:rsidRDefault="00F84521" w:rsidP="00477271">
            <w:pPr>
              <w:pStyle w:val="ESTablebody"/>
              <w:rPr>
                <w:sz w:val="18"/>
              </w:rPr>
            </w:pPr>
            <w:r w:rsidRPr="006D2C8C">
              <w:rPr>
                <w:sz w:val="18"/>
              </w:rPr>
              <w:t>The Committee overs</w:t>
            </w:r>
            <w:r>
              <w:rPr>
                <w:sz w:val="18"/>
              </w:rPr>
              <w:t>aw</w:t>
            </w:r>
            <w:r w:rsidRPr="006D2C8C">
              <w:rPr>
                <w:sz w:val="18"/>
              </w:rPr>
              <w:t xml:space="preserve"> the implementation of </w:t>
            </w:r>
            <w:proofErr w:type="spellStart"/>
            <w:r w:rsidRPr="006D2C8C">
              <w:rPr>
                <w:sz w:val="18"/>
              </w:rPr>
              <w:t>Marrung</w:t>
            </w:r>
            <w:proofErr w:type="spellEnd"/>
            <w:r>
              <w:rPr>
                <w:sz w:val="18"/>
              </w:rPr>
              <w:t xml:space="preserve"> </w:t>
            </w:r>
            <w:r w:rsidRPr="006D2C8C">
              <w:rPr>
                <w:sz w:val="18"/>
              </w:rPr>
              <w:t>and identifie</w:t>
            </w:r>
            <w:r>
              <w:rPr>
                <w:sz w:val="18"/>
              </w:rPr>
              <w:t>d</w:t>
            </w:r>
            <w:r w:rsidRPr="006D2C8C">
              <w:rPr>
                <w:sz w:val="18"/>
              </w:rPr>
              <w:t xml:space="preserve"> new and emerging issues and actions, drawing on advice from </w:t>
            </w:r>
            <w:r>
              <w:rPr>
                <w:sz w:val="18"/>
              </w:rPr>
              <w:t>the</w:t>
            </w:r>
            <w:r w:rsidRPr="006D2C8C">
              <w:rPr>
                <w:sz w:val="18"/>
              </w:rPr>
              <w:t xml:space="preserve"> Regional Partnership Forums and </w:t>
            </w:r>
            <w:proofErr w:type="spellStart"/>
            <w:r w:rsidRPr="006D2C8C">
              <w:rPr>
                <w:sz w:val="18"/>
              </w:rPr>
              <w:t>Koorie</w:t>
            </w:r>
            <w:proofErr w:type="spellEnd"/>
            <w:r w:rsidRPr="006D2C8C">
              <w:rPr>
                <w:sz w:val="18"/>
              </w:rPr>
              <w:t xml:space="preserve"> Education Roundtables. </w:t>
            </w:r>
          </w:p>
        </w:tc>
      </w:tr>
      <w:tr w:rsidR="00F84521" w:rsidRPr="00E0074D" w14:paraId="5FC8DD30" w14:textId="77777777" w:rsidTr="00485A98">
        <w:trPr>
          <w:cantSplit/>
          <w:trHeight w:val="1001"/>
        </w:trPr>
        <w:tc>
          <w:tcPr>
            <w:tcW w:w="1717" w:type="dxa"/>
            <w:tcBorders>
              <w:top w:val="single" w:sz="4" w:space="0" w:color="53565A" w:themeColor="accent5"/>
              <w:bottom w:val="single" w:sz="4" w:space="0" w:color="53565A" w:themeColor="accent5"/>
            </w:tcBorders>
            <w:shd w:val="clear" w:color="auto" w:fill="auto"/>
          </w:tcPr>
          <w:p w14:paraId="777D357F" w14:textId="1310C2E1" w:rsidR="00F84521" w:rsidRPr="007B4649" w:rsidRDefault="00F84521" w:rsidP="002A0659">
            <w:pPr>
              <w:pStyle w:val="ESTablebody"/>
              <w:rPr>
                <w:iCs/>
                <w:sz w:val="18"/>
              </w:rPr>
            </w:pPr>
            <w:r>
              <w:rPr>
                <w:sz w:val="18"/>
              </w:rPr>
              <w:t>Minister</w:t>
            </w:r>
            <w:r w:rsidR="00C93191">
              <w:rPr>
                <w:sz w:val="18"/>
              </w:rPr>
              <w:t>–</w:t>
            </w:r>
            <w:r w:rsidRPr="00E23628">
              <w:rPr>
                <w:sz w:val="18"/>
              </w:rPr>
              <w:t>Victorian Vice-Chancellors Forum</w:t>
            </w:r>
          </w:p>
        </w:tc>
        <w:tc>
          <w:tcPr>
            <w:tcW w:w="3023" w:type="dxa"/>
            <w:tcBorders>
              <w:top w:val="single" w:sz="4" w:space="0" w:color="53565A" w:themeColor="accent5"/>
              <w:bottom w:val="single" w:sz="4" w:space="0" w:color="53565A" w:themeColor="accent5"/>
            </w:tcBorders>
          </w:tcPr>
          <w:p w14:paraId="197A43CC" w14:textId="33F667CE" w:rsidR="00F84521" w:rsidRPr="007B4649" w:rsidRDefault="00F84521" w:rsidP="002A0659">
            <w:pPr>
              <w:pStyle w:val="ESTablebody"/>
              <w:rPr>
                <w:sz w:val="18"/>
              </w:rPr>
            </w:pPr>
            <w:r w:rsidRPr="00772AE5">
              <w:rPr>
                <w:sz w:val="18"/>
              </w:rPr>
              <w:t xml:space="preserve">The Minister for Higher Education meets with the </w:t>
            </w:r>
            <w:r w:rsidR="00C93191">
              <w:rPr>
                <w:sz w:val="18"/>
              </w:rPr>
              <w:t>v</w:t>
            </w:r>
            <w:r w:rsidRPr="00772AE5">
              <w:rPr>
                <w:sz w:val="18"/>
              </w:rPr>
              <w:t xml:space="preserve">ice </w:t>
            </w:r>
            <w:r w:rsidR="00C93191">
              <w:rPr>
                <w:sz w:val="18"/>
              </w:rPr>
              <w:t>c</w:t>
            </w:r>
            <w:r w:rsidRPr="00772AE5">
              <w:rPr>
                <w:sz w:val="18"/>
              </w:rPr>
              <w:t>hancellors of Victoria’s universities to discuss issues of mutual concern, jointly undertake projects of agreed strategic importance and design, and develop and enhance Victoria’s reputation as a global leader in higher education.</w:t>
            </w:r>
          </w:p>
        </w:tc>
        <w:tc>
          <w:tcPr>
            <w:tcW w:w="3031" w:type="dxa"/>
            <w:tcBorders>
              <w:top w:val="single" w:sz="4" w:space="0" w:color="53565A" w:themeColor="accent5"/>
              <w:bottom w:val="single" w:sz="4" w:space="0" w:color="53565A" w:themeColor="accent5"/>
            </w:tcBorders>
          </w:tcPr>
          <w:p w14:paraId="0287A9ED" w14:textId="718FBF90" w:rsidR="00F84521" w:rsidRPr="00BA060C" w:rsidRDefault="00F84521" w:rsidP="002A0659">
            <w:pPr>
              <w:pStyle w:val="ESTablebody"/>
              <w:rPr>
                <w:sz w:val="18"/>
              </w:rPr>
            </w:pPr>
            <w:r w:rsidRPr="00BA060C">
              <w:rPr>
                <w:sz w:val="18"/>
              </w:rPr>
              <w:t xml:space="preserve">The Forum met three times during </w:t>
            </w:r>
            <w:r>
              <w:rPr>
                <w:sz w:val="18"/>
              </w:rPr>
              <w:t>2019–20</w:t>
            </w:r>
            <w:r w:rsidRPr="00BA060C">
              <w:rPr>
                <w:sz w:val="18"/>
              </w:rPr>
              <w:t xml:space="preserve"> to discuss issues of key strategic importance</w:t>
            </w:r>
            <w:r w:rsidR="00C93191">
              <w:rPr>
                <w:sz w:val="18"/>
              </w:rPr>
              <w:t xml:space="preserve"> for</w:t>
            </w:r>
            <w:r w:rsidRPr="00BA060C">
              <w:rPr>
                <w:sz w:val="18"/>
              </w:rPr>
              <w:t xml:space="preserve"> the Victorian post-secondary education sector. </w:t>
            </w:r>
            <w:proofErr w:type="spellStart"/>
            <w:r w:rsidRPr="00BA060C">
              <w:rPr>
                <w:sz w:val="18"/>
              </w:rPr>
              <w:t>Th</w:t>
            </w:r>
            <w:r w:rsidR="00C93191">
              <w:rPr>
                <w:sz w:val="18"/>
              </w:rPr>
              <w:t>es</w:t>
            </w:r>
            <w:proofErr w:type="spellEnd"/>
            <w:r w:rsidR="00C93191">
              <w:rPr>
                <w:sz w:val="18"/>
              </w:rPr>
              <w:t xml:space="preserve"> issues</w:t>
            </w:r>
            <w:r w:rsidRPr="00BA060C">
              <w:rPr>
                <w:sz w:val="18"/>
              </w:rPr>
              <w:t xml:space="preserve"> included</w:t>
            </w:r>
            <w:r w:rsidR="00C93191">
              <w:rPr>
                <w:sz w:val="18"/>
              </w:rPr>
              <w:t xml:space="preserve"> </w:t>
            </w:r>
            <w:r w:rsidRPr="00BA060C">
              <w:rPr>
                <w:sz w:val="18"/>
              </w:rPr>
              <w:t>understanding and responding to the impacts of the Victorian bushfires and COVID-19 pandemic on Victorian universities and building stronger linkages and collaboration between VET and higher education through improved pathways.</w:t>
            </w:r>
          </w:p>
          <w:p w14:paraId="298EA125" w14:textId="7E2B70B3" w:rsidR="00F84521" w:rsidRPr="00F100C8" w:rsidRDefault="00F84521" w:rsidP="002A0659">
            <w:pPr>
              <w:pStyle w:val="ESTablebody"/>
              <w:rPr>
                <w:sz w:val="18"/>
                <w:lang w:val="en-AU"/>
              </w:rPr>
            </w:pPr>
            <w:r w:rsidRPr="00BA060C">
              <w:rPr>
                <w:sz w:val="18"/>
              </w:rPr>
              <w:t xml:space="preserve">In addition, </w:t>
            </w:r>
            <w:r>
              <w:rPr>
                <w:sz w:val="18"/>
              </w:rPr>
              <w:t>the Department</w:t>
            </w:r>
            <w:r w:rsidRPr="00BA060C">
              <w:rPr>
                <w:sz w:val="18"/>
              </w:rPr>
              <w:t xml:space="preserve"> met with Victorian </w:t>
            </w:r>
            <w:r w:rsidR="00C93191">
              <w:rPr>
                <w:sz w:val="18"/>
              </w:rPr>
              <w:t>v</w:t>
            </w:r>
            <w:r w:rsidRPr="00BA060C">
              <w:rPr>
                <w:sz w:val="18"/>
              </w:rPr>
              <w:t>ice-</w:t>
            </w:r>
            <w:r w:rsidR="00C93191">
              <w:rPr>
                <w:sz w:val="18"/>
              </w:rPr>
              <w:t>c</w:t>
            </w:r>
            <w:r w:rsidRPr="00BA060C">
              <w:rPr>
                <w:sz w:val="18"/>
              </w:rPr>
              <w:t>hancellors on a regular (at times twice weekly) basis throughout the first six months of 2020.</w:t>
            </w:r>
          </w:p>
        </w:tc>
      </w:tr>
      <w:tr w:rsidR="00F84521" w:rsidRPr="00C45882" w14:paraId="052AFCA4" w14:textId="77777777" w:rsidTr="008E51FD">
        <w:trPr>
          <w:cantSplit/>
          <w:trHeight w:val="1257"/>
        </w:trPr>
        <w:tc>
          <w:tcPr>
            <w:tcW w:w="1717" w:type="dxa"/>
            <w:tcBorders>
              <w:top w:val="single" w:sz="4" w:space="0" w:color="auto"/>
              <w:bottom w:val="single" w:sz="4" w:space="0" w:color="auto"/>
            </w:tcBorders>
            <w:shd w:val="clear" w:color="auto" w:fill="auto"/>
          </w:tcPr>
          <w:p w14:paraId="37DA55A0" w14:textId="77777777" w:rsidR="00F84521" w:rsidRPr="00076B6C" w:rsidRDefault="00F84521" w:rsidP="00B331EB">
            <w:pPr>
              <w:pStyle w:val="ESTablebody"/>
              <w:rPr>
                <w:sz w:val="18"/>
              </w:rPr>
            </w:pPr>
            <w:r w:rsidRPr="00133B59">
              <w:rPr>
                <w:sz w:val="18"/>
                <w:lang w:val="en-AU"/>
              </w:rPr>
              <w:t xml:space="preserve">Quarterly </w:t>
            </w:r>
            <w:r>
              <w:rPr>
                <w:sz w:val="18"/>
                <w:lang w:val="en-AU"/>
              </w:rPr>
              <w:t xml:space="preserve">peak principal body </w:t>
            </w:r>
            <w:r w:rsidRPr="00133B59">
              <w:rPr>
                <w:sz w:val="18"/>
                <w:lang w:val="en-AU"/>
              </w:rPr>
              <w:t>meetings</w:t>
            </w:r>
            <w:r>
              <w:rPr>
                <w:sz w:val="18"/>
                <w:lang w:val="en-AU"/>
              </w:rPr>
              <w:t xml:space="preserve"> </w:t>
            </w:r>
          </w:p>
        </w:tc>
        <w:tc>
          <w:tcPr>
            <w:tcW w:w="3023" w:type="dxa"/>
            <w:tcBorders>
              <w:top w:val="single" w:sz="4" w:space="0" w:color="auto"/>
              <w:bottom w:val="single" w:sz="4" w:space="0" w:color="auto"/>
            </w:tcBorders>
          </w:tcPr>
          <w:p w14:paraId="4E13B723" w14:textId="68D03DB2" w:rsidR="00F84521" w:rsidRPr="00076B6C" w:rsidRDefault="00F84521" w:rsidP="00B331EB">
            <w:pPr>
              <w:pStyle w:val="ESTablebody"/>
              <w:rPr>
                <w:sz w:val="18"/>
              </w:rPr>
            </w:pPr>
            <w:r w:rsidRPr="00133B59">
              <w:rPr>
                <w:sz w:val="18"/>
                <w:lang w:val="en-AU"/>
              </w:rPr>
              <w:t xml:space="preserve">These quarterly meetings aim to consolidate </w:t>
            </w:r>
            <w:r w:rsidR="00C93191">
              <w:rPr>
                <w:sz w:val="18"/>
                <w:lang w:val="en-AU"/>
              </w:rPr>
              <w:t>d</w:t>
            </w:r>
            <w:r w:rsidRPr="00133B59">
              <w:rPr>
                <w:sz w:val="18"/>
                <w:lang w:val="en-AU"/>
              </w:rPr>
              <w:t xml:space="preserve">epartmental engagement with all peak </w:t>
            </w:r>
            <w:r w:rsidR="00C93191">
              <w:rPr>
                <w:sz w:val="18"/>
                <w:lang w:val="en-AU"/>
              </w:rPr>
              <w:t xml:space="preserve">bodies that </w:t>
            </w:r>
            <w:proofErr w:type="spellStart"/>
            <w:r w:rsidR="00C93191">
              <w:rPr>
                <w:sz w:val="18"/>
                <w:lang w:val="en-AU"/>
              </w:rPr>
              <w:t>respresent</w:t>
            </w:r>
            <w:proofErr w:type="spellEnd"/>
            <w:r w:rsidR="00C93191">
              <w:rPr>
                <w:sz w:val="18"/>
                <w:lang w:val="en-AU"/>
              </w:rPr>
              <w:t xml:space="preserve"> the interests of </w:t>
            </w:r>
            <w:r w:rsidRPr="00133B59">
              <w:rPr>
                <w:sz w:val="18"/>
                <w:lang w:val="en-AU"/>
              </w:rPr>
              <w:t>principal</w:t>
            </w:r>
            <w:r w:rsidR="00C93191">
              <w:rPr>
                <w:sz w:val="18"/>
                <w:lang w:val="en-AU"/>
              </w:rPr>
              <w:t>s</w:t>
            </w:r>
            <w:r>
              <w:rPr>
                <w:sz w:val="18"/>
                <w:lang w:val="en-AU"/>
              </w:rPr>
              <w:t xml:space="preserve">, including </w:t>
            </w:r>
            <w:r w:rsidRPr="00133B59">
              <w:rPr>
                <w:sz w:val="18"/>
                <w:lang w:val="en-AU"/>
              </w:rPr>
              <w:t xml:space="preserve">with </w:t>
            </w:r>
            <w:r>
              <w:rPr>
                <w:sz w:val="18"/>
                <w:lang w:val="en-AU"/>
              </w:rPr>
              <w:t>the Victorian Association of State Secondary Prin</w:t>
            </w:r>
            <w:r w:rsidR="00C93191">
              <w:rPr>
                <w:sz w:val="18"/>
                <w:lang w:val="en-AU"/>
              </w:rPr>
              <w:t>c</w:t>
            </w:r>
            <w:r>
              <w:rPr>
                <w:sz w:val="18"/>
                <w:lang w:val="en-AU"/>
              </w:rPr>
              <w:t>ipals, the Victorian Principals Assoc</w:t>
            </w:r>
            <w:r w:rsidR="00C93191">
              <w:rPr>
                <w:sz w:val="18"/>
                <w:lang w:val="en-AU"/>
              </w:rPr>
              <w:t>i</w:t>
            </w:r>
            <w:r>
              <w:rPr>
                <w:sz w:val="18"/>
                <w:lang w:val="en-AU"/>
              </w:rPr>
              <w:t xml:space="preserve">ation and the </w:t>
            </w:r>
            <w:r w:rsidRPr="00C05E29">
              <w:rPr>
                <w:sz w:val="18"/>
                <w:lang w:val="en-AU"/>
              </w:rPr>
              <w:t>Principals' Association of Specialist Schools</w:t>
            </w:r>
            <w:r>
              <w:rPr>
                <w:sz w:val="18"/>
                <w:lang w:val="en-AU"/>
              </w:rPr>
              <w:t>.</w:t>
            </w:r>
          </w:p>
        </w:tc>
        <w:tc>
          <w:tcPr>
            <w:tcW w:w="3031" w:type="dxa"/>
            <w:tcBorders>
              <w:top w:val="single" w:sz="4" w:space="0" w:color="auto"/>
              <w:bottom w:val="single" w:sz="4" w:space="0" w:color="auto"/>
            </w:tcBorders>
          </w:tcPr>
          <w:p w14:paraId="656595A6" w14:textId="35E14C63" w:rsidR="00F84521" w:rsidRPr="0071555B" w:rsidRDefault="00F84521" w:rsidP="00B331EB">
            <w:pPr>
              <w:pStyle w:val="ESTablebody"/>
              <w:rPr>
                <w:sz w:val="18"/>
              </w:rPr>
            </w:pPr>
            <w:r>
              <w:rPr>
                <w:sz w:val="18"/>
                <w:lang w:val="en-AU"/>
              </w:rPr>
              <w:t>These meetings provided the opportunity for principal groups</w:t>
            </w:r>
            <w:r w:rsidRPr="00133B59">
              <w:rPr>
                <w:sz w:val="18"/>
                <w:lang w:val="en-AU"/>
              </w:rPr>
              <w:t xml:space="preserve"> </w:t>
            </w:r>
            <w:r>
              <w:rPr>
                <w:sz w:val="18"/>
                <w:lang w:val="en-AU"/>
              </w:rPr>
              <w:t xml:space="preserve">to </w:t>
            </w:r>
            <w:r w:rsidRPr="00133B59">
              <w:rPr>
                <w:sz w:val="18"/>
                <w:lang w:val="en-AU"/>
              </w:rPr>
              <w:t xml:space="preserve">discuss issues of </w:t>
            </w:r>
            <w:r w:rsidR="00C93191">
              <w:rPr>
                <w:sz w:val="18"/>
                <w:lang w:val="en-AU"/>
              </w:rPr>
              <w:t>significant</w:t>
            </w:r>
            <w:r w:rsidRPr="00133B59">
              <w:rPr>
                <w:sz w:val="18"/>
                <w:lang w:val="en-AU"/>
              </w:rPr>
              <w:t xml:space="preserve"> importance to their </w:t>
            </w:r>
            <w:r w:rsidR="00C93191">
              <w:rPr>
                <w:sz w:val="18"/>
                <w:lang w:val="en-AU"/>
              </w:rPr>
              <w:t>members</w:t>
            </w:r>
            <w:r>
              <w:rPr>
                <w:sz w:val="18"/>
                <w:lang w:val="en-AU"/>
              </w:rPr>
              <w:t>.</w:t>
            </w:r>
          </w:p>
        </w:tc>
      </w:tr>
      <w:tr w:rsidR="00F84521" w:rsidRPr="00C85EE7" w14:paraId="187528D9" w14:textId="77777777" w:rsidTr="00485A98">
        <w:trPr>
          <w:cantSplit/>
          <w:trHeight w:val="1001"/>
        </w:trPr>
        <w:tc>
          <w:tcPr>
            <w:tcW w:w="1717" w:type="dxa"/>
            <w:tcBorders>
              <w:top w:val="single" w:sz="4" w:space="0" w:color="53565A" w:themeColor="accent5"/>
              <w:bottom w:val="single" w:sz="4" w:space="0" w:color="53565A" w:themeColor="accent5"/>
            </w:tcBorders>
            <w:shd w:val="clear" w:color="auto" w:fill="auto"/>
          </w:tcPr>
          <w:p w14:paraId="5D2AD24E" w14:textId="77777777" w:rsidR="00F84521" w:rsidRPr="00076B6C" w:rsidRDefault="00F84521" w:rsidP="00477271">
            <w:pPr>
              <w:pStyle w:val="ESTablebody"/>
              <w:rPr>
                <w:sz w:val="18"/>
              </w:rPr>
            </w:pPr>
            <w:r w:rsidRPr="001B27CE">
              <w:rPr>
                <w:sz w:val="18"/>
              </w:rPr>
              <w:lastRenderedPageBreak/>
              <w:t>Regional Education Consultative Group</w:t>
            </w:r>
          </w:p>
        </w:tc>
        <w:tc>
          <w:tcPr>
            <w:tcW w:w="3023" w:type="dxa"/>
            <w:tcBorders>
              <w:top w:val="single" w:sz="4" w:space="0" w:color="53565A" w:themeColor="accent5"/>
              <w:bottom w:val="single" w:sz="4" w:space="0" w:color="53565A" w:themeColor="accent5"/>
            </w:tcBorders>
          </w:tcPr>
          <w:p w14:paraId="4ED2D30D" w14:textId="77777777" w:rsidR="00F84521" w:rsidRPr="00076B6C" w:rsidRDefault="00F84521" w:rsidP="00477271">
            <w:pPr>
              <w:pStyle w:val="ESTablebody"/>
              <w:rPr>
                <w:sz w:val="18"/>
              </w:rPr>
            </w:pPr>
            <w:r>
              <w:rPr>
                <w:sz w:val="18"/>
                <w:lang w:val="en-AU"/>
              </w:rPr>
              <w:t xml:space="preserve">The </w:t>
            </w:r>
            <w:r w:rsidRPr="001B27CE">
              <w:rPr>
                <w:sz w:val="18"/>
                <w:lang w:val="en-AU"/>
              </w:rPr>
              <w:t>Group was established with representation from regional primary, secondary and specialist schools and peak bodies with an interest and expertise in regional education.</w:t>
            </w:r>
          </w:p>
        </w:tc>
        <w:tc>
          <w:tcPr>
            <w:tcW w:w="3031" w:type="dxa"/>
            <w:tcBorders>
              <w:top w:val="single" w:sz="4" w:space="0" w:color="53565A" w:themeColor="accent5"/>
              <w:bottom w:val="single" w:sz="4" w:space="0" w:color="53565A" w:themeColor="accent5"/>
            </w:tcBorders>
          </w:tcPr>
          <w:p w14:paraId="08F775F7" w14:textId="77777777" w:rsidR="00F84521" w:rsidRPr="00076B6C" w:rsidRDefault="00F84521" w:rsidP="00477271">
            <w:pPr>
              <w:pStyle w:val="ESTablebody"/>
              <w:rPr>
                <w:sz w:val="18"/>
              </w:rPr>
            </w:pPr>
            <w:r>
              <w:rPr>
                <w:sz w:val="18"/>
                <w:lang w:val="en-AU"/>
              </w:rPr>
              <w:t>The Group</w:t>
            </w:r>
            <w:r w:rsidRPr="001B27CE">
              <w:rPr>
                <w:sz w:val="18"/>
                <w:lang w:val="en-AU"/>
              </w:rPr>
              <w:t xml:space="preserve"> met three times to contribute advice and guidance on the development of a five</w:t>
            </w:r>
            <w:r>
              <w:rPr>
                <w:sz w:val="18"/>
                <w:lang w:val="en-AU"/>
              </w:rPr>
              <w:t>-</w:t>
            </w:r>
            <w:r w:rsidRPr="001B27CE">
              <w:rPr>
                <w:sz w:val="18"/>
                <w:lang w:val="en-AU"/>
              </w:rPr>
              <w:t>year strategic plan for rural and regional education.</w:t>
            </w:r>
          </w:p>
        </w:tc>
      </w:tr>
      <w:tr w:rsidR="00F84521" w:rsidRPr="00C45882" w14:paraId="0BF80E54" w14:textId="77777777" w:rsidTr="008E51FD">
        <w:trPr>
          <w:cantSplit/>
          <w:trHeight w:val="1257"/>
        </w:trPr>
        <w:tc>
          <w:tcPr>
            <w:tcW w:w="1717" w:type="dxa"/>
            <w:tcBorders>
              <w:top w:val="single" w:sz="4" w:space="0" w:color="auto"/>
              <w:bottom w:val="single" w:sz="4" w:space="0" w:color="auto"/>
            </w:tcBorders>
            <w:shd w:val="clear" w:color="auto" w:fill="auto"/>
          </w:tcPr>
          <w:p w14:paraId="61ACD570" w14:textId="77777777" w:rsidR="00F84521" w:rsidRPr="00076B6C" w:rsidRDefault="00F84521" w:rsidP="00B331EB">
            <w:pPr>
              <w:pStyle w:val="ESTablebody"/>
              <w:rPr>
                <w:sz w:val="18"/>
              </w:rPr>
            </w:pPr>
            <w:r w:rsidRPr="008C1010">
              <w:rPr>
                <w:sz w:val="18"/>
              </w:rPr>
              <w:t>Rural and Regional Consultative Groups</w:t>
            </w:r>
          </w:p>
        </w:tc>
        <w:tc>
          <w:tcPr>
            <w:tcW w:w="3023" w:type="dxa"/>
            <w:tcBorders>
              <w:top w:val="single" w:sz="4" w:space="0" w:color="auto"/>
              <w:bottom w:val="single" w:sz="4" w:space="0" w:color="auto"/>
            </w:tcBorders>
          </w:tcPr>
          <w:p w14:paraId="3E8503E7" w14:textId="4AC08F0D" w:rsidR="00F84521" w:rsidRPr="00076B6C" w:rsidRDefault="00F84521" w:rsidP="00B331EB">
            <w:pPr>
              <w:pStyle w:val="ESTablebody"/>
              <w:rPr>
                <w:sz w:val="18"/>
              </w:rPr>
            </w:pPr>
            <w:r w:rsidRPr="008C1010">
              <w:rPr>
                <w:sz w:val="18"/>
              </w:rPr>
              <w:t>The Consultative Group</w:t>
            </w:r>
            <w:r>
              <w:rPr>
                <w:sz w:val="18"/>
              </w:rPr>
              <w:t>s</w:t>
            </w:r>
            <w:r w:rsidRPr="008C1010">
              <w:rPr>
                <w:sz w:val="18"/>
              </w:rPr>
              <w:t xml:space="preserve"> provide advice and guidance on the development and implementation of a five</w:t>
            </w:r>
            <w:r w:rsidR="005A4453">
              <w:rPr>
                <w:sz w:val="18"/>
              </w:rPr>
              <w:noBreakHyphen/>
            </w:r>
            <w:r w:rsidRPr="008C1010">
              <w:rPr>
                <w:sz w:val="18"/>
              </w:rPr>
              <w:t>year strategic plan for rural and regional education.</w:t>
            </w:r>
          </w:p>
        </w:tc>
        <w:tc>
          <w:tcPr>
            <w:tcW w:w="3031" w:type="dxa"/>
            <w:tcBorders>
              <w:top w:val="single" w:sz="4" w:space="0" w:color="auto"/>
              <w:bottom w:val="single" w:sz="4" w:space="0" w:color="auto"/>
            </w:tcBorders>
          </w:tcPr>
          <w:p w14:paraId="0FF38312" w14:textId="52A0610D" w:rsidR="00F84521" w:rsidRPr="00076B6C" w:rsidRDefault="00F84521" w:rsidP="00B331EB">
            <w:pPr>
              <w:pStyle w:val="ESTablebody"/>
              <w:rPr>
                <w:sz w:val="18"/>
                <w:highlight w:val="yellow"/>
              </w:rPr>
            </w:pPr>
            <w:r>
              <w:rPr>
                <w:sz w:val="18"/>
                <w:lang w:val="en-AU"/>
              </w:rPr>
              <w:t xml:space="preserve">The </w:t>
            </w:r>
            <w:r w:rsidR="005A4453">
              <w:rPr>
                <w:sz w:val="18"/>
                <w:lang w:val="en-AU"/>
              </w:rPr>
              <w:t xml:space="preserve">Consultative </w:t>
            </w:r>
            <w:r>
              <w:rPr>
                <w:sz w:val="18"/>
                <w:lang w:val="en-AU"/>
              </w:rPr>
              <w:t>Groups c</w:t>
            </w:r>
            <w:r w:rsidRPr="00981CDF">
              <w:rPr>
                <w:sz w:val="18"/>
                <w:lang w:val="en-AU"/>
              </w:rPr>
              <w:t>onsider</w:t>
            </w:r>
            <w:r>
              <w:rPr>
                <w:sz w:val="18"/>
                <w:lang w:val="en-AU"/>
              </w:rPr>
              <w:t>ed</w:t>
            </w:r>
            <w:r w:rsidRPr="00981CDF">
              <w:rPr>
                <w:sz w:val="18"/>
                <w:lang w:val="en-AU"/>
              </w:rPr>
              <w:t xml:space="preserve"> and provide</w:t>
            </w:r>
            <w:r>
              <w:rPr>
                <w:sz w:val="18"/>
                <w:lang w:val="en-AU"/>
              </w:rPr>
              <w:t>d</w:t>
            </w:r>
            <w:r w:rsidRPr="00981CDF">
              <w:rPr>
                <w:sz w:val="18"/>
                <w:lang w:val="en-AU"/>
              </w:rPr>
              <w:t xml:space="preserve"> advice and views on local perspectives from </w:t>
            </w:r>
            <w:r>
              <w:rPr>
                <w:sz w:val="18"/>
                <w:lang w:val="en-AU"/>
              </w:rPr>
              <w:t xml:space="preserve">rural and </w:t>
            </w:r>
            <w:r w:rsidRPr="00981CDF">
              <w:rPr>
                <w:sz w:val="18"/>
                <w:lang w:val="en-AU"/>
              </w:rPr>
              <w:t xml:space="preserve">regional Victoria regarding the development </w:t>
            </w:r>
            <w:r>
              <w:rPr>
                <w:sz w:val="18"/>
                <w:lang w:val="en-AU"/>
              </w:rPr>
              <w:t>of the strategic plan and advised on specific issues relating to the</w:t>
            </w:r>
            <w:r w:rsidRPr="00981CDF">
              <w:rPr>
                <w:sz w:val="18"/>
                <w:lang w:val="en-AU"/>
              </w:rPr>
              <w:t xml:space="preserve"> challenges of rural and regional education</w:t>
            </w:r>
            <w:r>
              <w:rPr>
                <w:sz w:val="18"/>
                <w:lang w:val="en-AU"/>
              </w:rPr>
              <w:t>.</w:t>
            </w:r>
          </w:p>
        </w:tc>
      </w:tr>
      <w:tr w:rsidR="00F84521" w:rsidRPr="00C45882" w14:paraId="2A38D134" w14:textId="77777777" w:rsidTr="008E51FD">
        <w:trPr>
          <w:cantSplit/>
          <w:trHeight w:val="1257"/>
        </w:trPr>
        <w:tc>
          <w:tcPr>
            <w:tcW w:w="1717" w:type="dxa"/>
            <w:tcBorders>
              <w:bottom w:val="single" w:sz="4" w:space="0" w:color="auto"/>
            </w:tcBorders>
            <w:shd w:val="clear" w:color="auto" w:fill="auto"/>
          </w:tcPr>
          <w:p w14:paraId="464A5640" w14:textId="77777777" w:rsidR="00F84521" w:rsidRPr="00076B6C" w:rsidRDefault="00F84521" w:rsidP="00895C8B">
            <w:pPr>
              <w:pStyle w:val="ESTablebody"/>
              <w:rPr>
                <w:sz w:val="18"/>
              </w:rPr>
            </w:pPr>
            <w:r>
              <w:rPr>
                <w:rFonts w:eastAsia="Times New Roman"/>
                <w:sz w:val="18"/>
              </w:rPr>
              <w:t>Schools Policy Project Board</w:t>
            </w:r>
          </w:p>
        </w:tc>
        <w:tc>
          <w:tcPr>
            <w:tcW w:w="3023" w:type="dxa"/>
            <w:tcBorders>
              <w:bottom w:val="single" w:sz="4" w:space="0" w:color="auto"/>
            </w:tcBorders>
          </w:tcPr>
          <w:p w14:paraId="2CDBB5C2" w14:textId="4483A384" w:rsidR="00F84521" w:rsidRPr="00076B6C" w:rsidRDefault="00F84521" w:rsidP="00895C8B">
            <w:pPr>
              <w:pStyle w:val="ESTablebody"/>
              <w:rPr>
                <w:sz w:val="18"/>
              </w:rPr>
            </w:pPr>
            <w:r>
              <w:rPr>
                <w:rFonts w:eastAsia="Times New Roman"/>
                <w:sz w:val="18"/>
              </w:rPr>
              <w:t>The Project Board was formed to guide the development of the Department’s long</w:t>
            </w:r>
            <w:r w:rsidR="005A4453">
              <w:rPr>
                <w:rFonts w:eastAsia="Times New Roman"/>
                <w:sz w:val="18"/>
              </w:rPr>
              <w:noBreakHyphen/>
            </w:r>
            <w:r>
              <w:rPr>
                <w:rFonts w:eastAsia="Times New Roman"/>
                <w:sz w:val="18"/>
              </w:rPr>
              <w:t>term schools policy reform agenda to improve student outcomes and meet Education State targets. In early 2020 the board became the Schools Policy Project Control Board.</w:t>
            </w:r>
          </w:p>
        </w:tc>
        <w:tc>
          <w:tcPr>
            <w:tcW w:w="3031" w:type="dxa"/>
            <w:tcBorders>
              <w:bottom w:val="single" w:sz="4" w:space="0" w:color="auto"/>
            </w:tcBorders>
          </w:tcPr>
          <w:p w14:paraId="03D8AB85" w14:textId="41D87D86" w:rsidR="00F84521" w:rsidRPr="00076B6C" w:rsidRDefault="00F84521" w:rsidP="00895C8B">
            <w:pPr>
              <w:pStyle w:val="ESTablebody"/>
              <w:rPr>
                <w:sz w:val="18"/>
                <w:lang w:val="en-AU"/>
              </w:rPr>
            </w:pPr>
            <w:r>
              <w:rPr>
                <w:rFonts w:eastAsia="Times New Roman"/>
                <w:sz w:val="18"/>
              </w:rPr>
              <w:t xml:space="preserve">The </w:t>
            </w:r>
            <w:r w:rsidR="005A4453">
              <w:rPr>
                <w:rFonts w:eastAsia="Times New Roman"/>
                <w:sz w:val="18"/>
              </w:rPr>
              <w:t>Project B</w:t>
            </w:r>
            <w:r>
              <w:rPr>
                <w:rFonts w:eastAsia="Times New Roman"/>
                <w:sz w:val="18"/>
              </w:rPr>
              <w:t xml:space="preserve">oard met fortnightly. It enabled constructive testing and guidance </w:t>
            </w:r>
            <w:r w:rsidR="005A4453">
              <w:rPr>
                <w:rFonts w:eastAsia="Times New Roman"/>
                <w:sz w:val="18"/>
              </w:rPr>
              <w:t xml:space="preserve">on </w:t>
            </w:r>
            <w:r>
              <w:rPr>
                <w:rFonts w:eastAsia="Times New Roman"/>
                <w:sz w:val="18"/>
              </w:rPr>
              <w:t>reform initiatives. Its functions continue as the Schools Policy Project Control Board.</w:t>
            </w:r>
          </w:p>
        </w:tc>
      </w:tr>
      <w:tr w:rsidR="00F84521" w:rsidRPr="00C85EE7" w14:paraId="25F0C173" w14:textId="77777777" w:rsidTr="00485A98">
        <w:trPr>
          <w:cantSplit/>
          <w:trHeight w:val="1001"/>
        </w:trPr>
        <w:tc>
          <w:tcPr>
            <w:tcW w:w="1717" w:type="dxa"/>
            <w:tcBorders>
              <w:top w:val="single" w:sz="4" w:space="0" w:color="53565A" w:themeColor="accent5"/>
              <w:bottom w:val="single" w:sz="4" w:space="0" w:color="53565A" w:themeColor="accent5"/>
            </w:tcBorders>
            <w:shd w:val="clear" w:color="auto" w:fill="auto"/>
          </w:tcPr>
          <w:p w14:paraId="60BE8118" w14:textId="77777777" w:rsidR="00F84521" w:rsidRPr="00076B6C" w:rsidRDefault="00F84521" w:rsidP="002A0659">
            <w:pPr>
              <w:pStyle w:val="ESTablebody"/>
              <w:rPr>
                <w:sz w:val="18"/>
              </w:rPr>
            </w:pPr>
            <w:r w:rsidRPr="005155D5">
              <w:rPr>
                <w:sz w:val="18"/>
              </w:rPr>
              <w:t xml:space="preserve">Skills for Major Project </w:t>
            </w:r>
            <w:r>
              <w:rPr>
                <w:sz w:val="18"/>
              </w:rPr>
              <w:t>I</w:t>
            </w:r>
            <w:r w:rsidRPr="005155D5">
              <w:rPr>
                <w:sz w:val="18"/>
              </w:rPr>
              <w:t xml:space="preserve">nterdepartmental </w:t>
            </w:r>
            <w:r>
              <w:rPr>
                <w:sz w:val="18"/>
              </w:rPr>
              <w:t>C</w:t>
            </w:r>
            <w:r w:rsidRPr="005155D5">
              <w:rPr>
                <w:sz w:val="18"/>
              </w:rPr>
              <w:t>ommittee (IDC)</w:t>
            </w:r>
          </w:p>
        </w:tc>
        <w:tc>
          <w:tcPr>
            <w:tcW w:w="3023" w:type="dxa"/>
            <w:tcBorders>
              <w:top w:val="single" w:sz="4" w:space="0" w:color="53565A" w:themeColor="accent5"/>
              <w:bottom w:val="single" w:sz="4" w:space="0" w:color="53565A" w:themeColor="accent5"/>
            </w:tcBorders>
          </w:tcPr>
          <w:p w14:paraId="076B6152" w14:textId="6CE4A046" w:rsidR="00F84521" w:rsidRPr="00442BAD" w:rsidRDefault="00F84521" w:rsidP="002A0659">
            <w:pPr>
              <w:pStyle w:val="ESTablebody"/>
              <w:rPr>
                <w:sz w:val="18"/>
              </w:rPr>
            </w:pPr>
            <w:r>
              <w:rPr>
                <w:sz w:val="18"/>
              </w:rPr>
              <w:t>T</w:t>
            </w:r>
            <w:r w:rsidRPr="00442BAD">
              <w:rPr>
                <w:sz w:val="18"/>
              </w:rPr>
              <w:t xml:space="preserve">he </w:t>
            </w:r>
            <w:r w:rsidR="005A4453">
              <w:rPr>
                <w:sz w:val="18"/>
              </w:rPr>
              <w:t>Committee</w:t>
            </w:r>
            <w:r w:rsidRPr="00442BAD">
              <w:rPr>
                <w:sz w:val="18"/>
              </w:rPr>
              <w:t xml:space="preserve"> examine</w:t>
            </w:r>
            <w:r>
              <w:rPr>
                <w:sz w:val="18"/>
              </w:rPr>
              <w:t>s</w:t>
            </w:r>
            <w:r w:rsidRPr="00442BAD">
              <w:rPr>
                <w:sz w:val="18"/>
              </w:rPr>
              <w:t xml:space="preserve"> current and future supply and demand </w:t>
            </w:r>
            <w:r>
              <w:rPr>
                <w:sz w:val="18"/>
              </w:rPr>
              <w:t xml:space="preserve">for </w:t>
            </w:r>
            <w:r w:rsidRPr="00442BAD">
              <w:rPr>
                <w:sz w:val="18"/>
              </w:rPr>
              <w:t>skills</w:t>
            </w:r>
            <w:r>
              <w:rPr>
                <w:sz w:val="18"/>
              </w:rPr>
              <w:t>,</w:t>
            </w:r>
            <w:r w:rsidRPr="00442BAD">
              <w:rPr>
                <w:sz w:val="18"/>
              </w:rPr>
              <w:t xml:space="preserve"> </w:t>
            </w:r>
            <w:r>
              <w:rPr>
                <w:sz w:val="18"/>
              </w:rPr>
              <w:t>and</w:t>
            </w:r>
            <w:r w:rsidRPr="00442BAD">
              <w:rPr>
                <w:sz w:val="18"/>
              </w:rPr>
              <w:t xml:space="preserve"> issues that prevent an adequate supply of skilled people for major infrastructure projects.</w:t>
            </w:r>
          </w:p>
          <w:p w14:paraId="3D8133F9" w14:textId="7DAAAB3D" w:rsidR="00F84521" w:rsidRPr="00076B6C" w:rsidRDefault="00F84521" w:rsidP="002A0659">
            <w:pPr>
              <w:pStyle w:val="ESTablebody"/>
              <w:rPr>
                <w:sz w:val="18"/>
              </w:rPr>
            </w:pPr>
            <w:r w:rsidRPr="00442BAD">
              <w:rPr>
                <w:sz w:val="18"/>
              </w:rPr>
              <w:t xml:space="preserve">The </w:t>
            </w:r>
            <w:r w:rsidR="005A4453">
              <w:rPr>
                <w:sz w:val="18"/>
              </w:rPr>
              <w:t>Committee</w:t>
            </w:r>
            <w:r w:rsidRPr="00442BAD">
              <w:rPr>
                <w:sz w:val="18"/>
              </w:rPr>
              <w:t xml:space="preserve"> is co-chaired by </w:t>
            </w:r>
            <w:r>
              <w:rPr>
                <w:sz w:val="18"/>
              </w:rPr>
              <w:t>the Department</w:t>
            </w:r>
            <w:r w:rsidRPr="00442BAD">
              <w:rPr>
                <w:sz w:val="18"/>
              </w:rPr>
              <w:t xml:space="preserve"> and </w:t>
            </w:r>
            <w:r w:rsidR="005A4453">
              <w:rPr>
                <w:sz w:val="18"/>
              </w:rPr>
              <w:t>the Department of Treasury and Finance</w:t>
            </w:r>
            <w:r w:rsidRPr="00442BAD">
              <w:rPr>
                <w:sz w:val="18"/>
              </w:rPr>
              <w:t>.</w:t>
            </w:r>
          </w:p>
        </w:tc>
        <w:tc>
          <w:tcPr>
            <w:tcW w:w="3031" w:type="dxa"/>
            <w:tcBorders>
              <w:top w:val="single" w:sz="4" w:space="0" w:color="53565A" w:themeColor="accent5"/>
              <w:bottom w:val="single" w:sz="4" w:space="0" w:color="53565A" w:themeColor="accent5"/>
            </w:tcBorders>
          </w:tcPr>
          <w:p w14:paraId="20B39F3E" w14:textId="177832CE" w:rsidR="00F84521" w:rsidRPr="00076B6C" w:rsidRDefault="00F84521" w:rsidP="00906A68">
            <w:pPr>
              <w:pStyle w:val="ESTablebody"/>
              <w:rPr>
                <w:sz w:val="18"/>
              </w:rPr>
            </w:pPr>
            <w:r w:rsidRPr="00442BAD">
              <w:rPr>
                <w:sz w:val="18"/>
              </w:rPr>
              <w:t>To date</w:t>
            </w:r>
            <w:r>
              <w:rPr>
                <w:sz w:val="18"/>
              </w:rPr>
              <w:t>,</w:t>
            </w:r>
            <w:r w:rsidRPr="00442BAD">
              <w:rPr>
                <w:sz w:val="18"/>
              </w:rPr>
              <w:t xml:space="preserve"> two meetings have been held and six working groups have been established</w:t>
            </w:r>
            <w:r>
              <w:rPr>
                <w:sz w:val="18"/>
              </w:rPr>
              <w:t xml:space="preserve"> to </w:t>
            </w:r>
            <w:r w:rsidRPr="00442BAD">
              <w:rPr>
                <w:sz w:val="18"/>
              </w:rPr>
              <w:t>identify and recommend priority policy interventions, for consideration in the 2021</w:t>
            </w:r>
            <w:r>
              <w:rPr>
                <w:sz w:val="18"/>
              </w:rPr>
              <w:t>–</w:t>
            </w:r>
            <w:r w:rsidRPr="00442BAD">
              <w:rPr>
                <w:sz w:val="18"/>
              </w:rPr>
              <w:t xml:space="preserve">22 Budget. </w:t>
            </w:r>
          </w:p>
        </w:tc>
      </w:tr>
      <w:tr w:rsidR="00F84521" w:rsidRPr="00C85EE7" w14:paraId="3F4DEC10" w14:textId="77777777" w:rsidTr="00485A98">
        <w:trPr>
          <w:cantSplit/>
          <w:trHeight w:val="1001"/>
        </w:trPr>
        <w:tc>
          <w:tcPr>
            <w:tcW w:w="1717" w:type="dxa"/>
            <w:tcBorders>
              <w:top w:val="single" w:sz="4" w:space="0" w:color="53565A" w:themeColor="accent5"/>
              <w:bottom w:val="single" w:sz="4" w:space="0" w:color="53565A" w:themeColor="accent5"/>
            </w:tcBorders>
            <w:shd w:val="clear" w:color="auto" w:fill="auto"/>
          </w:tcPr>
          <w:p w14:paraId="203A2DE6" w14:textId="3F733F6B" w:rsidR="00F84521" w:rsidRPr="00076B6C" w:rsidRDefault="00F84521" w:rsidP="0016370D">
            <w:pPr>
              <w:pStyle w:val="ESTablebody"/>
              <w:rPr>
                <w:sz w:val="18"/>
              </w:rPr>
            </w:pPr>
            <w:r w:rsidRPr="002C5D51">
              <w:rPr>
                <w:sz w:val="18"/>
              </w:rPr>
              <w:t>Student Resource Package</w:t>
            </w:r>
            <w:r>
              <w:rPr>
                <w:sz w:val="18"/>
              </w:rPr>
              <w:t xml:space="preserve"> Consultative </w:t>
            </w:r>
            <w:r w:rsidR="005A4453">
              <w:rPr>
                <w:sz w:val="18"/>
              </w:rPr>
              <w:t>Committee</w:t>
            </w:r>
          </w:p>
        </w:tc>
        <w:tc>
          <w:tcPr>
            <w:tcW w:w="3023" w:type="dxa"/>
            <w:tcBorders>
              <w:top w:val="single" w:sz="4" w:space="0" w:color="53565A" w:themeColor="accent5"/>
              <w:bottom w:val="single" w:sz="4" w:space="0" w:color="53565A" w:themeColor="accent5"/>
            </w:tcBorders>
          </w:tcPr>
          <w:p w14:paraId="72FF9137" w14:textId="6D9C6FCC" w:rsidR="00F84521" w:rsidRPr="00076B6C" w:rsidRDefault="00F84521" w:rsidP="0016370D">
            <w:pPr>
              <w:pStyle w:val="ESTablebody"/>
              <w:rPr>
                <w:sz w:val="18"/>
              </w:rPr>
            </w:pPr>
            <w:r w:rsidRPr="002C5D51">
              <w:rPr>
                <w:sz w:val="18"/>
              </w:rPr>
              <w:t xml:space="preserve">The Committee consists of key stakeholder organisations and provides a framework for consultations when considering policy and operational impacts of changes in school resourcing. The </w:t>
            </w:r>
            <w:r w:rsidR="005A4453">
              <w:rPr>
                <w:sz w:val="18"/>
              </w:rPr>
              <w:t>C</w:t>
            </w:r>
            <w:r w:rsidRPr="002C5D51">
              <w:rPr>
                <w:sz w:val="18"/>
              </w:rPr>
              <w:t>ommittee ensure</w:t>
            </w:r>
            <w:r>
              <w:rPr>
                <w:sz w:val="18"/>
              </w:rPr>
              <w:t>s</w:t>
            </w:r>
            <w:r w:rsidRPr="002C5D51">
              <w:rPr>
                <w:sz w:val="18"/>
              </w:rPr>
              <w:t xml:space="preserve"> policy congruence with the research, development and maintenance of the current </w:t>
            </w:r>
            <w:r>
              <w:rPr>
                <w:sz w:val="18"/>
              </w:rPr>
              <w:t xml:space="preserve">school </w:t>
            </w:r>
            <w:r w:rsidRPr="002C5D51">
              <w:rPr>
                <w:sz w:val="18"/>
              </w:rPr>
              <w:t>funding model.</w:t>
            </w:r>
          </w:p>
        </w:tc>
        <w:tc>
          <w:tcPr>
            <w:tcW w:w="3031" w:type="dxa"/>
            <w:tcBorders>
              <w:top w:val="single" w:sz="4" w:space="0" w:color="53565A" w:themeColor="accent5"/>
              <w:bottom w:val="single" w:sz="4" w:space="0" w:color="53565A" w:themeColor="accent5"/>
            </w:tcBorders>
          </w:tcPr>
          <w:p w14:paraId="5172E1D1" w14:textId="31469E48" w:rsidR="00F84521" w:rsidRPr="00076B6C" w:rsidRDefault="00F84521" w:rsidP="0016370D">
            <w:pPr>
              <w:pStyle w:val="ESTablebody"/>
              <w:rPr>
                <w:sz w:val="18"/>
              </w:rPr>
            </w:pPr>
            <w:r w:rsidRPr="002C5D51">
              <w:rPr>
                <w:sz w:val="18"/>
              </w:rPr>
              <w:t>The Committee met twice in 2019–20. It discussed and advised on the operational aspects of funding initiatives announced in the State Budget such as</w:t>
            </w:r>
            <w:r w:rsidR="005A4453">
              <w:rPr>
                <w:sz w:val="18"/>
              </w:rPr>
              <w:t xml:space="preserve"> the</w:t>
            </w:r>
            <w:r w:rsidRPr="002C5D51">
              <w:rPr>
                <w:sz w:val="18"/>
              </w:rPr>
              <w:t xml:space="preserve"> Maintenance Blitz Funding, Camp Schools and Excursions Funding and the Student Excellence Program.</w:t>
            </w:r>
          </w:p>
        </w:tc>
      </w:tr>
      <w:tr w:rsidR="00F84521" w:rsidRPr="00C45882" w14:paraId="25BB36F4" w14:textId="77777777" w:rsidTr="008E51FD">
        <w:trPr>
          <w:cantSplit/>
          <w:trHeight w:val="1257"/>
        </w:trPr>
        <w:tc>
          <w:tcPr>
            <w:tcW w:w="1717" w:type="dxa"/>
            <w:tcBorders>
              <w:top w:val="single" w:sz="4" w:space="0" w:color="auto"/>
            </w:tcBorders>
            <w:shd w:val="clear" w:color="auto" w:fill="auto"/>
          </w:tcPr>
          <w:p w14:paraId="2B65F330" w14:textId="77777777" w:rsidR="00F84521" w:rsidRPr="00076B6C" w:rsidRDefault="00F84521" w:rsidP="002A0659">
            <w:pPr>
              <w:pStyle w:val="ESTablebody"/>
              <w:rPr>
                <w:iCs/>
                <w:sz w:val="18"/>
              </w:rPr>
            </w:pPr>
            <w:r w:rsidRPr="00032AA0">
              <w:rPr>
                <w:sz w:val="18"/>
              </w:rPr>
              <w:t>TAFE CEO Offshore Working Group</w:t>
            </w:r>
          </w:p>
        </w:tc>
        <w:tc>
          <w:tcPr>
            <w:tcW w:w="3023" w:type="dxa"/>
            <w:tcBorders>
              <w:top w:val="single" w:sz="4" w:space="0" w:color="auto"/>
            </w:tcBorders>
          </w:tcPr>
          <w:p w14:paraId="012F35F5" w14:textId="29C07606" w:rsidR="00F84521" w:rsidRPr="00076B6C" w:rsidRDefault="00F84521" w:rsidP="002A0659">
            <w:pPr>
              <w:pStyle w:val="ESTablebody"/>
              <w:rPr>
                <w:sz w:val="18"/>
              </w:rPr>
            </w:pPr>
            <w:r w:rsidRPr="00032AA0">
              <w:rPr>
                <w:sz w:val="18"/>
              </w:rPr>
              <w:t xml:space="preserve">The Working Group is co-chaired by the </w:t>
            </w:r>
            <w:r w:rsidR="005A4453">
              <w:rPr>
                <w:sz w:val="18"/>
              </w:rPr>
              <w:t>Department</w:t>
            </w:r>
            <w:r w:rsidRPr="00032AA0">
              <w:rPr>
                <w:sz w:val="18"/>
              </w:rPr>
              <w:t xml:space="preserve"> and Global Victoria. It has oversight of the </w:t>
            </w:r>
            <w:r w:rsidR="005A4453" w:rsidRPr="00032AA0">
              <w:rPr>
                <w:sz w:val="18"/>
              </w:rPr>
              <w:t>implementation</w:t>
            </w:r>
            <w:r w:rsidR="005A4453">
              <w:rPr>
                <w:sz w:val="18"/>
              </w:rPr>
              <w:t xml:space="preserve"> of the</w:t>
            </w:r>
            <w:r w:rsidR="005A4453" w:rsidRPr="00032AA0">
              <w:rPr>
                <w:sz w:val="18"/>
              </w:rPr>
              <w:t xml:space="preserve"> </w:t>
            </w:r>
            <w:r w:rsidRPr="00032AA0">
              <w:rPr>
                <w:sz w:val="18"/>
              </w:rPr>
              <w:t>TAFE Offshore Pilot.</w:t>
            </w:r>
          </w:p>
        </w:tc>
        <w:tc>
          <w:tcPr>
            <w:tcW w:w="3031" w:type="dxa"/>
            <w:tcBorders>
              <w:top w:val="single" w:sz="4" w:space="0" w:color="auto"/>
            </w:tcBorders>
          </w:tcPr>
          <w:p w14:paraId="0B35B05B" w14:textId="15DEE9F6" w:rsidR="00F84521" w:rsidRPr="00076B6C" w:rsidRDefault="00F84521" w:rsidP="002A0659">
            <w:pPr>
              <w:pStyle w:val="ESTablebody"/>
              <w:rPr>
                <w:sz w:val="18"/>
                <w:highlight w:val="yellow"/>
              </w:rPr>
            </w:pPr>
            <w:r w:rsidRPr="004B2086">
              <w:rPr>
                <w:sz w:val="18"/>
              </w:rPr>
              <w:t xml:space="preserve">The </w:t>
            </w:r>
            <w:r w:rsidR="005A4453">
              <w:rPr>
                <w:sz w:val="18"/>
              </w:rPr>
              <w:t xml:space="preserve">Working </w:t>
            </w:r>
            <w:r w:rsidRPr="004B2086">
              <w:rPr>
                <w:sz w:val="18"/>
              </w:rPr>
              <w:t>Group met twice in 2019</w:t>
            </w:r>
            <w:r>
              <w:rPr>
                <w:sz w:val="18"/>
              </w:rPr>
              <w:t>–</w:t>
            </w:r>
            <w:r w:rsidRPr="004B2086">
              <w:rPr>
                <w:sz w:val="18"/>
              </w:rPr>
              <w:t>20 and support</w:t>
            </w:r>
            <w:r>
              <w:rPr>
                <w:sz w:val="18"/>
              </w:rPr>
              <w:t>ed</w:t>
            </w:r>
            <w:r w:rsidRPr="004B2086">
              <w:rPr>
                <w:sz w:val="18"/>
              </w:rPr>
              <w:t xml:space="preserve"> the development of TAFE capability and strategic international education opportunities for the Victorian TAFE sector</w:t>
            </w:r>
            <w:r>
              <w:rPr>
                <w:sz w:val="18"/>
              </w:rPr>
              <w:t>.</w:t>
            </w:r>
          </w:p>
        </w:tc>
      </w:tr>
      <w:tr w:rsidR="00F84521" w:rsidRPr="00C45882" w14:paraId="0CCD1DF6" w14:textId="77777777" w:rsidTr="008E51FD">
        <w:trPr>
          <w:cantSplit/>
          <w:trHeight w:val="1257"/>
        </w:trPr>
        <w:tc>
          <w:tcPr>
            <w:tcW w:w="1717" w:type="dxa"/>
            <w:tcBorders>
              <w:top w:val="single" w:sz="4" w:space="0" w:color="auto"/>
              <w:bottom w:val="single" w:sz="4" w:space="0" w:color="auto"/>
            </w:tcBorders>
            <w:shd w:val="clear" w:color="auto" w:fill="auto"/>
          </w:tcPr>
          <w:p w14:paraId="1A37EDD8" w14:textId="77777777" w:rsidR="00F84521" w:rsidRPr="00076B6C" w:rsidRDefault="00F84521" w:rsidP="002A0659">
            <w:pPr>
              <w:pStyle w:val="ESTablebody"/>
              <w:rPr>
                <w:sz w:val="18"/>
              </w:rPr>
            </w:pPr>
            <w:r w:rsidRPr="00C338A7">
              <w:rPr>
                <w:sz w:val="18"/>
              </w:rPr>
              <w:t>TAFE Network Leaders Forum</w:t>
            </w:r>
          </w:p>
        </w:tc>
        <w:tc>
          <w:tcPr>
            <w:tcW w:w="3023" w:type="dxa"/>
            <w:tcBorders>
              <w:top w:val="single" w:sz="4" w:space="0" w:color="auto"/>
              <w:bottom w:val="single" w:sz="4" w:space="0" w:color="auto"/>
            </w:tcBorders>
          </w:tcPr>
          <w:p w14:paraId="6EAC4654" w14:textId="08D9ADDA" w:rsidR="00F84521" w:rsidRPr="00076B6C" w:rsidRDefault="00F84521" w:rsidP="002A0659">
            <w:pPr>
              <w:pStyle w:val="ESTablebody"/>
              <w:rPr>
                <w:sz w:val="18"/>
              </w:rPr>
            </w:pPr>
            <w:r w:rsidRPr="00032AA0">
              <w:rPr>
                <w:sz w:val="18"/>
              </w:rPr>
              <w:t xml:space="preserve">The Forum is a monthly meeting of TAFE CEOs and VET leaders of dual sector universities. It </w:t>
            </w:r>
            <w:r w:rsidR="005A4453">
              <w:rPr>
                <w:sz w:val="18"/>
              </w:rPr>
              <w:t>explores</w:t>
            </w:r>
            <w:r w:rsidRPr="00032AA0">
              <w:rPr>
                <w:sz w:val="18"/>
              </w:rPr>
              <w:t xml:space="preserve"> both strategic and operational issues facing the TAFE </w:t>
            </w:r>
            <w:r>
              <w:rPr>
                <w:sz w:val="18"/>
              </w:rPr>
              <w:t>n</w:t>
            </w:r>
            <w:r w:rsidRPr="00032AA0">
              <w:rPr>
                <w:sz w:val="18"/>
              </w:rPr>
              <w:t>etwork.</w:t>
            </w:r>
          </w:p>
        </w:tc>
        <w:tc>
          <w:tcPr>
            <w:tcW w:w="3031" w:type="dxa"/>
            <w:tcBorders>
              <w:top w:val="single" w:sz="4" w:space="0" w:color="auto"/>
              <w:bottom w:val="single" w:sz="4" w:space="0" w:color="auto"/>
            </w:tcBorders>
          </w:tcPr>
          <w:p w14:paraId="6212F851" w14:textId="5E96CA1A" w:rsidR="00F84521" w:rsidRPr="008E51FD" w:rsidRDefault="00F84521" w:rsidP="002A0659">
            <w:pPr>
              <w:rPr>
                <w:rFonts w:ascii="Arial" w:eastAsiaTheme="minorEastAsia" w:hAnsi="Arial" w:cs="Arial"/>
                <w:sz w:val="18"/>
                <w:szCs w:val="18"/>
                <w:lang w:val="en-US"/>
              </w:rPr>
            </w:pPr>
            <w:r w:rsidRPr="00032AA0">
              <w:rPr>
                <w:sz w:val="18"/>
                <w:lang w:val="en-AU"/>
              </w:rPr>
              <w:t xml:space="preserve">The Forum met </w:t>
            </w:r>
            <w:r w:rsidR="005A4453">
              <w:rPr>
                <w:sz w:val="18"/>
                <w:lang w:val="en-AU"/>
              </w:rPr>
              <w:t>10</w:t>
            </w:r>
            <w:r w:rsidRPr="00032AA0">
              <w:rPr>
                <w:sz w:val="18"/>
                <w:lang w:val="en-AU"/>
              </w:rPr>
              <w:t xml:space="preserve"> times during 2019</w:t>
            </w:r>
            <w:r>
              <w:rPr>
                <w:sz w:val="18"/>
                <w:lang w:val="en-AU"/>
              </w:rPr>
              <w:t>–</w:t>
            </w:r>
            <w:r w:rsidRPr="00032AA0">
              <w:rPr>
                <w:sz w:val="18"/>
                <w:lang w:val="en-AU"/>
              </w:rPr>
              <w:t xml:space="preserve">20. Leadership from TAFE CEOs and the VET heads at dual sector universities helped the </w:t>
            </w:r>
            <w:r>
              <w:rPr>
                <w:sz w:val="18"/>
                <w:lang w:val="en-AU"/>
              </w:rPr>
              <w:t>n</w:t>
            </w:r>
            <w:r w:rsidRPr="00032AA0">
              <w:rPr>
                <w:sz w:val="18"/>
                <w:lang w:val="en-AU"/>
              </w:rPr>
              <w:t xml:space="preserve">etwork </w:t>
            </w:r>
            <w:r w:rsidR="005A4453">
              <w:rPr>
                <w:sz w:val="18"/>
                <w:lang w:val="en-AU"/>
              </w:rPr>
              <w:t xml:space="preserve">to </w:t>
            </w:r>
            <w:r w:rsidRPr="00032AA0">
              <w:rPr>
                <w:sz w:val="18"/>
                <w:lang w:val="en-AU"/>
              </w:rPr>
              <w:t>provide greater opportunities to Victoria</w:t>
            </w:r>
            <w:r>
              <w:rPr>
                <w:sz w:val="18"/>
                <w:lang w:val="en-AU"/>
              </w:rPr>
              <w:t>n</w:t>
            </w:r>
            <w:r w:rsidRPr="00032AA0">
              <w:rPr>
                <w:sz w:val="18"/>
                <w:lang w:val="en-AU"/>
              </w:rPr>
              <w:t xml:space="preserve"> VET learners.</w:t>
            </w:r>
          </w:p>
        </w:tc>
      </w:tr>
      <w:tr w:rsidR="00F84521" w:rsidRPr="00C85EE7" w14:paraId="42B29E04" w14:textId="77777777" w:rsidTr="00485A98">
        <w:trPr>
          <w:cantSplit/>
          <w:trHeight w:val="1001"/>
        </w:trPr>
        <w:tc>
          <w:tcPr>
            <w:tcW w:w="1717" w:type="dxa"/>
            <w:tcBorders>
              <w:top w:val="single" w:sz="4" w:space="0" w:color="53565A" w:themeColor="accent5"/>
              <w:bottom w:val="single" w:sz="4" w:space="0" w:color="53565A" w:themeColor="accent5"/>
            </w:tcBorders>
            <w:shd w:val="clear" w:color="auto" w:fill="auto"/>
          </w:tcPr>
          <w:p w14:paraId="34031460" w14:textId="77777777" w:rsidR="00F84521" w:rsidRPr="00076B6C" w:rsidRDefault="00F84521" w:rsidP="00477271">
            <w:pPr>
              <w:pStyle w:val="ESTablebody"/>
              <w:rPr>
                <w:sz w:val="18"/>
              </w:rPr>
            </w:pPr>
            <w:r w:rsidRPr="00E53A1D">
              <w:rPr>
                <w:sz w:val="18"/>
              </w:rPr>
              <w:lastRenderedPageBreak/>
              <w:t>The Guiding Coalition</w:t>
            </w:r>
          </w:p>
        </w:tc>
        <w:tc>
          <w:tcPr>
            <w:tcW w:w="3023" w:type="dxa"/>
            <w:tcBorders>
              <w:top w:val="single" w:sz="4" w:space="0" w:color="53565A" w:themeColor="accent5"/>
              <w:bottom w:val="single" w:sz="4" w:space="0" w:color="53565A" w:themeColor="accent5"/>
            </w:tcBorders>
          </w:tcPr>
          <w:p w14:paraId="75316E94" w14:textId="77777777" w:rsidR="00F84521" w:rsidRPr="00076B6C" w:rsidRDefault="00F84521" w:rsidP="00477271">
            <w:pPr>
              <w:pStyle w:val="ESTablebody"/>
              <w:rPr>
                <w:sz w:val="18"/>
              </w:rPr>
            </w:pPr>
            <w:r>
              <w:rPr>
                <w:sz w:val="18"/>
              </w:rPr>
              <w:t>The Coalition e</w:t>
            </w:r>
            <w:r w:rsidRPr="00E53A1D">
              <w:rPr>
                <w:sz w:val="18"/>
              </w:rPr>
              <w:t>nsures that key education stakeholders and critical thinkers engage with the Education State reform agenda to progress our common goal of improving student outcomes.</w:t>
            </w:r>
          </w:p>
        </w:tc>
        <w:tc>
          <w:tcPr>
            <w:tcW w:w="3031" w:type="dxa"/>
            <w:tcBorders>
              <w:top w:val="single" w:sz="4" w:space="0" w:color="53565A" w:themeColor="accent5"/>
              <w:bottom w:val="single" w:sz="4" w:space="0" w:color="53565A" w:themeColor="accent5"/>
            </w:tcBorders>
          </w:tcPr>
          <w:p w14:paraId="046C1D74" w14:textId="3A8399E4" w:rsidR="00F84521" w:rsidRPr="00076B6C" w:rsidRDefault="00F84521" w:rsidP="00477271">
            <w:pPr>
              <w:pStyle w:val="ESTablebody"/>
              <w:rPr>
                <w:sz w:val="18"/>
              </w:rPr>
            </w:pPr>
            <w:r w:rsidRPr="00E53A1D">
              <w:rPr>
                <w:sz w:val="18"/>
              </w:rPr>
              <w:t>The Coalition</w:t>
            </w:r>
            <w:r>
              <w:rPr>
                <w:sz w:val="18"/>
              </w:rPr>
              <w:t xml:space="preserve"> met quarterly and provided advice and guidance to the Department on</w:t>
            </w:r>
            <w:r w:rsidRPr="00E53A1D">
              <w:rPr>
                <w:sz w:val="18"/>
              </w:rPr>
              <w:t xml:space="preserve"> </w:t>
            </w:r>
            <w:r>
              <w:rPr>
                <w:sz w:val="18"/>
              </w:rPr>
              <w:t xml:space="preserve">the </w:t>
            </w:r>
            <w:r w:rsidRPr="00E53A1D">
              <w:rPr>
                <w:sz w:val="18"/>
              </w:rPr>
              <w:t>priority areas</w:t>
            </w:r>
            <w:r>
              <w:rPr>
                <w:sz w:val="18"/>
              </w:rPr>
              <w:t xml:space="preserve"> </w:t>
            </w:r>
            <w:proofErr w:type="gramStart"/>
            <w:r>
              <w:rPr>
                <w:sz w:val="18"/>
              </w:rPr>
              <w:t>of</w:t>
            </w:r>
            <w:r w:rsidRPr="00E53A1D">
              <w:rPr>
                <w:sz w:val="18"/>
              </w:rPr>
              <w:t>:</w:t>
            </w:r>
            <w:proofErr w:type="gramEnd"/>
            <w:r w:rsidRPr="00E53A1D">
              <w:rPr>
                <w:sz w:val="18"/>
              </w:rPr>
              <w:t xml:space="preserve"> </w:t>
            </w:r>
            <w:r>
              <w:rPr>
                <w:sz w:val="18"/>
              </w:rPr>
              <w:t>the f</w:t>
            </w:r>
            <w:r w:rsidRPr="00E53A1D">
              <w:rPr>
                <w:sz w:val="18"/>
              </w:rPr>
              <w:t xml:space="preserve">uture of </w:t>
            </w:r>
            <w:r>
              <w:rPr>
                <w:sz w:val="18"/>
              </w:rPr>
              <w:t>s</w:t>
            </w:r>
            <w:r w:rsidRPr="00E53A1D">
              <w:rPr>
                <w:sz w:val="18"/>
              </w:rPr>
              <w:t xml:space="preserve">econdary </w:t>
            </w:r>
            <w:r>
              <w:rPr>
                <w:sz w:val="18"/>
              </w:rPr>
              <w:t>s</w:t>
            </w:r>
            <w:r w:rsidRPr="00E53A1D">
              <w:rPr>
                <w:sz w:val="18"/>
              </w:rPr>
              <w:t xml:space="preserve">chooling; </w:t>
            </w:r>
            <w:r>
              <w:rPr>
                <w:sz w:val="18"/>
              </w:rPr>
              <w:t>w</w:t>
            </w:r>
            <w:r w:rsidRPr="00E53A1D">
              <w:rPr>
                <w:sz w:val="18"/>
              </w:rPr>
              <w:t xml:space="preserve">orkforce </w:t>
            </w:r>
            <w:r>
              <w:rPr>
                <w:sz w:val="18"/>
              </w:rPr>
              <w:t>r</w:t>
            </w:r>
            <w:r w:rsidRPr="00E53A1D">
              <w:rPr>
                <w:sz w:val="18"/>
              </w:rPr>
              <w:t xml:space="preserve">ecruitment, </w:t>
            </w:r>
            <w:r>
              <w:rPr>
                <w:sz w:val="18"/>
              </w:rPr>
              <w:t>r</w:t>
            </w:r>
            <w:r w:rsidRPr="00E53A1D">
              <w:rPr>
                <w:sz w:val="18"/>
              </w:rPr>
              <w:t xml:space="preserve">etention and </w:t>
            </w:r>
            <w:r>
              <w:rPr>
                <w:sz w:val="18"/>
              </w:rPr>
              <w:t>s</w:t>
            </w:r>
            <w:r w:rsidRPr="00E53A1D">
              <w:rPr>
                <w:sz w:val="18"/>
              </w:rPr>
              <w:t xml:space="preserve">upport; </w:t>
            </w:r>
            <w:proofErr w:type="spellStart"/>
            <w:r>
              <w:rPr>
                <w:sz w:val="18"/>
              </w:rPr>
              <w:t>h</w:t>
            </w:r>
            <w:r w:rsidRPr="00E53A1D">
              <w:rPr>
                <w:sz w:val="18"/>
              </w:rPr>
              <w:t>ealth</w:t>
            </w:r>
            <w:r>
              <w:rPr>
                <w:sz w:val="18"/>
              </w:rPr>
              <w:t>and</w:t>
            </w:r>
            <w:proofErr w:type="spellEnd"/>
            <w:r>
              <w:rPr>
                <w:sz w:val="18"/>
              </w:rPr>
              <w:t xml:space="preserve"> w</w:t>
            </w:r>
            <w:r w:rsidRPr="00E53A1D">
              <w:rPr>
                <w:sz w:val="18"/>
              </w:rPr>
              <w:t>ellbeing</w:t>
            </w:r>
            <w:r>
              <w:rPr>
                <w:sz w:val="18"/>
              </w:rPr>
              <w:t>;</w:t>
            </w:r>
            <w:r w:rsidRPr="00E53A1D">
              <w:rPr>
                <w:sz w:val="18"/>
              </w:rPr>
              <w:t xml:space="preserve"> and </w:t>
            </w:r>
            <w:r>
              <w:rPr>
                <w:sz w:val="18"/>
              </w:rPr>
              <w:t>i</w:t>
            </w:r>
            <w:r w:rsidRPr="00E53A1D">
              <w:rPr>
                <w:sz w:val="18"/>
              </w:rPr>
              <w:t>nclusion</w:t>
            </w:r>
            <w:r>
              <w:rPr>
                <w:sz w:val="18"/>
              </w:rPr>
              <w:t>.</w:t>
            </w:r>
          </w:p>
        </w:tc>
      </w:tr>
      <w:tr w:rsidR="00F84521" w:rsidRPr="00C85EE7" w14:paraId="2FB2A4BD" w14:textId="77777777" w:rsidTr="00485A98">
        <w:trPr>
          <w:cantSplit/>
          <w:trHeight w:val="1001"/>
        </w:trPr>
        <w:tc>
          <w:tcPr>
            <w:tcW w:w="1717" w:type="dxa"/>
            <w:tcBorders>
              <w:top w:val="single" w:sz="4" w:space="0" w:color="53565A" w:themeColor="accent5"/>
              <w:bottom w:val="single" w:sz="4" w:space="0" w:color="53565A" w:themeColor="accent5"/>
            </w:tcBorders>
            <w:shd w:val="clear" w:color="auto" w:fill="auto"/>
          </w:tcPr>
          <w:p w14:paraId="5964E61B" w14:textId="77777777" w:rsidR="00F84521" w:rsidRPr="00076B6C" w:rsidRDefault="00F84521" w:rsidP="00477271">
            <w:pPr>
              <w:pStyle w:val="ESTablebody"/>
              <w:rPr>
                <w:sz w:val="18"/>
              </w:rPr>
            </w:pPr>
            <w:r w:rsidRPr="00E53A1D">
              <w:rPr>
                <w:sz w:val="18"/>
              </w:rPr>
              <w:t>The School Policy and Funding Advisory Council</w:t>
            </w:r>
          </w:p>
        </w:tc>
        <w:tc>
          <w:tcPr>
            <w:tcW w:w="3023" w:type="dxa"/>
            <w:tcBorders>
              <w:top w:val="single" w:sz="4" w:space="0" w:color="53565A" w:themeColor="accent5"/>
              <w:bottom w:val="single" w:sz="4" w:space="0" w:color="53565A" w:themeColor="accent5"/>
            </w:tcBorders>
          </w:tcPr>
          <w:p w14:paraId="0EDC6DCE" w14:textId="054A586E" w:rsidR="00F84521" w:rsidRPr="00076B6C" w:rsidRDefault="00F84521" w:rsidP="00477271">
            <w:pPr>
              <w:pStyle w:val="ESTablebody"/>
              <w:rPr>
                <w:sz w:val="18"/>
              </w:rPr>
            </w:pPr>
            <w:r w:rsidRPr="00E53A1D">
              <w:rPr>
                <w:sz w:val="18"/>
              </w:rPr>
              <w:t xml:space="preserve">The purpose of the Council is to provide advice to the Minister for Education on regulatory, policy and funding issues that affect government and non-government schools.  </w:t>
            </w:r>
          </w:p>
        </w:tc>
        <w:tc>
          <w:tcPr>
            <w:tcW w:w="3031" w:type="dxa"/>
            <w:tcBorders>
              <w:top w:val="single" w:sz="4" w:space="0" w:color="53565A" w:themeColor="accent5"/>
              <w:bottom w:val="single" w:sz="4" w:space="0" w:color="53565A" w:themeColor="accent5"/>
            </w:tcBorders>
          </w:tcPr>
          <w:p w14:paraId="396D4311" w14:textId="595C56D9" w:rsidR="00F84521" w:rsidRPr="00076B6C" w:rsidRDefault="00F84521" w:rsidP="00477271">
            <w:pPr>
              <w:pStyle w:val="ESTablebody"/>
              <w:rPr>
                <w:sz w:val="18"/>
              </w:rPr>
            </w:pPr>
            <w:r>
              <w:rPr>
                <w:sz w:val="18"/>
              </w:rPr>
              <w:t xml:space="preserve">During 2019–20 the </w:t>
            </w:r>
            <w:r w:rsidR="005A4453">
              <w:rPr>
                <w:sz w:val="18"/>
              </w:rPr>
              <w:t xml:space="preserve">Council </w:t>
            </w:r>
            <w:r>
              <w:rPr>
                <w:sz w:val="18"/>
              </w:rPr>
              <w:t xml:space="preserve">provided advice on </w:t>
            </w:r>
            <w:r w:rsidRPr="00E53A1D">
              <w:rPr>
                <w:sz w:val="18"/>
              </w:rPr>
              <w:t>develop</w:t>
            </w:r>
            <w:r>
              <w:rPr>
                <w:sz w:val="18"/>
              </w:rPr>
              <w:t>ing</w:t>
            </w:r>
            <w:r w:rsidRPr="00E53A1D">
              <w:rPr>
                <w:sz w:val="18"/>
              </w:rPr>
              <w:t xml:space="preserve"> links to local Aboriginal </w:t>
            </w:r>
            <w:r w:rsidR="005A4453">
              <w:rPr>
                <w:sz w:val="18"/>
              </w:rPr>
              <w:t>p</w:t>
            </w:r>
            <w:r w:rsidRPr="00E53A1D">
              <w:rPr>
                <w:sz w:val="18"/>
              </w:rPr>
              <w:t>erspectives</w:t>
            </w:r>
            <w:r>
              <w:rPr>
                <w:sz w:val="18"/>
              </w:rPr>
              <w:t xml:space="preserve"> and established </w:t>
            </w:r>
            <w:r w:rsidRPr="00E53A1D">
              <w:rPr>
                <w:sz w:val="18"/>
              </w:rPr>
              <w:t>the inaugural meeting of the Cross</w:t>
            </w:r>
            <w:r w:rsidR="005A4453">
              <w:rPr>
                <w:sz w:val="18"/>
              </w:rPr>
              <w:noBreakHyphen/>
              <w:t>s</w:t>
            </w:r>
            <w:r w:rsidRPr="00E53A1D">
              <w:rPr>
                <w:sz w:val="18"/>
              </w:rPr>
              <w:t>ectoral Professional Leadership Forum.</w:t>
            </w:r>
          </w:p>
        </w:tc>
      </w:tr>
      <w:tr w:rsidR="00F84521" w:rsidRPr="00C45882" w14:paraId="1A3F8748" w14:textId="77777777" w:rsidTr="008E51FD">
        <w:trPr>
          <w:cantSplit/>
          <w:trHeight w:val="1257"/>
        </w:trPr>
        <w:tc>
          <w:tcPr>
            <w:tcW w:w="1717" w:type="dxa"/>
            <w:tcBorders>
              <w:top w:val="single" w:sz="4" w:space="0" w:color="auto"/>
              <w:bottom w:val="single" w:sz="4" w:space="0" w:color="auto"/>
            </w:tcBorders>
            <w:shd w:val="clear" w:color="auto" w:fill="auto"/>
          </w:tcPr>
          <w:p w14:paraId="7366BE06" w14:textId="77777777" w:rsidR="00F84521" w:rsidRPr="00076B6C" w:rsidRDefault="00F84521" w:rsidP="006465CA">
            <w:pPr>
              <w:pStyle w:val="ESTablebody"/>
              <w:rPr>
                <w:sz w:val="18"/>
              </w:rPr>
            </w:pPr>
            <w:r w:rsidRPr="008242A6">
              <w:rPr>
                <w:sz w:val="18"/>
              </w:rPr>
              <w:t>Victorian Early Years Learning and Development Framework</w:t>
            </w:r>
            <w:r>
              <w:rPr>
                <w:sz w:val="18"/>
              </w:rPr>
              <w:t xml:space="preserve"> (VEYLDF)</w:t>
            </w:r>
            <w:r w:rsidRPr="008242A6">
              <w:rPr>
                <w:sz w:val="18"/>
              </w:rPr>
              <w:t xml:space="preserve"> Project Board </w:t>
            </w:r>
          </w:p>
        </w:tc>
        <w:tc>
          <w:tcPr>
            <w:tcW w:w="3023" w:type="dxa"/>
            <w:tcBorders>
              <w:top w:val="single" w:sz="4" w:space="0" w:color="auto"/>
              <w:bottom w:val="single" w:sz="4" w:space="0" w:color="auto"/>
            </w:tcBorders>
          </w:tcPr>
          <w:p w14:paraId="4794E471" w14:textId="2AE508F8" w:rsidR="00F84521" w:rsidRPr="00076B6C" w:rsidRDefault="00F84521" w:rsidP="006465CA">
            <w:pPr>
              <w:pStyle w:val="ESTablebody"/>
              <w:rPr>
                <w:sz w:val="18"/>
              </w:rPr>
            </w:pPr>
            <w:r w:rsidRPr="008242A6">
              <w:rPr>
                <w:sz w:val="18"/>
              </w:rPr>
              <w:t xml:space="preserve">The Board was established to support the implementation of the VEYLDF and </w:t>
            </w:r>
            <w:r>
              <w:rPr>
                <w:sz w:val="18"/>
              </w:rPr>
              <w:t>t</w:t>
            </w:r>
            <w:r w:rsidRPr="008242A6">
              <w:rPr>
                <w:sz w:val="18"/>
              </w:rPr>
              <w:t xml:space="preserve">ransition to </w:t>
            </w:r>
            <w:r>
              <w:rPr>
                <w:sz w:val="18"/>
              </w:rPr>
              <w:t>s</w:t>
            </w:r>
            <w:r w:rsidRPr="008242A6">
              <w:rPr>
                <w:sz w:val="18"/>
              </w:rPr>
              <w:t>chool. Since</w:t>
            </w:r>
            <w:r w:rsidR="005A4453">
              <w:rPr>
                <w:sz w:val="18"/>
              </w:rPr>
              <w:t xml:space="preserve"> its</w:t>
            </w:r>
            <w:r w:rsidRPr="008242A6">
              <w:rPr>
                <w:sz w:val="18"/>
              </w:rPr>
              <w:t xml:space="preserve"> establishment, the </w:t>
            </w:r>
            <w:r>
              <w:rPr>
                <w:sz w:val="18"/>
              </w:rPr>
              <w:t xml:space="preserve">Board’s </w:t>
            </w:r>
            <w:r w:rsidRPr="008242A6">
              <w:rPr>
                <w:sz w:val="18"/>
              </w:rPr>
              <w:t>remit has expanded to include governance of the School Readiness Funding</w:t>
            </w:r>
            <w:r>
              <w:rPr>
                <w:sz w:val="18"/>
              </w:rPr>
              <w:t>,</w:t>
            </w:r>
            <w:r w:rsidRPr="008242A6">
              <w:rPr>
                <w:sz w:val="18"/>
              </w:rPr>
              <w:t xml:space="preserve"> evidence informed programs and supports, and </w:t>
            </w:r>
            <w:r>
              <w:rPr>
                <w:sz w:val="18"/>
              </w:rPr>
              <w:t>e</w:t>
            </w:r>
            <w:r w:rsidRPr="008242A6">
              <w:rPr>
                <w:sz w:val="18"/>
              </w:rPr>
              <w:t xml:space="preserve">arly </w:t>
            </w:r>
            <w:r>
              <w:rPr>
                <w:sz w:val="18"/>
              </w:rPr>
              <w:t>l</w:t>
            </w:r>
            <w:r w:rsidRPr="008242A6">
              <w:rPr>
                <w:sz w:val="18"/>
              </w:rPr>
              <w:t xml:space="preserve">earning </w:t>
            </w:r>
            <w:r>
              <w:rPr>
                <w:sz w:val="18"/>
              </w:rPr>
              <w:t>l</w:t>
            </w:r>
            <w:r w:rsidRPr="008242A6">
              <w:rPr>
                <w:sz w:val="18"/>
              </w:rPr>
              <w:t xml:space="preserve">eadership </w:t>
            </w:r>
            <w:r>
              <w:rPr>
                <w:sz w:val="18"/>
              </w:rPr>
              <w:t>f</w:t>
            </w:r>
            <w:r w:rsidRPr="008242A6">
              <w:rPr>
                <w:sz w:val="18"/>
              </w:rPr>
              <w:t xml:space="preserve">orums and </w:t>
            </w:r>
            <w:r>
              <w:rPr>
                <w:sz w:val="18"/>
              </w:rPr>
              <w:t>k</w:t>
            </w:r>
            <w:r w:rsidRPr="008242A6">
              <w:rPr>
                <w:sz w:val="18"/>
              </w:rPr>
              <w:t xml:space="preserve">indergarten </w:t>
            </w:r>
            <w:r>
              <w:rPr>
                <w:sz w:val="18"/>
              </w:rPr>
              <w:t>n</w:t>
            </w:r>
            <w:r w:rsidRPr="008242A6">
              <w:rPr>
                <w:sz w:val="18"/>
              </w:rPr>
              <w:t>etworks.</w:t>
            </w:r>
          </w:p>
        </w:tc>
        <w:tc>
          <w:tcPr>
            <w:tcW w:w="3031" w:type="dxa"/>
            <w:tcBorders>
              <w:top w:val="single" w:sz="4" w:space="0" w:color="auto"/>
              <w:bottom w:val="single" w:sz="4" w:space="0" w:color="auto"/>
            </w:tcBorders>
          </w:tcPr>
          <w:p w14:paraId="360C8B0F" w14:textId="059BAE88" w:rsidR="00F84521" w:rsidRPr="0009363A" w:rsidRDefault="00F84521" w:rsidP="006465CA">
            <w:pPr>
              <w:pStyle w:val="ESTablebody"/>
              <w:rPr>
                <w:sz w:val="18"/>
              </w:rPr>
            </w:pPr>
            <w:r w:rsidRPr="008242A6">
              <w:rPr>
                <w:sz w:val="18"/>
              </w:rPr>
              <w:t>The Board met three times in 2019</w:t>
            </w:r>
            <w:r>
              <w:rPr>
                <w:sz w:val="18"/>
              </w:rPr>
              <w:t>–</w:t>
            </w:r>
            <w:r w:rsidRPr="008242A6">
              <w:rPr>
                <w:sz w:val="18"/>
              </w:rPr>
              <w:t xml:space="preserve">20 and provided oversight of new items </w:t>
            </w:r>
            <w:r>
              <w:rPr>
                <w:sz w:val="18"/>
              </w:rPr>
              <w:t>in</w:t>
            </w:r>
            <w:r w:rsidRPr="008242A6">
              <w:rPr>
                <w:sz w:val="18"/>
              </w:rPr>
              <w:t xml:space="preserve"> the 2020</w:t>
            </w:r>
            <w:r w:rsidR="005A4453">
              <w:rPr>
                <w:sz w:val="18"/>
              </w:rPr>
              <w:t xml:space="preserve"> S</w:t>
            </w:r>
            <w:r>
              <w:rPr>
                <w:sz w:val="18"/>
              </w:rPr>
              <w:t xml:space="preserve">chool </w:t>
            </w:r>
            <w:r w:rsidR="005A4453">
              <w:rPr>
                <w:sz w:val="18"/>
              </w:rPr>
              <w:t>R</w:t>
            </w:r>
            <w:r>
              <w:rPr>
                <w:sz w:val="18"/>
              </w:rPr>
              <w:t xml:space="preserve">eadiness </w:t>
            </w:r>
            <w:r w:rsidR="005A4453">
              <w:rPr>
                <w:sz w:val="18"/>
              </w:rPr>
              <w:t>F</w:t>
            </w:r>
            <w:r>
              <w:rPr>
                <w:sz w:val="18"/>
              </w:rPr>
              <w:t>unding</w:t>
            </w:r>
            <w:r w:rsidRPr="008242A6">
              <w:rPr>
                <w:sz w:val="18"/>
              </w:rPr>
              <w:t xml:space="preserve">, strategic advice on the implementation of the </w:t>
            </w:r>
            <w:r>
              <w:rPr>
                <w:sz w:val="18"/>
              </w:rPr>
              <w:t>early learning leadership forums</w:t>
            </w:r>
            <w:r w:rsidRPr="008242A6">
              <w:rPr>
                <w:sz w:val="18"/>
              </w:rPr>
              <w:t xml:space="preserve"> and </w:t>
            </w:r>
            <w:r>
              <w:rPr>
                <w:sz w:val="18"/>
              </w:rPr>
              <w:t>k</w:t>
            </w:r>
            <w:r w:rsidRPr="008242A6">
              <w:rPr>
                <w:sz w:val="18"/>
              </w:rPr>
              <w:t xml:space="preserve">indergarten </w:t>
            </w:r>
            <w:r>
              <w:rPr>
                <w:sz w:val="18"/>
              </w:rPr>
              <w:t>n</w:t>
            </w:r>
            <w:r w:rsidRPr="008242A6">
              <w:rPr>
                <w:sz w:val="18"/>
              </w:rPr>
              <w:t xml:space="preserve">etworks and oversaw the evaluation of the 2016 </w:t>
            </w:r>
            <w:r w:rsidR="005A4453">
              <w:rPr>
                <w:sz w:val="18"/>
              </w:rPr>
              <w:t>i</w:t>
            </w:r>
            <w:r w:rsidR="005A4453" w:rsidRPr="008242A6">
              <w:rPr>
                <w:sz w:val="18"/>
              </w:rPr>
              <w:t xml:space="preserve">mplementation </w:t>
            </w:r>
            <w:r w:rsidR="005A4453">
              <w:rPr>
                <w:sz w:val="18"/>
              </w:rPr>
              <w:t xml:space="preserve">of the </w:t>
            </w:r>
            <w:r w:rsidRPr="008242A6">
              <w:rPr>
                <w:sz w:val="18"/>
              </w:rPr>
              <w:t xml:space="preserve">VEYLDF. </w:t>
            </w:r>
          </w:p>
        </w:tc>
      </w:tr>
      <w:tr w:rsidR="00F84521" w:rsidRPr="00C85EE7" w14:paraId="62267059" w14:textId="77777777" w:rsidTr="00485A98">
        <w:trPr>
          <w:cantSplit/>
          <w:trHeight w:val="1001"/>
        </w:trPr>
        <w:tc>
          <w:tcPr>
            <w:tcW w:w="1717" w:type="dxa"/>
            <w:tcBorders>
              <w:top w:val="single" w:sz="4" w:space="0" w:color="53565A" w:themeColor="accent5"/>
              <w:bottom w:val="single" w:sz="4" w:space="0" w:color="53565A" w:themeColor="accent5"/>
            </w:tcBorders>
            <w:shd w:val="clear" w:color="auto" w:fill="auto"/>
          </w:tcPr>
          <w:p w14:paraId="12359DEA" w14:textId="77777777" w:rsidR="00F84521" w:rsidRPr="00076B6C" w:rsidRDefault="00F84521" w:rsidP="00477271">
            <w:pPr>
              <w:pStyle w:val="ESTablebody"/>
              <w:rPr>
                <w:sz w:val="18"/>
              </w:rPr>
            </w:pPr>
            <w:r>
              <w:rPr>
                <w:sz w:val="18"/>
              </w:rPr>
              <w:t>Victorian Home Education Advisory Committee</w:t>
            </w:r>
          </w:p>
        </w:tc>
        <w:tc>
          <w:tcPr>
            <w:tcW w:w="3023" w:type="dxa"/>
            <w:tcBorders>
              <w:top w:val="single" w:sz="4" w:space="0" w:color="53565A" w:themeColor="accent5"/>
              <w:bottom w:val="single" w:sz="4" w:space="0" w:color="53565A" w:themeColor="accent5"/>
            </w:tcBorders>
          </w:tcPr>
          <w:p w14:paraId="2DF7DBCC" w14:textId="77777777" w:rsidR="00F84521" w:rsidRPr="00076B6C" w:rsidRDefault="00F84521" w:rsidP="00477271">
            <w:pPr>
              <w:pStyle w:val="ESTablebody"/>
              <w:rPr>
                <w:sz w:val="18"/>
              </w:rPr>
            </w:pPr>
            <w:r>
              <w:rPr>
                <w:sz w:val="18"/>
              </w:rPr>
              <w:t xml:space="preserve">The </w:t>
            </w:r>
            <w:r w:rsidRPr="00222CA3">
              <w:rPr>
                <w:sz w:val="18"/>
              </w:rPr>
              <w:t>Committee provide</w:t>
            </w:r>
            <w:r>
              <w:rPr>
                <w:sz w:val="18"/>
              </w:rPr>
              <w:t>s</w:t>
            </w:r>
            <w:r w:rsidRPr="00222CA3">
              <w:rPr>
                <w:sz w:val="18"/>
              </w:rPr>
              <w:t xml:space="preserve"> guidance, information and feedback to </w:t>
            </w:r>
            <w:r>
              <w:rPr>
                <w:sz w:val="18"/>
              </w:rPr>
              <w:t>the Department</w:t>
            </w:r>
            <w:r w:rsidRPr="00222CA3">
              <w:rPr>
                <w:sz w:val="18"/>
              </w:rPr>
              <w:t xml:space="preserve"> and the VRQA on the operation of new </w:t>
            </w:r>
            <w:r>
              <w:rPr>
                <w:sz w:val="18"/>
              </w:rPr>
              <w:t>home schooling r</w:t>
            </w:r>
            <w:r w:rsidRPr="00222CA3">
              <w:rPr>
                <w:sz w:val="18"/>
              </w:rPr>
              <w:t>egulations</w:t>
            </w:r>
            <w:r>
              <w:rPr>
                <w:sz w:val="18"/>
              </w:rPr>
              <w:t xml:space="preserve"> and</w:t>
            </w:r>
            <w:r w:rsidRPr="00222CA3">
              <w:rPr>
                <w:sz w:val="18"/>
              </w:rPr>
              <w:t xml:space="preserve"> matters. </w:t>
            </w:r>
          </w:p>
        </w:tc>
        <w:tc>
          <w:tcPr>
            <w:tcW w:w="3031" w:type="dxa"/>
            <w:tcBorders>
              <w:top w:val="single" w:sz="4" w:space="0" w:color="53565A" w:themeColor="accent5"/>
              <w:bottom w:val="single" w:sz="4" w:space="0" w:color="53565A" w:themeColor="accent5"/>
            </w:tcBorders>
          </w:tcPr>
          <w:p w14:paraId="18B7E705" w14:textId="19A0364C" w:rsidR="00F84521" w:rsidRPr="00076B6C" w:rsidRDefault="00F93D2B" w:rsidP="00477271">
            <w:pPr>
              <w:pStyle w:val="ESTablebody"/>
              <w:rPr>
                <w:sz w:val="18"/>
              </w:rPr>
            </w:pPr>
            <w:r w:rsidRPr="00F93D2B">
              <w:rPr>
                <w:sz w:val="18"/>
                <w:lang w:val="en-AU"/>
              </w:rPr>
              <w:t>The Committee met quarterly and discussed a range of issues relating to the implementation and operation of the home education regulatory changes. It agreed to set up a sub-committee to complete a two-year review of the regulatory changes to home schooling.</w:t>
            </w:r>
            <w:r w:rsidR="00F84521">
              <w:rPr>
                <w:sz w:val="18"/>
                <w:lang w:val="en-AU"/>
              </w:rPr>
              <w:t xml:space="preserve">  </w:t>
            </w:r>
          </w:p>
        </w:tc>
      </w:tr>
      <w:tr w:rsidR="00F84521" w:rsidRPr="00C85EE7" w14:paraId="65E7F698" w14:textId="77777777" w:rsidTr="00485A98">
        <w:trPr>
          <w:cantSplit/>
          <w:trHeight w:val="1001"/>
        </w:trPr>
        <w:tc>
          <w:tcPr>
            <w:tcW w:w="1717" w:type="dxa"/>
            <w:tcBorders>
              <w:top w:val="single" w:sz="4" w:space="0" w:color="53565A" w:themeColor="accent5"/>
              <w:bottom w:val="single" w:sz="4" w:space="0" w:color="53565A" w:themeColor="accent5"/>
            </w:tcBorders>
            <w:shd w:val="clear" w:color="auto" w:fill="auto"/>
          </w:tcPr>
          <w:p w14:paraId="77B0F5BF" w14:textId="77777777" w:rsidR="00F84521" w:rsidRPr="00076B6C" w:rsidRDefault="00F84521" w:rsidP="00477271">
            <w:pPr>
              <w:pStyle w:val="ESTablebody"/>
              <w:rPr>
                <w:sz w:val="18"/>
              </w:rPr>
            </w:pPr>
            <w:r w:rsidRPr="00E53A1D">
              <w:rPr>
                <w:sz w:val="18"/>
              </w:rPr>
              <w:t xml:space="preserve">Victorian Schools Animal Ethics Committee </w:t>
            </w:r>
          </w:p>
        </w:tc>
        <w:tc>
          <w:tcPr>
            <w:tcW w:w="3023" w:type="dxa"/>
            <w:tcBorders>
              <w:top w:val="single" w:sz="4" w:space="0" w:color="53565A" w:themeColor="accent5"/>
              <w:bottom w:val="single" w:sz="4" w:space="0" w:color="53565A" w:themeColor="accent5"/>
            </w:tcBorders>
          </w:tcPr>
          <w:p w14:paraId="5AD0A469" w14:textId="7621A6CF" w:rsidR="00F84521" w:rsidRPr="00076B6C" w:rsidRDefault="005A4453" w:rsidP="00477271">
            <w:pPr>
              <w:pStyle w:val="ESTablebody"/>
              <w:rPr>
                <w:sz w:val="18"/>
              </w:rPr>
            </w:pPr>
            <w:r>
              <w:rPr>
                <w:sz w:val="18"/>
                <w:lang w:val="en-GB"/>
              </w:rPr>
              <w:t>The Committee r</w:t>
            </w:r>
            <w:r w:rsidR="00F84521" w:rsidRPr="00934D3C">
              <w:rPr>
                <w:sz w:val="18"/>
                <w:lang w:val="en-GB"/>
              </w:rPr>
              <w:t xml:space="preserve">eviews and approves applications from schools to use animals for teaching purposes. </w:t>
            </w:r>
            <w:r>
              <w:rPr>
                <w:sz w:val="18"/>
                <w:lang w:val="en-GB"/>
              </w:rPr>
              <w:t>It</w:t>
            </w:r>
            <w:r w:rsidR="00F84521">
              <w:rPr>
                <w:sz w:val="18"/>
                <w:lang w:val="en-GB"/>
              </w:rPr>
              <w:t xml:space="preserve"> also p</w:t>
            </w:r>
            <w:r w:rsidR="00F84521" w:rsidRPr="00934D3C">
              <w:rPr>
                <w:sz w:val="18"/>
                <w:lang w:val="en-GB"/>
              </w:rPr>
              <w:t xml:space="preserve">rovides advice to the Department and </w:t>
            </w:r>
            <w:r w:rsidRPr="00934D3C">
              <w:rPr>
                <w:sz w:val="18"/>
                <w:lang w:val="en-GB"/>
              </w:rPr>
              <w:t>Victoria</w:t>
            </w:r>
            <w:r>
              <w:rPr>
                <w:sz w:val="18"/>
                <w:lang w:val="en-GB"/>
              </w:rPr>
              <w:t>n</w:t>
            </w:r>
            <w:r w:rsidRPr="00934D3C">
              <w:rPr>
                <w:sz w:val="18"/>
                <w:lang w:val="en-GB"/>
              </w:rPr>
              <w:t xml:space="preserve"> </w:t>
            </w:r>
            <w:r w:rsidR="00F84521" w:rsidRPr="00934D3C">
              <w:rPr>
                <w:sz w:val="18"/>
                <w:lang w:val="en-GB"/>
              </w:rPr>
              <w:t xml:space="preserve">schools </w:t>
            </w:r>
            <w:r>
              <w:rPr>
                <w:sz w:val="18"/>
                <w:lang w:val="en-GB"/>
              </w:rPr>
              <w:t xml:space="preserve">on </w:t>
            </w:r>
            <w:r w:rsidR="00F84521" w:rsidRPr="00934D3C">
              <w:rPr>
                <w:sz w:val="18"/>
                <w:lang w:val="en-GB"/>
              </w:rPr>
              <w:t>animal welfare issues in schools.</w:t>
            </w:r>
            <w:r w:rsidR="00F84521" w:rsidRPr="00934D3C">
              <w:rPr>
                <w:sz w:val="18"/>
              </w:rPr>
              <w:t xml:space="preserve"> </w:t>
            </w:r>
          </w:p>
        </w:tc>
        <w:tc>
          <w:tcPr>
            <w:tcW w:w="3031" w:type="dxa"/>
            <w:tcBorders>
              <w:top w:val="single" w:sz="4" w:space="0" w:color="53565A" w:themeColor="accent5"/>
              <w:bottom w:val="single" w:sz="4" w:space="0" w:color="53565A" w:themeColor="accent5"/>
            </w:tcBorders>
          </w:tcPr>
          <w:p w14:paraId="11402C16" w14:textId="64691C0C" w:rsidR="00F84521" w:rsidRPr="00076B6C" w:rsidRDefault="00F84521" w:rsidP="00477271">
            <w:pPr>
              <w:pStyle w:val="ESTablebody"/>
              <w:rPr>
                <w:sz w:val="18"/>
              </w:rPr>
            </w:pPr>
            <w:r>
              <w:rPr>
                <w:sz w:val="18"/>
                <w:lang w:val="en-GB"/>
              </w:rPr>
              <w:t>During</w:t>
            </w:r>
            <w:r w:rsidRPr="00934D3C">
              <w:rPr>
                <w:sz w:val="18"/>
                <w:lang w:val="en-GB"/>
              </w:rPr>
              <w:t xml:space="preserve"> 2019</w:t>
            </w:r>
            <w:r>
              <w:rPr>
                <w:sz w:val="18"/>
                <w:lang w:val="en-GB"/>
              </w:rPr>
              <w:t>–</w:t>
            </w:r>
            <w:r w:rsidRPr="00934D3C">
              <w:rPr>
                <w:sz w:val="18"/>
                <w:lang w:val="en-GB"/>
              </w:rPr>
              <w:t xml:space="preserve">20 the </w:t>
            </w:r>
            <w:r w:rsidR="005A4453">
              <w:rPr>
                <w:sz w:val="18"/>
                <w:lang w:val="en-GB"/>
              </w:rPr>
              <w:t>C</w:t>
            </w:r>
            <w:r w:rsidRPr="00934D3C">
              <w:rPr>
                <w:sz w:val="18"/>
                <w:lang w:val="en-GB"/>
              </w:rPr>
              <w:t>ommittee</w:t>
            </w:r>
            <w:r>
              <w:rPr>
                <w:sz w:val="18"/>
                <w:lang w:val="en-GB"/>
              </w:rPr>
              <w:t xml:space="preserve"> met six times and</w:t>
            </w:r>
            <w:r w:rsidRPr="00934D3C">
              <w:rPr>
                <w:sz w:val="18"/>
                <w:lang w:val="en-GB"/>
              </w:rPr>
              <w:t xml:space="preserve"> discussed 16 applications for the use of school animals. </w:t>
            </w:r>
            <w:r w:rsidR="00A12621">
              <w:rPr>
                <w:sz w:val="18"/>
                <w:lang w:val="en-GB"/>
              </w:rPr>
              <w:t>It</w:t>
            </w:r>
            <w:r w:rsidRPr="00934D3C">
              <w:rPr>
                <w:sz w:val="18"/>
                <w:lang w:val="en-GB"/>
              </w:rPr>
              <w:t xml:space="preserve"> </w:t>
            </w:r>
            <w:r>
              <w:rPr>
                <w:sz w:val="18"/>
                <w:lang w:val="en-GB"/>
              </w:rPr>
              <w:t>also</w:t>
            </w:r>
            <w:r w:rsidRPr="00934D3C">
              <w:rPr>
                <w:sz w:val="18"/>
                <w:lang w:val="en-GB"/>
              </w:rPr>
              <w:t xml:space="preserve"> provided detailed feedback to schools and is implementing a new user-friendly application form.</w:t>
            </w:r>
          </w:p>
        </w:tc>
      </w:tr>
      <w:tr w:rsidR="00F84521" w:rsidRPr="00C45882" w14:paraId="650F34AE" w14:textId="77777777" w:rsidTr="00E23628">
        <w:trPr>
          <w:cantSplit/>
          <w:trHeight w:val="1257"/>
        </w:trPr>
        <w:tc>
          <w:tcPr>
            <w:tcW w:w="1717" w:type="dxa"/>
            <w:tcBorders>
              <w:top w:val="single" w:sz="4" w:space="0" w:color="auto"/>
              <w:bottom w:val="single" w:sz="4" w:space="0" w:color="auto"/>
            </w:tcBorders>
            <w:shd w:val="clear" w:color="auto" w:fill="auto"/>
          </w:tcPr>
          <w:p w14:paraId="0EEC24AD" w14:textId="77777777" w:rsidR="00F84521" w:rsidRPr="00E23628" w:rsidRDefault="00F84521" w:rsidP="00B331EB">
            <w:pPr>
              <w:pStyle w:val="ESTablebody"/>
              <w:rPr>
                <w:sz w:val="18"/>
              </w:rPr>
            </w:pPr>
            <w:r w:rsidRPr="000B6ED3">
              <w:rPr>
                <w:sz w:val="18"/>
              </w:rPr>
              <w:t>Workforce, Recruitment, Retention &amp; Support Working Group</w:t>
            </w:r>
          </w:p>
        </w:tc>
        <w:tc>
          <w:tcPr>
            <w:tcW w:w="3023" w:type="dxa"/>
            <w:tcBorders>
              <w:top w:val="single" w:sz="4" w:space="0" w:color="auto"/>
              <w:bottom w:val="single" w:sz="4" w:space="0" w:color="auto"/>
            </w:tcBorders>
            <w:shd w:val="clear" w:color="auto" w:fill="auto"/>
          </w:tcPr>
          <w:p w14:paraId="1447B334" w14:textId="0454719F" w:rsidR="00F84521" w:rsidRPr="00E23628" w:rsidRDefault="00F84521" w:rsidP="00B331EB">
            <w:pPr>
              <w:pStyle w:val="ESTablebody"/>
              <w:rPr>
                <w:sz w:val="18"/>
              </w:rPr>
            </w:pPr>
            <w:r>
              <w:rPr>
                <w:sz w:val="18"/>
              </w:rPr>
              <w:t xml:space="preserve">A subgroup of the Guiding Coalition, the </w:t>
            </w:r>
            <w:r w:rsidR="00A12621">
              <w:rPr>
                <w:sz w:val="18"/>
              </w:rPr>
              <w:t>W</w:t>
            </w:r>
            <w:r>
              <w:rPr>
                <w:sz w:val="18"/>
              </w:rPr>
              <w:t xml:space="preserve">orking </w:t>
            </w:r>
            <w:r w:rsidR="00A12621">
              <w:rPr>
                <w:sz w:val="18"/>
              </w:rPr>
              <w:t>G</w:t>
            </w:r>
            <w:r>
              <w:rPr>
                <w:sz w:val="18"/>
              </w:rPr>
              <w:t>roup focuses on priority issues that</w:t>
            </w:r>
            <w:r>
              <w:t xml:space="preserve"> </w:t>
            </w:r>
            <w:r w:rsidRPr="008617E5">
              <w:rPr>
                <w:sz w:val="18"/>
              </w:rPr>
              <w:t>seek to improve the experiences and educational outcomes of students across Victoria</w:t>
            </w:r>
            <w:r>
              <w:rPr>
                <w:sz w:val="18"/>
              </w:rPr>
              <w:t>.</w:t>
            </w:r>
          </w:p>
        </w:tc>
        <w:tc>
          <w:tcPr>
            <w:tcW w:w="3031" w:type="dxa"/>
            <w:tcBorders>
              <w:top w:val="single" w:sz="4" w:space="0" w:color="auto"/>
              <w:bottom w:val="single" w:sz="4" w:space="0" w:color="auto"/>
            </w:tcBorders>
            <w:shd w:val="clear" w:color="auto" w:fill="auto"/>
          </w:tcPr>
          <w:p w14:paraId="1DB287C4" w14:textId="495342EE" w:rsidR="00F84521" w:rsidRPr="00E23628" w:rsidRDefault="00F84521" w:rsidP="00B331EB">
            <w:pPr>
              <w:pStyle w:val="ESTablebody"/>
              <w:rPr>
                <w:sz w:val="18"/>
              </w:rPr>
            </w:pPr>
            <w:r>
              <w:rPr>
                <w:sz w:val="18"/>
                <w:lang w:val="en-AU"/>
              </w:rPr>
              <w:t xml:space="preserve">The </w:t>
            </w:r>
            <w:r w:rsidR="00A12621">
              <w:rPr>
                <w:sz w:val="18"/>
                <w:lang w:val="en-AU"/>
              </w:rPr>
              <w:t>Working G</w:t>
            </w:r>
            <w:r>
              <w:rPr>
                <w:sz w:val="18"/>
                <w:lang w:val="en-AU"/>
              </w:rPr>
              <w:t xml:space="preserve">roup discussed issues </w:t>
            </w:r>
            <w:r w:rsidR="00A12621">
              <w:rPr>
                <w:sz w:val="18"/>
                <w:lang w:val="en-AU"/>
              </w:rPr>
              <w:t>affecting</w:t>
            </w:r>
            <w:r>
              <w:rPr>
                <w:sz w:val="18"/>
                <w:lang w:val="en-AU"/>
              </w:rPr>
              <w:t xml:space="preserve"> the education </w:t>
            </w:r>
            <w:r w:rsidR="00A12621">
              <w:rPr>
                <w:sz w:val="18"/>
                <w:lang w:val="en-AU"/>
              </w:rPr>
              <w:t xml:space="preserve">workforce, such as, </w:t>
            </w:r>
            <w:r>
              <w:rPr>
                <w:sz w:val="18"/>
                <w:lang w:val="en-AU"/>
              </w:rPr>
              <w:t>attraction and recruitment, preparation and induction, and retention and development, with a particular focus on rural and regional areas.</w:t>
            </w:r>
          </w:p>
        </w:tc>
      </w:tr>
    </w:tbl>
    <w:p w14:paraId="492ED52E" w14:textId="71127284" w:rsidR="0028532D" w:rsidRDefault="0028532D" w:rsidP="0028532D">
      <w:pPr>
        <w:rPr>
          <w:lang w:val="en-US"/>
        </w:rPr>
      </w:pPr>
    </w:p>
    <w:p w14:paraId="2084F74A" w14:textId="0265F4AE" w:rsidR="0028532D" w:rsidRDefault="0028532D" w:rsidP="0028532D">
      <w:pPr>
        <w:rPr>
          <w:lang w:val="en-US"/>
        </w:rPr>
      </w:pPr>
    </w:p>
    <w:p w14:paraId="20008BCA" w14:textId="71287375" w:rsidR="0028532D" w:rsidRDefault="0028532D" w:rsidP="0028532D">
      <w:pPr>
        <w:rPr>
          <w:lang w:val="en-US"/>
        </w:rPr>
        <w:sectPr w:rsidR="0028532D" w:rsidSect="003B3A5C">
          <w:pgSz w:w="11900" w:h="16840"/>
          <w:pgMar w:top="1440" w:right="1134" w:bottom="1440" w:left="2835" w:header="708" w:footer="708" w:gutter="0"/>
          <w:cols w:space="708"/>
          <w:docGrid w:linePitch="360"/>
        </w:sectPr>
      </w:pPr>
    </w:p>
    <w:p w14:paraId="6EA10FA8" w14:textId="7A7713D5" w:rsidR="0028532D" w:rsidRDefault="0028532D" w:rsidP="0048665E">
      <w:pPr>
        <w:pStyle w:val="ESHeading1"/>
      </w:pPr>
      <w:bookmarkStart w:id="16" w:name="_Toc8899538"/>
      <w:bookmarkStart w:id="17" w:name="_Toc47697233"/>
      <w:r>
        <w:lastRenderedPageBreak/>
        <w:t>Consultancies and contractors</w:t>
      </w:r>
      <w:bookmarkEnd w:id="16"/>
      <w:bookmarkEnd w:id="17"/>
    </w:p>
    <w:p w14:paraId="33E29598" w14:textId="1E608E18" w:rsidR="0028532D" w:rsidRDefault="008E51FD" w:rsidP="0028532D">
      <w:r>
        <w:t>The tables below detail</w:t>
      </w:r>
      <w:r w:rsidR="0028532D">
        <w:t xml:space="preserve"> the consultancies and contractors </w:t>
      </w:r>
      <w:r w:rsidR="004B6293">
        <w:t xml:space="preserve">engaged by </w:t>
      </w:r>
      <w:r w:rsidR="0028532D">
        <w:t>the Department in 201</w:t>
      </w:r>
      <w:r w:rsidR="0016370D">
        <w:t>9</w:t>
      </w:r>
      <w:r w:rsidR="0028532D">
        <w:t>–</w:t>
      </w:r>
      <w:r w:rsidR="0016370D">
        <w:t>20</w:t>
      </w:r>
      <w:r w:rsidR="0028532D">
        <w:t xml:space="preserve">. </w:t>
      </w:r>
    </w:p>
    <w:p w14:paraId="1691C1E9" w14:textId="735A1B00" w:rsidR="0028532D" w:rsidRDefault="0028532D" w:rsidP="0028532D"/>
    <w:p w14:paraId="70C8CB61" w14:textId="3BE81FFB" w:rsidR="0028532D" w:rsidRDefault="0028532D" w:rsidP="0028532D">
      <w:r>
        <w:t>This information may exclude payments to contractors made by government schools and payments for capital works in progress. Contractors’ business names are listed in the Australian Business Register. Capitalisation, abbreviations, punctuation, spelling and any apparent errors or inconsistencies are consistent with the register</w:t>
      </w:r>
      <w:r w:rsidR="004B6293">
        <w:t>’s</w:t>
      </w:r>
      <w:r>
        <w:t xml:space="preserve"> listings. </w:t>
      </w:r>
    </w:p>
    <w:p w14:paraId="622F29DE" w14:textId="77777777" w:rsidR="0028532D" w:rsidRPr="0077464C" w:rsidRDefault="0028532D" w:rsidP="0028532D">
      <w:pPr>
        <w:pStyle w:val="ESHeading3"/>
        <w:rPr>
          <w:lang w:val="en-AU"/>
        </w:rPr>
      </w:pPr>
      <w:bookmarkStart w:id="18" w:name="_Toc8899539"/>
      <w:bookmarkStart w:id="19" w:name="_Toc13834995"/>
      <w:bookmarkStart w:id="20" w:name="_Toc18052674"/>
      <w:bookmarkStart w:id="21" w:name="_Toc47697234"/>
      <w:r w:rsidRPr="0077464C">
        <w:rPr>
          <w:lang w:val="en-AU"/>
        </w:rPr>
        <w:t>Details of consultancies valued at $10,000 or more</w:t>
      </w:r>
      <w:bookmarkEnd w:id="18"/>
      <w:bookmarkEnd w:id="19"/>
      <w:bookmarkEnd w:id="20"/>
      <w:bookmarkEnd w:id="21"/>
    </w:p>
    <w:p w14:paraId="46661D90" w14:textId="17849A00" w:rsidR="0028532D" w:rsidRDefault="0028532D" w:rsidP="0028532D">
      <w:r>
        <w:t xml:space="preserve">In </w:t>
      </w:r>
      <w:r w:rsidR="00A21D08">
        <w:t>201</w:t>
      </w:r>
      <w:r w:rsidR="0016370D">
        <w:t>9</w:t>
      </w:r>
      <w:r>
        <w:t>–</w:t>
      </w:r>
      <w:r w:rsidR="0016370D">
        <w:t>20</w:t>
      </w:r>
      <w:r>
        <w:t xml:space="preserve">, </w:t>
      </w:r>
      <w:r w:rsidR="004B6293">
        <w:t xml:space="preserve">there were </w:t>
      </w:r>
      <w:r w:rsidR="0016370D">
        <w:t>32</w:t>
      </w:r>
      <w:r>
        <w:t xml:space="preserve"> consultancies </w:t>
      </w:r>
      <w:r w:rsidR="004B6293">
        <w:t>who each had</w:t>
      </w:r>
      <w:r>
        <w:t xml:space="preserve"> total fees of $10,000 or more. These consultancies incurred </w:t>
      </w:r>
      <w:r w:rsidR="004B6293">
        <w:t xml:space="preserve">a </w:t>
      </w:r>
      <w:r>
        <w:t>total expenditure of $</w:t>
      </w:r>
      <w:r w:rsidR="0016370D">
        <w:t>4</w:t>
      </w:r>
      <w:r w:rsidR="00C47C5D" w:rsidRPr="00C47C5D">
        <w:t>.84</w:t>
      </w:r>
      <w:r w:rsidRPr="00C47C5D">
        <w:t xml:space="preserve"> million</w:t>
      </w:r>
      <w:r>
        <w:t xml:space="preserve"> (excluding GST)</w:t>
      </w:r>
      <w:r w:rsidR="0016370D">
        <w:t xml:space="preserve"> and </w:t>
      </w:r>
      <w:r>
        <w:t>are detailed in the table below.</w:t>
      </w:r>
    </w:p>
    <w:p w14:paraId="5688F713" w14:textId="3F95CFB7" w:rsidR="0028532D" w:rsidRDefault="0028532D" w:rsidP="0028532D">
      <w:pPr>
        <w:pStyle w:val="ESTableintroheading"/>
      </w:pPr>
      <w:r>
        <w:t>Consultancy expenditure</w:t>
      </w:r>
      <w:r w:rsidR="00335CD6">
        <w:t xml:space="preserve"> </w:t>
      </w:r>
    </w:p>
    <w:tbl>
      <w:tblPr>
        <w:tblStyle w:val="TableGrid"/>
        <w:tblW w:w="5096"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57"/>
        <w:gridCol w:w="3613"/>
        <w:gridCol w:w="1217"/>
        <w:gridCol w:w="1316"/>
        <w:gridCol w:w="2057"/>
        <w:gridCol w:w="1490"/>
        <w:gridCol w:w="49"/>
        <w:gridCol w:w="1519"/>
      </w:tblGrid>
      <w:tr w:rsidR="0016370D" w:rsidRPr="009423C3" w14:paraId="7109E039" w14:textId="77777777" w:rsidTr="0050523F">
        <w:trPr>
          <w:cantSplit/>
          <w:trHeight w:val="246"/>
          <w:tblHeader/>
        </w:trPr>
        <w:tc>
          <w:tcPr>
            <w:tcW w:w="2957" w:type="dxa"/>
            <w:tcBorders>
              <w:bottom w:val="single" w:sz="4" w:space="0" w:color="FFFFFF" w:themeColor="background1"/>
            </w:tcBorders>
            <w:shd w:val="clear" w:color="auto" w:fill="AF272F"/>
          </w:tcPr>
          <w:p w14:paraId="4D61427B" w14:textId="77777777" w:rsidR="0016370D" w:rsidRPr="009423C3" w:rsidRDefault="0016370D" w:rsidP="00E47C47">
            <w:pPr>
              <w:pStyle w:val="ESTableheadingwhite"/>
              <w:rPr>
                <w:rFonts w:asciiTheme="minorHAnsi" w:hAnsiTheme="minorHAnsi" w:cstheme="minorHAnsi"/>
                <w:sz w:val="18"/>
              </w:rPr>
            </w:pPr>
            <w:r w:rsidRPr="009423C3">
              <w:rPr>
                <w:rFonts w:asciiTheme="minorHAnsi" w:hAnsiTheme="minorHAnsi" w:cstheme="minorHAnsi"/>
                <w:sz w:val="18"/>
              </w:rPr>
              <w:t>Consultant</w:t>
            </w:r>
          </w:p>
        </w:tc>
        <w:tc>
          <w:tcPr>
            <w:tcW w:w="3613" w:type="dxa"/>
            <w:tcBorders>
              <w:bottom w:val="single" w:sz="4" w:space="0" w:color="FFFFFF" w:themeColor="background1"/>
            </w:tcBorders>
            <w:shd w:val="clear" w:color="auto" w:fill="AF272F" w:themeFill="accent4"/>
          </w:tcPr>
          <w:p w14:paraId="27403F14" w14:textId="77777777" w:rsidR="0016370D" w:rsidRPr="009423C3" w:rsidRDefault="0016370D" w:rsidP="00E47C47">
            <w:pPr>
              <w:pStyle w:val="ESTableheadingwhite"/>
              <w:rPr>
                <w:rFonts w:asciiTheme="minorHAnsi" w:hAnsiTheme="minorHAnsi" w:cstheme="minorHAnsi"/>
                <w:sz w:val="18"/>
              </w:rPr>
            </w:pPr>
            <w:r w:rsidRPr="009423C3">
              <w:rPr>
                <w:rFonts w:asciiTheme="minorHAnsi" w:hAnsiTheme="minorHAnsi" w:cstheme="minorHAnsi"/>
                <w:sz w:val="18"/>
              </w:rPr>
              <w:t>Purpose of consultancy</w:t>
            </w:r>
          </w:p>
        </w:tc>
        <w:tc>
          <w:tcPr>
            <w:tcW w:w="1217" w:type="dxa"/>
            <w:tcBorders>
              <w:bottom w:val="single" w:sz="4" w:space="0" w:color="FFFFFF" w:themeColor="background1"/>
            </w:tcBorders>
            <w:shd w:val="clear" w:color="auto" w:fill="AF272F" w:themeFill="accent4"/>
          </w:tcPr>
          <w:p w14:paraId="66C0A64C" w14:textId="77777777" w:rsidR="0016370D" w:rsidRPr="009423C3" w:rsidRDefault="0016370D" w:rsidP="00E47C47">
            <w:pPr>
              <w:pStyle w:val="ESTableheadingwhite"/>
              <w:rPr>
                <w:rFonts w:asciiTheme="minorHAnsi" w:hAnsiTheme="minorHAnsi" w:cstheme="minorHAnsi"/>
                <w:sz w:val="18"/>
              </w:rPr>
            </w:pPr>
            <w:r w:rsidRPr="009423C3">
              <w:rPr>
                <w:rFonts w:asciiTheme="minorHAnsi" w:hAnsiTheme="minorHAnsi" w:cstheme="minorHAnsi"/>
                <w:sz w:val="18"/>
              </w:rPr>
              <w:t>State date</w:t>
            </w:r>
          </w:p>
        </w:tc>
        <w:tc>
          <w:tcPr>
            <w:tcW w:w="1316" w:type="dxa"/>
            <w:tcBorders>
              <w:bottom w:val="single" w:sz="4" w:space="0" w:color="FFFFFF" w:themeColor="background1"/>
            </w:tcBorders>
            <w:shd w:val="clear" w:color="auto" w:fill="AF272F" w:themeFill="accent4"/>
          </w:tcPr>
          <w:p w14:paraId="07B8AF1E" w14:textId="77777777" w:rsidR="0016370D" w:rsidRPr="009423C3" w:rsidRDefault="0016370D" w:rsidP="00E47C47">
            <w:pPr>
              <w:pStyle w:val="ESTableheadingwhite"/>
              <w:rPr>
                <w:rFonts w:asciiTheme="minorHAnsi" w:hAnsiTheme="minorHAnsi" w:cstheme="minorHAnsi"/>
                <w:sz w:val="18"/>
              </w:rPr>
            </w:pPr>
            <w:r w:rsidRPr="009423C3">
              <w:rPr>
                <w:rFonts w:asciiTheme="minorHAnsi" w:hAnsiTheme="minorHAnsi" w:cstheme="minorHAnsi"/>
                <w:sz w:val="18"/>
              </w:rPr>
              <w:t>End date</w:t>
            </w:r>
          </w:p>
        </w:tc>
        <w:tc>
          <w:tcPr>
            <w:tcW w:w="2057" w:type="dxa"/>
            <w:tcBorders>
              <w:bottom w:val="single" w:sz="4" w:space="0" w:color="FFFFFF" w:themeColor="background1"/>
            </w:tcBorders>
            <w:shd w:val="clear" w:color="auto" w:fill="AF272F" w:themeFill="accent4"/>
          </w:tcPr>
          <w:p w14:paraId="0040B2C4" w14:textId="77777777" w:rsidR="004B6293" w:rsidRDefault="0016370D" w:rsidP="00E47C47">
            <w:pPr>
              <w:pStyle w:val="ESTableheadingwhite"/>
              <w:jc w:val="center"/>
              <w:rPr>
                <w:rFonts w:asciiTheme="minorHAnsi" w:hAnsiTheme="minorHAnsi" w:cstheme="minorHAnsi"/>
                <w:sz w:val="18"/>
              </w:rPr>
            </w:pPr>
            <w:r w:rsidRPr="009423C3">
              <w:rPr>
                <w:rFonts w:asciiTheme="minorHAnsi" w:hAnsiTheme="minorHAnsi" w:cstheme="minorHAnsi"/>
                <w:sz w:val="18"/>
              </w:rPr>
              <w:t xml:space="preserve">Total approved project fee </w:t>
            </w:r>
          </w:p>
          <w:p w14:paraId="5322CEE4" w14:textId="3CEA36AF" w:rsidR="0016370D" w:rsidRPr="009423C3" w:rsidRDefault="0016370D" w:rsidP="00E47C47">
            <w:pPr>
              <w:pStyle w:val="ESTableheadingwhite"/>
              <w:jc w:val="center"/>
              <w:rPr>
                <w:rFonts w:asciiTheme="minorHAnsi" w:hAnsiTheme="minorHAnsi" w:cstheme="minorHAnsi"/>
                <w:sz w:val="18"/>
              </w:rPr>
            </w:pPr>
            <w:r w:rsidRPr="009423C3">
              <w:rPr>
                <w:rFonts w:asciiTheme="minorHAnsi" w:hAnsiTheme="minorHAnsi" w:cstheme="minorHAnsi"/>
                <w:sz w:val="18"/>
              </w:rPr>
              <w:t>($ excl</w:t>
            </w:r>
            <w:r w:rsidR="004B6293">
              <w:rPr>
                <w:rFonts w:asciiTheme="minorHAnsi" w:hAnsiTheme="minorHAnsi" w:cstheme="minorHAnsi"/>
                <w:sz w:val="18"/>
              </w:rPr>
              <w:t>.</w:t>
            </w:r>
            <w:r w:rsidRPr="009423C3">
              <w:rPr>
                <w:rFonts w:asciiTheme="minorHAnsi" w:hAnsiTheme="minorHAnsi" w:cstheme="minorHAnsi"/>
                <w:sz w:val="18"/>
              </w:rPr>
              <w:t xml:space="preserve"> GST)</w:t>
            </w:r>
          </w:p>
        </w:tc>
        <w:tc>
          <w:tcPr>
            <w:tcW w:w="1539" w:type="dxa"/>
            <w:gridSpan w:val="2"/>
            <w:tcBorders>
              <w:bottom w:val="single" w:sz="4" w:space="0" w:color="FFFFFF" w:themeColor="background1"/>
            </w:tcBorders>
            <w:shd w:val="clear" w:color="auto" w:fill="AF272F" w:themeFill="accent4"/>
          </w:tcPr>
          <w:p w14:paraId="7CA48D21" w14:textId="77777777" w:rsidR="004B6293" w:rsidRDefault="0016370D" w:rsidP="00E47C47">
            <w:pPr>
              <w:pStyle w:val="ESTableheadingwhite"/>
              <w:jc w:val="center"/>
              <w:rPr>
                <w:rFonts w:asciiTheme="minorHAnsi" w:hAnsiTheme="minorHAnsi" w:cstheme="minorHAnsi"/>
                <w:sz w:val="18"/>
              </w:rPr>
            </w:pPr>
            <w:r w:rsidRPr="009423C3">
              <w:rPr>
                <w:rFonts w:asciiTheme="minorHAnsi" w:hAnsiTheme="minorHAnsi" w:cstheme="minorHAnsi"/>
                <w:sz w:val="18"/>
              </w:rPr>
              <w:t>Expenditure 201</w:t>
            </w:r>
            <w:r w:rsidR="000B2A02">
              <w:rPr>
                <w:rFonts w:asciiTheme="minorHAnsi" w:hAnsiTheme="minorHAnsi" w:cstheme="minorHAnsi"/>
                <w:sz w:val="18"/>
              </w:rPr>
              <w:t>9</w:t>
            </w:r>
            <w:r w:rsidRPr="009423C3">
              <w:rPr>
                <w:rFonts w:asciiTheme="minorHAnsi" w:hAnsiTheme="minorHAnsi" w:cstheme="minorHAnsi"/>
                <w:sz w:val="18"/>
              </w:rPr>
              <w:t>–</w:t>
            </w:r>
            <w:r w:rsidR="000B2A02">
              <w:rPr>
                <w:rFonts w:asciiTheme="minorHAnsi" w:hAnsiTheme="minorHAnsi" w:cstheme="minorHAnsi"/>
                <w:sz w:val="18"/>
              </w:rPr>
              <w:t>20</w:t>
            </w:r>
            <w:r w:rsidRPr="009423C3">
              <w:rPr>
                <w:rFonts w:asciiTheme="minorHAnsi" w:hAnsiTheme="minorHAnsi" w:cstheme="minorHAnsi"/>
                <w:sz w:val="18"/>
              </w:rPr>
              <w:t xml:space="preserve"> </w:t>
            </w:r>
          </w:p>
          <w:p w14:paraId="7967D51F" w14:textId="283DD833" w:rsidR="0016370D" w:rsidRPr="009423C3" w:rsidRDefault="0016370D" w:rsidP="00E47C47">
            <w:pPr>
              <w:pStyle w:val="ESTableheadingwhite"/>
              <w:jc w:val="center"/>
              <w:rPr>
                <w:rFonts w:asciiTheme="minorHAnsi" w:hAnsiTheme="minorHAnsi" w:cstheme="minorHAnsi"/>
                <w:sz w:val="18"/>
              </w:rPr>
            </w:pPr>
            <w:r w:rsidRPr="009423C3">
              <w:rPr>
                <w:rFonts w:asciiTheme="minorHAnsi" w:hAnsiTheme="minorHAnsi" w:cstheme="minorHAnsi"/>
                <w:sz w:val="18"/>
              </w:rPr>
              <w:t>($ excl</w:t>
            </w:r>
            <w:r w:rsidR="004B6293">
              <w:rPr>
                <w:rFonts w:asciiTheme="minorHAnsi" w:hAnsiTheme="minorHAnsi" w:cstheme="minorHAnsi"/>
                <w:sz w:val="18"/>
              </w:rPr>
              <w:t>.</w:t>
            </w:r>
            <w:r w:rsidRPr="009423C3">
              <w:rPr>
                <w:rFonts w:asciiTheme="minorHAnsi" w:hAnsiTheme="minorHAnsi" w:cstheme="minorHAnsi"/>
                <w:sz w:val="18"/>
              </w:rPr>
              <w:t xml:space="preserve"> GST)</w:t>
            </w:r>
          </w:p>
        </w:tc>
        <w:tc>
          <w:tcPr>
            <w:tcW w:w="1519" w:type="dxa"/>
            <w:tcBorders>
              <w:bottom w:val="single" w:sz="4" w:space="0" w:color="FFFFFF" w:themeColor="background1"/>
            </w:tcBorders>
            <w:shd w:val="clear" w:color="auto" w:fill="AF272F" w:themeFill="accent4"/>
          </w:tcPr>
          <w:p w14:paraId="639AF917" w14:textId="77777777" w:rsidR="004B6293" w:rsidRDefault="0016370D" w:rsidP="00E47C47">
            <w:pPr>
              <w:pStyle w:val="ESTableheadingwhite"/>
              <w:jc w:val="center"/>
              <w:rPr>
                <w:rFonts w:asciiTheme="minorHAnsi" w:hAnsiTheme="minorHAnsi" w:cstheme="minorHAnsi"/>
                <w:sz w:val="18"/>
              </w:rPr>
            </w:pPr>
            <w:r w:rsidRPr="009423C3">
              <w:rPr>
                <w:rFonts w:asciiTheme="minorHAnsi" w:hAnsiTheme="minorHAnsi" w:cstheme="minorHAnsi"/>
                <w:sz w:val="18"/>
              </w:rPr>
              <w:t xml:space="preserve">Future expenditure </w:t>
            </w:r>
          </w:p>
          <w:p w14:paraId="1F67ED5E" w14:textId="40C1CD39" w:rsidR="0016370D" w:rsidRPr="009423C3" w:rsidRDefault="0016370D" w:rsidP="00E47C47">
            <w:pPr>
              <w:pStyle w:val="ESTableheadingwhite"/>
              <w:jc w:val="center"/>
              <w:rPr>
                <w:rFonts w:asciiTheme="minorHAnsi" w:hAnsiTheme="minorHAnsi" w:cstheme="minorHAnsi"/>
                <w:sz w:val="18"/>
              </w:rPr>
            </w:pPr>
            <w:r w:rsidRPr="009423C3">
              <w:rPr>
                <w:rFonts w:asciiTheme="minorHAnsi" w:hAnsiTheme="minorHAnsi" w:cstheme="minorHAnsi"/>
                <w:sz w:val="18"/>
              </w:rPr>
              <w:t>($ excl</w:t>
            </w:r>
            <w:r w:rsidR="004B6293">
              <w:rPr>
                <w:rFonts w:asciiTheme="minorHAnsi" w:hAnsiTheme="minorHAnsi" w:cstheme="minorHAnsi"/>
                <w:sz w:val="18"/>
              </w:rPr>
              <w:t>.</w:t>
            </w:r>
            <w:r w:rsidRPr="009423C3">
              <w:rPr>
                <w:rFonts w:asciiTheme="minorHAnsi" w:hAnsiTheme="minorHAnsi" w:cstheme="minorHAnsi"/>
                <w:sz w:val="18"/>
              </w:rPr>
              <w:t xml:space="preserve"> GST)</w:t>
            </w:r>
          </w:p>
        </w:tc>
      </w:tr>
      <w:tr w:rsidR="0050523F" w:rsidRPr="009423C3" w14:paraId="70A611D3"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22EBE9F0"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ACIL ALLEN CONSULTING PTY LTD</w:t>
            </w:r>
          </w:p>
        </w:tc>
        <w:tc>
          <w:tcPr>
            <w:tcW w:w="3613" w:type="dxa"/>
            <w:tcBorders>
              <w:top w:val="single" w:sz="4" w:space="0" w:color="53565A" w:themeColor="accent5"/>
              <w:bottom w:val="single" w:sz="4" w:space="0" w:color="53565A" w:themeColor="accent5"/>
            </w:tcBorders>
            <w:vAlign w:val="center"/>
          </w:tcPr>
          <w:p w14:paraId="4F7A6026"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Child Information Sharing Scheme two-year review</w:t>
            </w:r>
          </w:p>
        </w:tc>
        <w:tc>
          <w:tcPr>
            <w:tcW w:w="1217" w:type="dxa"/>
            <w:tcBorders>
              <w:top w:val="single" w:sz="4" w:space="0" w:color="53565A" w:themeColor="accent5"/>
              <w:bottom w:val="single" w:sz="4" w:space="0" w:color="53565A" w:themeColor="accent5"/>
            </w:tcBorders>
            <w:vAlign w:val="center"/>
          </w:tcPr>
          <w:p w14:paraId="24C761FB"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3/09/2018</w:t>
            </w:r>
          </w:p>
        </w:tc>
        <w:tc>
          <w:tcPr>
            <w:tcW w:w="1316" w:type="dxa"/>
            <w:tcBorders>
              <w:top w:val="single" w:sz="4" w:space="0" w:color="53565A" w:themeColor="accent5"/>
              <w:bottom w:val="single" w:sz="4" w:space="0" w:color="53565A" w:themeColor="accent5"/>
            </w:tcBorders>
            <w:vAlign w:val="center"/>
          </w:tcPr>
          <w:p w14:paraId="10069B4D"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31/03/2021</w:t>
            </w:r>
          </w:p>
        </w:tc>
        <w:tc>
          <w:tcPr>
            <w:tcW w:w="2057" w:type="dxa"/>
            <w:tcBorders>
              <w:top w:val="single" w:sz="4" w:space="0" w:color="53565A" w:themeColor="accent5"/>
              <w:bottom w:val="single" w:sz="4" w:space="0" w:color="53565A" w:themeColor="accent5"/>
            </w:tcBorders>
            <w:vAlign w:val="center"/>
          </w:tcPr>
          <w:p w14:paraId="68808687" w14:textId="1112CA6D" w:rsidR="0050523F" w:rsidRPr="0050523F" w:rsidRDefault="0050523F" w:rsidP="004B6293">
            <w:pPr>
              <w:pStyle w:val="ESTablebody"/>
              <w:jc w:val="right"/>
              <w:rPr>
                <w:rFonts w:asciiTheme="minorHAnsi" w:hAnsiTheme="minorHAnsi" w:cstheme="minorHAnsi"/>
                <w:sz w:val="18"/>
              </w:rPr>
            </w:pPr>
            <w:r w:rsidRPr="0050523F">
              <w:rPr>
                <w:rFonts w:asciiTheme="minorHAnsi" w:hAnsiTheme="minorHAnsi" w:cstheme="minorHAnsi"/>
                <w:color w:val="000000"/>
                <w:sz w:val="18"/>
              </w:rPr>
              <w:t>559,382</w:t>
            </w:r>
          </w:p>
        </w:tc>
        <w:tc>
          <w:tcPr>
            <w:tcW w:w="1490" w:type="dxa"/>
            <w:tcBorders>
              <w:top w:val="single" w:sz="4" w:space="0" w:color="53565A" w:themeColor="accent5"/>
              <w:bottom w:val="single" w:sz="4" w:space="0" w:color="53565A" w:themeColor="accent5"/>
            </w:tcBorders>
            <w:vAlign w:val="center"/>
          </w:tcPr>
          <w:p w14:paraId="25B5D3AB" w14:textId="12A3F734" w:rsidR="0050523F" w:rsidRPr="0050523F" w:rsidRDefault="0050523F" w:rsidP="004B6293">
            <w:pPr>
              <w:pStyle w:val="ESTablebody"/>
              <w:jc w:val="right"/>
              <w:rPr>
                <w:rFonts w:asciiTheme="minorHAnsi" w:hAnsiTheme="minorHAnsi" w:cstheme="minorHAnsi"/>
                <w:sz w:val="18"/>
              </w:rPr>
            </w:pPr>
            <w:r w:rsidRPr="0050523F">
              <w:rPr>
                <w:rFonts w:asciiTheme="minorHAnsi" w:hAnsiTheme="minorHAnsi" w:cstheme="minorHAnsi"/>
                <w:color w:val="000000"/>
                <w:sz w:val="18"/>
              </w:rPr>
              <w:t>139,846</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4B860CCE" w14:textId="1E540C3F" w:rsidR="0050523F" w:rsidRPr="0050523F" w:rsidRDefault="0050523F" w:rsidP="004B6293">
            <w:pPr>
              <w:pStyle w:val="ESTablebody"/>
              <w:jc w:val="right"/>
              <w:rPr>
                <w:rFonts w:asciiTheme="minorHAnsi" w:hAnsiTheme="minorHAnsi" w:cstheme="minorHAnsi"/>
                <w:sz w:val="18"/>
              </w:rPr>
            </w:pPr>
            <w:r w:rsidRPr="0050523F">
              <w:rPr>
                <w:rFonts w:asciiTheme="minorHAnsi" w:hAnsiTheme="minorHAnsi" w:cstheme="minorHAnsi"/>
                <w:color w:val="000000"/>
                <w:sz w:val="18"/>
              </w:rPr>
              <w:t>363,598</w:t>
            </w:r>
          </w:p>
        </w:tc>
      </w:tr>
      <w:tr w:rsidR="0050523F" w:rsidRPr="009423C3" w14:paraId="7096F12F"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2E06C76F"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ACIL ALLEN CONSULTING PTY LTD</w:t>
            </w:r>
          </w:p>
        </w:tc>
        <w:tc>
          <w:tcPr>
            <w:tcW w:w="3613" w:type="dxa"/>
            <w:tcBorders>
              <w:top w:val="single" w:sz="4" w:space="0" w:color="53565A" w:themeColor="accent5"/>
              <w:bottom w:val="single" w:sz="4" w:space="0" w:color="53565A" w:themeColor="accent5"/>
            </w:tcBorders>
            <w:vAlign w:val="center"/>
          </w:tcPr>
          <w:p w14:paraId="551DC9DC"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Early childhood strategic evaluation</w:t>
            </w:r>
          </w:p>
        </w:tc>
        <w:tc>
          <w:tcPr>
            <w:tcW w:w="1217" w:type="dxa"/>
            <w:tcBorders>
              <w:top w:val="single" w:sz="4" w:space="0" w:color="53565A" w:themeColor="accent5"/>
              <w:bottom w:val="single" w:sz="4" w:space="0" w:color="53565A" w:themeColor="accent5"/>
            </w:tcBorders>
            <w:vAlign w:val="center"/>
          </w:tcPr>
          <w:p w14:paraId="72D5E345"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30/10/2018</w:t>
            </w:r>
          </w:p>
        </w:tc>
        <w:tc>
          <w:tcPr>
            <w:tcW w:w="1316" w:type="dxa"/>
            <w:tcBorders>
              <w:top w:val="single" w:sz="4" w:space="0" w:color="53565A" w:themeColor="accent5"/>
              <w:bottom w:val="single" w:sz="4" w:space="0" w:color="53565A" w:themeColor="accent5"/>
            </w:tcBorders>
            <w:vAlign w:val="center"/>
          </w:tcPr>
          <w:p w14:paraId="127CD2EB"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30/09/2022</w:t>
            </w:r>
          </w:p>
        </w:tc>
        <w:tc>
          <w:tcPr>
            <w:tcW w:w="2057" w:type="dxa"/>
            <w:tcBorders>
              <w:top w:val="single" w:sz="4" w:space="0" w:color="53565A" w:themeColor="accent5"/>
              <w:bottom w:val="single" w:sz="4" w:space="0" w:color="53565A" w:themeColor="accent5"/>
            </w:tcBorders>
            <w:vAlign w:val="center"/>
          </w:tcPr>
          <w:p w14:paraId="59B436CB" w14:textId="3F0E5E02" w:rsidR="0050523F" w:rsidRPr="0050523F" w:rsidRDefault="0050523F" w:rsidP="004B6293">
            <w:pPr>
              <w:pStyle w:val="ESTablebody"/>
              <w:jc w:val="right"/>
              <w:rPr>
                <w:rFonts w:asciiTheme="minorHAnsi" w:hAnsiTheme="minorHAnsi" w:cstheme="minorHAnsi"/>
                <w:sz w:val="18"/>
              </w:rPr>
            </w:pPr>
            <w:r w:rsidRPr="0050523F">
              <w:rPr>
                <w:rFonts w:asciiTheme="minorHAnsi" w:hAnsiTheme="minorHAnsi" w:cstheme="minorHAnsi"/>
                <w:color w:val="000000"/>
                <w:sz w:val="18"/>
              </w:rPr>
              <w:t>1,335,280</w:t>
            </w:r>
          </w:p>
        </w:tc>
        <w:tc>
          <w:tcPr>
            <w:tcW w:w="1490" w:type="dxa"/>
            <w:tcBorders>
              <w:top w:val="single" w:sz="4" w:space="0" w:color="53565A" w:themeColor="accent5"/>
              <w:bottom w:val="single" w:sz="4" w:space="0" w:color="53565A" w:themeColor="accent5"/>
            </w:tcBorders>
            <w:vAlign w:val="center"/>
          </w:tcPr>
          <w:p w14:paraId="71A6F724" w14:textId="7605150F" w:rsidR="0050523F" w:rsidRPr="0050523F" w:rsidRDefault="0050523F" w:rsidP="004B6293">
            <w:pPr>
              <w:pStyle w:val="ESTablebody"/>
              <w:jc w:val="right"/>
              <w:rPr>
                <w:rFonts w:asciiTheme="minorHAnsi" w:hAnsiTheme="minorHAnsi" w:cstheme="minorHAnsi"/>
                <w:sz w:val="18"/>
              </w:rPr>
            </w:pPr>
            <w:r w:rsidRPr="0050523F">
              <w:rPr>
                <w:rFonts w:asciiTheme="minorHAnsi" w:hAnsiTheme="minorHAnsi" w:cstheme="minorHAnsi"/>
                <w:color w:val="000000"/>
                <w:sz w:val="18"/>
              </w:rPr>
              <w:t>389,681</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2D640169" w14:textId="0E3A2BBC" w:rsidR="0050523F" w:rsidRPr="0050523F" w:rsidRDefault="0050523F" w:rsidP="004B6293">
            <w:pPr>
              <w:pStyle w:val="ESTablebody"/>
              <w:jc w:val="right"/>
              <w:rPr>
                <w:rFonts w:asciiTheme="minorHAnsi" w:hAnsiTheme="minorHAnsi" w:cstheme="minorHAnsi"/>
                <w:sz w:val="18"/>
              </w:rPr>
            </w:pPr>
            <w:r w:rsidRPr="0050523F">
              <w:rPr>
                <w:rFonts w:asciiTheme="minorHAnsi" w:hAnsiTheme="minorHAnsi" w:cstheme="minorHAnsi"/>
                <w:color w:val="000000"/>
                <w:sz w:val="18"/>
              </w:rPr>
              <w:t>548,510</w:t>
            </w:r>
          </w:p>
        </w:tc>
      </w:tr>
      <w:tr w:rsidR="0050523F" w:rsidRPr="009423C3" w14:paraId="4880A25E"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69AF8252"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DELOITTE ACCESS ECONOMICS</w:t>
            </w:r>
          </w:p>
        </w:tc>
        <w:tc>
          <w:tcPr>
            <w:tcW w:w="3613" w:type="dxa"/>
            <w:tcBorders>
              <w:top w:val="single" w:sz="4" w:space="0" w:color="53565A" w:themeColor="accent5"/>
              <w:bottom w:val="single" w:sz="4" w:space="0" w:color="53565A" w:themeColor="accent5"/>
            </w:tcBorders>
            <w:vAlign w:val="center"/>
          </w:tcPr>
          <w:p w14:paraId="0D277383"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Evaluation of the Learning Places Model</w:t>
            </w:r>
          </w:p>
        </w:tc>
        <w:tc>
          <w:tcPr>
            <w:tcW w:w="1217" w:type="dxa"/>
            <w:tcBorders>
              <w:top w:val="single" w:sz="4" w:space="0" w:color="53565A" w:themeColor="accent5"/>
              <w:bottom w:val="single" w:sz="4" w:space="0" w:color="53565A" w:themeColor="accent5"/>
            </w:tcBorders>
            <w:vAlign w:val="center"/>
          </w:tcPr>
          <w:p w14:paraId="3D871566"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15/10/2018</w:t>
            </w:r>
          </w:p>
        </w:tc>
        <w:tc>
          <w:tcPr>
            <w:tcW w:w="1316" w:type="dxa"/>
            <w:tcBorders>
              <w:top w:val="single" w:sz="4" w:space="0" w:color="53565A" w:themeColor="accent5"/>
              <w:bottom w:val="single" w:sz="4" w:space="0" w:color="53565A" w:themeColor="accent5"/>
            </w:tcBorders>
            <w:vAlign w:val="center"/>
          </w:tcPr>
          <w:p w14:paraId="024CB55D" w14:textId="77777777" w:rsidR="0050523F" w:rsidRPr="00F821E9" w:rsidRDefault="0050523F" w:rsidP="004B6293">
            <w:pPr>
              <w:pStyle w:val="ESTablebody"/>
              <w:rPr>
                <w:rFonts w:asciiTheme="minorHAnsi" w:hAnsiTheme="minorHAnsi" w:cstheme="minorHAnsi"/>
                <w:sz w:val="18"/>
              </w:rPr>
            </w:pPr>
            <w:r w:rsidRPr="00F821E9">
              <w:rPr>
                <w:rFonts w:asciiTheme="minorHAnsi" w:eastAsia="Times New Roman" w:hAnsiTheme="minorHAnsi" w:cstheme="minorHAnsi"/>
                <w:color w:val="000000"/>
                <w:sz w:val="18"/>
                <w:lang w:eastAsia="en-AU"/>
              </w:rPr>
              <w:t>30/08/2019</w:t>
            </w:r>
          </w:p>
        </w:tc>
        <w:tc>
          <w:tcPr>
            <w:tcW w:w="2057" w:type="dxa"/>
            <w:tcBorders>
              <w:top w:val="single" w:sz="4" w:space="0" w:color="53565A" w:themeColor="accent5"/>
              <w:bottom w:val="single" w:sz="4" w:space="0" w:color="53565A" w:themeColor="accent5"/>
            </w:tcBorders>
            <w:vAlign w:val="center"/>
          </w:tcPr>
          <w:p w14:paraId="53D652F4" w14:textId="2201AAF0" w:rsidR="0050523F" w:rsidRPr="0050523F" w:rsidRDefault="0050523F" w:rsidP="004B6293">
            <w:pPr>
              <w:pStyle w:val="ESTablebody"/>
              <w:jc w:val="right"/>
              <w:rPr>
                <w:rFonts w:asciiTheme="minorHAnsi" w:hAnsiTheme="minorHAnsi" w:cstheme="minorHAnsi"/>
                <w:sz w:val="18"/>
              </w:rPr>
            </w:pPr>
            <w:r w:rsidRPr="0050523F">
              <w:rPr>
                <w:rFonts w:asciiTheme="minorHAnsi" w:hAnsiTheme="minorHAnsi" w:cstheme="minorHAnsi"/>
                <w:color w:val="000000"/>
                <w:sz w:val="18"/>
              </w:rPr>
              <w:t>333,680</w:t>
            </w:r>
          </w:p>
        </w:tc>
        <w:tc>
          <w:tcPr>
            <w:tcW w:w="1490" w:type="dxa"/>
            <w:tcBorders>
              <w:top w:val="single" w:sz="4" w:space="0" w:color="53565A" w:themeColor="accent5"/>
              <w:bottom w:val="single" w:sz="4" w:space="0" w:color="53565A" w:themeColor="accent5"/>
            </w:tcBorders>
            <w:vAlign w:val="center"/>
          </w:tcPr>
          <w:p w14:paraId="60392DE3" w14:textId="45E796AD" w:rsidR="0050523F" w:rsidRPr="0050523F" w:rsidRDefault="0050523F" w:rsidP="004B6293">
            <w:pPr>
              <w:pStyle w:val="ESTablebody"/>
              <w:jc w:val="right"/>
              <w:rPr>
                <w:rFonts w:asciiTheme="minorHAnsi" w:hAnsiTheme="minorHAnsi" w:cstheme="minorHAnsi"/>
                <w:sz w:val="18"/>
              </w:rPr>
            </w:pPr>
            <w:r w:rsidRPr="0050523F">
              <w:rPr>
                <w:rFonts w:asciiTheme="minorHAnsi" w:hAnsiTheme="minorHAnsi" w:cstheme="minorHAnsi"/>
                <w:color w:val="000000"/>
                <w:sz w:val="18"/>
              </w:rPr>
              <w:t>102,120</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0CA246BE" w14:textId="3C32077B" w:rsidR="0050523F" w:rsidRPr="0050523F" w:rsidRDefault="0050523F" w:rsidP="004B6293">
            <w:pPr>
              <w:pStyle w:val="ESTablebody"/>
              <w:jc w:val="right"/>
              <w:rPr>
                <w:rFonts w:asciiTheme="minorHAnsi" w:hAnsiTheme="minorHAnsi" w:cstheme="minorHAnsi"/>
                <w:sz w:val="18"/>
              </w:rPr>
            </w:pPr>
            <w:r w:rsidRPr="0050523F">
              <w:rPr>
                <w:rFonts w:asciiTheme="minorHAnsi" w:hAnsiTheme="minorHAnsi" w:cstheme="minorHAnsi"/>
                <w:color w:val="000000"/>
                <w:sz w:val="18"/>
              </w:rPr>
              <w:t>0</w:t>
            </w:r>
          </w:p>
        </w:tc>
      </w:tr>
      <w:tr w:rsidR="0050523F" w:rsidRPr="009423C3" w14:paraId="28BBEC61"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294F82F7"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PRICEWATERHOUSECOOPERS CONSULTING AUSTRALIA PTY LIMITED</w:t>
            </w:r>
          </w:p>
        </w:tc>
        <w:tc>
          <w:tcPr>
            <w:tcW w:w="3613" w:type="dxa"/>
            <w:tcBorders>
              <w:top w:val="single" w:sz="4" w:space="0" w:color="53565A" w:themeColor="accent5"/>
              <w:bottom w:val="single" w:sz="4" w:space="0" w:color="53565A" w:themeColor="accent5"/>
            </w:tcBorders>
            <w:vAlign w:val="center"/>
          </w:tcPr>
          <w:p w14:paraId="6A6014DF" w14:textId="099C534E"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 xml:space="preserve">Outside School Hours Care Demonstration Program </w:t>
            </w:r>
            <w:r w:rsidR="004B6293">
              <w:rPr>
                <w:rFonts w:asciiTheme="minorHAnsi" w:eastAsia="Times New Roman" w:hAnsiTheme="minorHAnsi" w:cstheme="minorHAnsi"/>
                <w:color w:val="000000"/>
                <w:sz w:val="18"/>
                <w:lang w:eastAsia="en-AU"/>
              </w:rPr>
              <w:t>e</w:t>
            </w:r>
            <w:r w:rsidRPr="00F821E9">
              <w:rPr>
                <w:rFonts w:asciiTheme="minorHAnsi" w:eastAsia="Times New Roman" w:hAnsiTheme="minorHAnsi" w:cstheme="minorHAnsi"/>
                <w:color w:val="000000"/>
                <w:sz w:val="18"/>
                <w:lang w:eastAsia="en-AU"/>
              </w:rPr>
              <w:t>valuation</w:t>
            </w:r>
          </w:p>
        </w:tc>
        <w:tc>
          <w:tcPr>
            <w:tcW w:w="1217" w:type="dxa"/>
            <w:tcBorders>
              <w:top w:val="single" w:sz="4" w:space="0" w:color="53565A" w:themeColor="accent5"/>
              <w:bottom w:val="single" w:sz="4" w:space="0" w:color="53565A" w:themeColor="accent5"/>
            </w:tcBorders>
            <w:vAlign w:val="center"/>
          </w:tcPr>
          <w:p w14:paraId="030D925F"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29/11/2018</w:t>
            </w:r>
          </w:p>
        </w:tc>
        <w:tc>
          <w:tcPr>
            <w:tcW w:w="1316" w:type="dxa"/>
            <w:tcBorders>
              <w:top w:val="single" w:sz="4" w:space="0" w:color="53565A" w:themeColor="accent5"/>
              <w:bottom w:val="single" w:sz="4" w:space="0" w:color="53565A" w:themeColor="accent5"/>
            </w:tcBorders>
            <w:vAlign w:val="center"/>
          </w:tcPr>
          <w:p w14:paraId="3AB4F472"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28/01/2020</w:t>
            </w:r>
          </w:p>
        </w:tc>
        <w:tc>
          <w:tcPr>
            <w:tcW w:w="2057" w:type="dxa"/>
            <w:tcBorders>
              <w:top w:val="single" w:sz="4" w:space="0" w:color="53565A" w:themeColor="accent5"/>
              <w:bottom w:val="single" w:sz="4" w:space="0" w:color="53565A" w:themeColor="accent5"/>
            </w:tcBorders>
            <w:vAlign w:val="center"/>
          </w:tcPr>
          <w:p w14:paraId="4B127A27" w14:textId="1B331931"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657,694</w:t>
            </w:r>
          </w:p>
        </w:tc>
        <w:tc>
          <w:tcPr>
            <w:tcW w:w="1490" w:type="dxa"/>
            <w:tcBorders>
              <w:top w:val="single" w:sz="4" w:space="0" w:color="53565A" w:themeColor="accent5"/>
              <w:bottom w:val="single" w:sz="4" w:space="0" w:color="53565A" w:themeColor="accent5"/>
            </w:tcBorders>
            <w:vAlign w:val="center"/>
          </w:tcPr>
          <w:p w14:paraId="1EE5189D" w14:textId="317142E0"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205,124</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55EE0ED5" w14:textId="66BEE31D"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56B87258"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4C680766"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RIXSTEWART PTY LTD</w:t>
            </w:r>
          </w:p>
        </w:tc>
        <w:tc>
          <w:tcPr>
            <w:tcW w:w="3613" w:type="dxa"/>
            <w:tcBorders>
              <w:top w:val="single" w:sz="4" w:space="0" w:color="53565A" w:themeColor="accent5"/>
              <w:bottom w:val="single" w:sz="4" w:space="0" w:color="53565A" w:themeColor="accent5"/>
            </w:tcBorders>
            <w:vAlign w:val="center"/>
          </w:tcPr>
          <w:p w14:paraId="4DF0BCCE" w14:textId="03661090"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 xml:space="preserve">Cleaning Services – Operations </w:t>
            </w:r>
            <w:r w:rsidR="004B6293">
              <w:rPr>
                <w:rFonts w:asciiTheme="minorHAnsi" w:eastAsia="Times New Roman" w:hAnsiTheme="minorHAnsi" w:cstheme="minorHAnsi"/>
                <w:color w:val="000000"/>
                <w:sz w:val="18"/>
                <w:lang w:eastAsia="en-AU"/>
              </w:rPr>
              <w:t>and</w:t>
            </w:r>
            <w:r w:rsidRPr="00F821E9">
              <w:rPr>
                <w:rFonts w:asciiTheme="minorHAnsi" w:eastAsia="Times New Roman" w:hAnsiTheme="minorHAnsi" w:cstheme="minorHAnsi"/>
                <w:color w:val="000000"/>
                <w:sz w:val="18"/>
                <w:lang w:eastAsia="en-AU"/>
              </w:rPr>
              <w:t xml:space="preserve"> Contractual Advice</w:t>
            </w:r>
          </w:p>
        </w:tc>
        <w:tc>
          <w:tcPr>
            <w:tcW w:w="1217" w:type="dxa"/>
            <w:tcBorders>
              <w:top w:val="single" w:sz="4" w:space="0" w:color="53565A" w:themeColor="accent5"/>
              <w:bottom w:val="single" w:sz="4" w:space="0" w:color="53565A" w:themeColor="accent5"/>
            </w:tcBorders>
            <w:vAlign w:val="center"/>
          </w:tcPr>
          <w:p w14:paraId="27880221"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12/10/2018</w:t>
            </w:r>
          </w:p>
        </w:tc>
        <w:tc>
          <w:tcPr>
            <w:tcW w:w="1316" w:type="dxa"/>
            <w:tcBorders>
              <w:top w:val="single" w:sz="4" w:space="0" w:color="53565A" w:themeColor="accent5"/>
              <w:bottom w:val="single" w:sz="4" w:space="0" w:color="53565A" w:themeColor="accent5"/>
            </w:tcBorders>
            <w:vAlign w:val="center"/>
          </w:tcPr>
          <w:p w14:paraId="27C676EB"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31/12/2019</w:t>
            </w:r>
          </w:p>
        </w:tc>
        <w:tc>
          <w:tcPr>
            <w:tcW w:w="2057" w:type="dxa"/>
            <w:tcBorders>
              <w:top w:val="single" w:sz="4" w:space="0" w:color="53565A" w:themeColor="accent5"/>
              <w:bottom w:val="single" w:sz="4" w:space="0" w:color="53565A" w:themeColor="accent5"/>
            </w:tcBorders>
            <w:vAlign w:val="center"/>
          </w:tcPr>
          <w:p w14:paraId="03CCE16D" w14:textId="28D3FB9A"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154,350</w:t>
            </w:r>
          </w:p>
        </w:tc>
        <w:tc>
          <w:tcPr>
            <w:tcW w:w="1490" w:type="dxa"/>
            <w:tcBorders>
              <w:top w:val="single" w:sz="4" w:space="0" w:color="53565A" w:themeColor="accent5"/>
              <w:bottom w:val="single" w:sz="4" w:space="0" w:color="53565A" w:themeColor="accent5"/>
            </w:tcBorders>
            <w:vAlign w:val="center"/>
          </w:tcPr>
          <w:p w14:paraId="65F0D415" w14:textId="0B721E8C"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7,306</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63052063" w14:textId="785F756A"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1BFF1B98"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7D0787E3"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UNIVERSITY OF MELBOURNE</w:t>
            </w:r>
          </w:p>
        </w:tc>
        <w:tc>
          <w:tcPr>
            <w:tcW w:w="3613" w:type="dxa"/>
            <w:tcBorders>
              <w:top w:val="single" w:sz="4" w:space="0" w:color="53565A" w:themeColor="accent5"/>
              <w:bottom w:val="single" w:sz="4" w:space="0" w:color="53565A" w:themeColor="accent5"/>
            </w:tcBorders>
            <w:vAlign w:val="center"/>
          </w:tcPr>
          <w:p w14:paraId="24F4FB37" w14:textId="231E0E4A" w:rsidR="0050523F" w:rsidRPr="00F821E9" w:rsidRDefault="004B6293" w:rsidP="004B6293">
            <w:pPr>
              <w:pStyle w:val="ESTablebody"/>
              <w:rPr>
                <w:rFonts w:asciiTheme="minorHAnsi" w:eastAsia="Times New Roman" w:hAnsiTheme="minorHAnsi" w:cstheme="minorHAnsi"/>
                <w:color w:val="000000"/>
                <w:sz w:val="18"/>
                <w:lang w:eastAsia="en-AU"/>
              </w:rPr>
            </w:pPr>
            <w:r>
              <w:rPr>
                <w:rFonts w:asciiTheme="minorHAnsi" w:eastAsia="Times New Roman" w:hAnsiTheme="minorHAnsi" w:cstheme="minorHAnsi"/>
                <w:color w:val="000000"/>
                <w:sz w:val="18"/>
                <w:lang w:eastAsia="en-AU"/>
              </w:rPr>
              <w:t>M</w:t>
            </w:r>
            <w:r w:rsidR="0050523F" w:rsidRPr="00F821E9">
              <w:rPr>
                <w:rFonts w:asciiTheme="minorHAnsi" w:eastAsia="Times New Roman" w:hAnsiTheme="minorHAnsi" w:cstheme="minorHAnsi"/>
                <w:color w:val="000000"/>
                <w:sz w:val="18"/>
                <w:lang w:eastAsia="en-AU"/>
              </w:rPr>
              <w:t>onitor</w:t>
            </w:r>
            <w:r>
              <w:rPr>
                <w:rFonts w:asciiTheme="minorHAnsi" w:eastAsia="Times New Roman" w:hAnsiTheme="minorHAnsi" w:cstheme="minorHAnsi"/>
                <w:color w:val="000000"/>
                <w:sz w:val="18"/>
                <w:lang w:eastAsia="en-AU"/>
              </w:rPr>
              <w:t>ing</w:t>
            </w:r>
            <w:r w:rsidR="0050523F" w:rsidRPr="00F821E9">
              <w:rPr>
                <w:rFonts w:asciiTheme="minorHAnsi" w:eastAsia="Times New Roman" w:hAnsiTheme="minorHAnsi" w:cstheme="minorHAnsi"/>
                <w:color w:val="000000"/>
                <w:sz w:val="18"/>
                <w:lang w:eastAsia="en-AU"/>
              </w:rPr>
              <w:t xml:space="preserve"> and </w:t>
            </w:r>
            <w:proofErr w:type="spellStart"/>
            <w:r w:rsidR="0050523F" w:rsidRPr="00F821E9">
              <w:rPr>
                <w:rFonts w:asciiTheme="minorHAnsi" w:eastAsia="Times New Roman" w:hAnsiTheme="minorHAnsi" w:cstheme="minorHAnsi"/>
                <w:color w:val="000000"/>
                <w:sz w:val="18"/>
                <w:lang w:eastAsia="en-AU"/>
              </w:rPr>
              <w:t>evaluat</w:t>
            </w:r>
            <w:r>
              <w:rPr>
                <w:rFonts w:asciiTheme="minorHAnsi" w:eastAsia="Times New Roman" w:hAnsiTheme="minorHAnsi" w:cstheme="minorHAnsi"/>
                <w:color w:val="000000"/>
                <w:sz w:val="18"/>
                <w:lang w:eastAsia="en-AU"/>
              </w:rPr>
              <w:t>ation</w:t>
            </w:r>
            <w:proofErr w:type="spellEnd"/>
            <w:r>
              <w:rPr>
                <w:rFonts w:asciiTheme="minorHAnsi" w:eastAsia="Times New Roman" w:hAnsiTheme="minorHAnsi" w:cstheme="minorHAnsi"/>
                <w:color w:val="000000"/>
                <w:sz w:val="18"/>
                <w:lang w:eastAsia="en-AU"/>
              </w:rPr>
              <w:t xml:space="preserve"> of</w:t>
            </w:r>
            <w:r w:rsidR="0050523F" w:rsidRPr="00F821E9">
              <w:rPr>
                <w:rFonts w:asciiTheme="minorHAnsi" w:eastAsia="Times New Roman" w:hAnsiTheme="minorHAnsi" w:cstheme="minorHAnsi"/>
                <w:color w:val="000000"/>
                <w:sz w:val="18"/>
                <w:lang w:eastAsia="en-AU"/>
              </w:rPr>
              <w:t xml:space="preserve"> the </w:t>
            </w:r>
            <w:r>
              <w:rPr>
                <w:rFonts w:asciiTheme="minorHAnsi" w:eastAsia="Times New Roman" w:hAnsiTheme="minorHAnsi" w:cstheme="minorHAnsi"/>
                <w:color w:val="000000"/>
                <w:sz w:val="18"/>
                <w:lang w:eastAsia="en-AU"/>
              </w:rPr>
              <w:t>D</w:t>
            </w:r>
            <w:r w:rsidR="0050523F" w:rsidRPr="00F821E9">
              <w:rPr>
                <w:rFonts w:asciiTheme="minorHAnsi" w:eastAsia="Times New Roman" w:hAnsiTheme="minorHAnsi" w:cstheme="minorHAnsi"/>
                <w:color w:val="000000"/>
                <w:sz w:val="18"/>
                <w:lang w:eastAsia="en-AU"/>
              </w:rPr>
              <w:t xml:space="preserve">ifferentiated </w:t>
            </w:r>
            <w:r>
              <w:rPr>
                <w:rFonts w:asciiTheme="minorHAnsi" w:eastAsia="Times New Roman" w:hAnsiTheme="minorHAnsi" w:cstheme="minorHAnsi"/>
                <w:color w:val="000000"/>
                <w:sz w:val="18"/>
                <w:lang w:eastAsia="en-AU"/>
              </w:rPr>
              <w:t>S</w:t>
            </w:r>
            <w:r w:rsidR="0050523F" w:rsidRPr="00F821E9">
              <w:rPr>
                <w:rFonts w:asciiTheme="minorHAnsi" w:eastAsia="Times New Roman" w:hAnsiTheme="minorHAnsi" w:cstheme="minorHAnsi"/>
                <w:color w:val="000000"/>
                <w:sz w:val="18"/>
                <w:lang w:eastAsia="en-AU"/>
              </w:rPr>
              <w:t xml:space="preserve">upport for </w:t>
            </w:r>
            <w:r>
              <w:rPr>
                <w:rFonts w:asciiTheme="minorHAnsi" w:eastAsia="Times New Roman" w:hAnsiTheme="minorHAnsi" w:cstheme="minorHAnsi"/>
                <w:color w:val="000000"/>
                <w:sz w:val="18"/>
                <w:lang w:eastAsia="en-AU"/>
              </w:rPr>
              <w:t>S</w:t>
            </w:r>
            <w:r w:rsidR="0050523F" w:rsidRPr="00F821E9">
              <w:rPr>
                <w:rFonts w:asciiTheme="minorHAnsi" w:eastAsia="Times New Roman" w:hAnsiTheme="minorHAnsi" w:cstheme="minorHAnsi"/>
                <w:color w:val="000000"/>
                <w:sz w:val="18"/>
                <w:lang w:eastAsia="en-AU"/>
              </w:rPr>
              <w:t xml:space="preserve">chool </w:t>
            </w:r>
            <w:r>
              <w:rPr>
                <w:rFonts w:asciiTheme="minorHAnsi" w:eastAsia="Times New Roman" w:hAnsiTheme="minorHAnsi" w:cstheme="minorHAnsi"/>
                <w:color w:val="000000"/>
                <w:sz w:val="18"/>
                <w:lang w:eastAsia="en-AU"/>
              </w:rPr>
              <w:t>I</w:t>
            </w:r>
            <w:r w:rsidR="0050523F" w:rsidRPr="00F821E9">
              <w:rPr>
                <w:rFonts w:asciiTheme="minorHAnsi" w:eastAsia="Times New Roman" w:hAnsiTheme="minorHAnsi" w:cstheme="minorHAnsi"/>
                <w:color w:val="000000"/>
                <w:sz w:val="18"/>
                <w:lang w:eastAsia="en-AU"/>
              </w:rPr>
              <w:t>mprovement initiatives</w:t>
            </w:r>
          </w:p>
        </w:tc>
        <w:tc>
          <w:tcPr>
            <w:tcW w:w="1217" w:type="dxa"/>
            <w:tcBorders>
              <w:top w:val="single" w:sz="4" w:space="0" w:color="53565A" w:themeColor="accent5"/>
              <w:bottom w:val="single" w:sz="4" w:space="0" w:color="53565A" w:themeColor="accent5"/>
            </w:tcBorders>
            <w:vAlign w:val="center"/>
          </w:tcPr>
          <w:p w14:paraId="6556283F"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3/01/2018</w:t>
            </w:r>
          </w:p>
        </w:tc>
        <w:tc>
          <w:tcPr>
            <w:tcW w:w="1316" w:type="dxa"/>
            <w:tcBorders>
              <w:top w:val="single" w:sz="4" w:space="0" w:color="53565A" w:themeColor="accent5"/>
              <w:bottom w:val="single" w:sz="4" w:space="0" w:color="53565A" w:themeColor="accent5"/>
            </w:tcBorders>
            <w:vAlign w:val="center"/>
          </w:tcPr>
          <w:p w14:paraId="3552ECBA"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31/12/2021</w:t>
            </w:r>
          </w:p>
        </w:tc>
        <w:tc>
          <w:tcPr>
            <w:tcW w:w="2057" w:type="dxa"/>
            <w:tcBorders>
              <w:top w:val="single" w:sz="4" w:space="0" w:color="53565A" w:themeColor="accent5"/>
              <w:bottom w:val="single" w:sz="4" w:space="0" w:color="53565A" w:themeColor="accent5"/>
            </w:tcBorders>
            <w:vAlign w:val="center"/>
          </w:tcPr>
          <w:p w14:paraId="49506E5E" w14:textId="1D4AFD8B"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1,484,436</w:t>
            </w:r>
          </w:p>
        </w:tc>
        <w:tc>
          <w:tcPr>
            <w:tcW w:w="1490" w:type="dxa"/>
            <w:tcBorders>
              <w:top w:val="single" w:sz="4" w:space="0" w:color="53565A" w:themeColor="accent5"/>
              <w:bottom w:val="single" w:sz="4" w:space="0" w:color="53565A" w:themeColor="accent5"/>
            </w:tcBorders>
            <w:vAlign w:val="center"/>
          </w:tcPr>
          <w:p w14:paraId="2DA6DAF9" w14:textId="16E36228"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340,877</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752B5F97" w14:textId="06F31E85"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499,672</w:t>
            </w:r>
          </w:p>
        </w:tc>
      </w:tr>
      <w:tr w:rsidR="0050523F" w:rsidRPr="009423C3" w14:paraId="7F42048C"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24D253E3"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lastRenderedPageBreak/>
              <w:t>UNIVERSITY OF MELBOURNE</w:t>
            </w:r>
          </w:p>
        </w:tc>
        <w:tc>
          <w:tcPr>
            <w:tcW w:w="3613" w:type="dxa"/>
            <w:tcBorders>
              <w:top w:val="single" w:sz="4" w:space="0" w:color="53565A" w:themeColor="accent5"/>
              <w:bottom w:val="single" w:sz="4" w:space="0" w:color="53565A" w:themeColor="accent5"/>
            </w:tcBorders>
            <w:vAlign w:val="center"/>
          </w:tcPr>
          <w:p w14:paraId="33E8F1C0"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Evaluation of the Literacy and Numeracy Strategy</w:t>
            </w:r>
          </w:p>
        </w:tc>
        <w:tc>
          <w:tcPr>
            <w:tcW w:w="1217" w:type="dxa"/>
            <w:tcBorders>
              <w:top w:val="single" w:sz="4" w:space="0" w:color="53565A" w:themeColor="accent5"/>
              <w:bottom w:val="single" w:sz="4" w:space="0" w:color="53565A" w:themeColor="accent5"/>
            </w:tcBorders>
            <w:vAlign w:val="center"/>
          </w:tcPr>
          <w:p w14:paraId="0A8F14C4"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29/01/2019</w:t>
            </w:r>
          </w:p>
        </w:tc>
        <w:tc>
          <w:tcPr>
            <w:tcW w:w="1316" w:type="dxa"/>
            <w:tcBorders>
              <w:top w:val="single" w:sz="4" w:space="0" w:color="53565A" w:themeColor="accent5"/>
              <w:bottom w:val="single" w:sz="4" w:space="0" w:color="53565A" w:themeColor="accent5"/>
            </w:tcBorders>
            <w:vAlign w:val="center"/>
          </w:tcPr>
          <w:p w14:paraId="2E1C57A8"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30/06/2022</w:t>
            </w:r>
          </w:p>
        </w:tc>
        <w:tc>
          <w:tcPr>
            <w:tcW w:w="2057" w:type="dxa"/>
            <w:tcBorders>
              <w:top w:val="single" w:sz="4" w:space="0" w:color="53565A" w:themeColor="accent5"/>
              <w:bottom w:val="single" w:sz="4" w:space="0" w:color="53565A" w:themeColor="accent5"/>
            </w:tcBorders>
            <w:vAlign w:val="center"/>
          </w:tcPr>
          <w:p w14:paraId="105B8134" w14:textId="11A64007"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805,402</w:t>
            </w:r>
          </w:p>
        </w:tc>
        <w:tc>
          <w:tcPr>
            <w:tcW w:w="1490" w:type="dxa"/>
            <w:tcBorders>
              <w:top w:val="single" w:sz="4" w:space="0" w:color="53565A" w:themeColor="accent5"/>
              <w:bottom w:val="single" w:sz="4" w:space="0" w:color="53565A" w:themeColor="accent5"/>
            </w:tcBorders>
            <w:vAlign w:val="center"/>
          </w:tcPr>
          <w:p w14:paraId="21787212" w14:textId="2D9E74F8"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303,456</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24BCEFA3" w14:textId="20480731"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411,036</w:t>
            </w:r>
          </w:p>
        </w:tc>
      </w:tr>
      <w:tr w:rsidR="0050523F" w:rsidRPr="009423C3" w14:paraId="28661769"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22B561E0"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DELOITTE TOUCHE TOHMATSU</w:t>
            </w:r>
          </w:p>
        </w:tc>
        <w:tc>
          <w:tcPr>
            <w:tcW w:w="3613" w:type="dxa"/>
            <w:tcBorders>
              <w:top w:val="single" w:sz="4" w:space="0" w:color="53565A" w:themeColor="accent5"/>
              <w:bottom w:val="single" w:sz="4" w:space="0" w:color="53565A" w:themeColor="accent5"/>
            </w:tcBorders>
            <w:vAlign w:val="center"/>
          </w:tcPr>
          <w:p w14:paraId="2378A153"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Kindergarten Infrastructure Program</w:t>
            </w:r>
          </w:p>
        </w:tc>
        <w:tc>
          <w:tcPr>
            <w:tcW w:w="1217" w:type="dxa"/>
            <w:tcBorders>
              <w:top w:val="single" w:sz="4" w:space="0" w:color="53565A" w:themeColor="accent5"/>
              <w:bottom w:val="single" w:sz="4" w:space="0" w:color="53565A" w:themeColor="accent5"/>
            </w:tcBorders>
            <w:vAlign w:val="center"/>
          </w:tcPr>
          <w:p w14:paraId="65D1A38C"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17/04/2019</w:t>
            </w:r>
          </w:p>
        </w:tc>
        <w:tc>
          <w:tcPr>
            <w:tcW w:w="1316" w:type="dxa"/>
            <w:tcBorders>
              <w:top w:val="single" w:sz="4" w:space="0" w:color="53565A" w:themeColor="accent5"/>
              <w:bottom w:val="single" w:sz="4" w:space="0" w:color="53565A" w:themeColor="accent5"/>
            </w:tcBorders>
            <w:vAlign w:val="center"/>
          </w:tcPr>
          <w:p w14:paraId="367C2D1E"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30/11/2019</w:t>
            </w:r>
          </w:p>
        </w:tc>
        <w:tc>
          <w:tcPr>
            <w:tcW w:w="2057" w:type="dxa"/>
            <w:tcBorders>
              <w:top w:val="single" w:sz="4" w:space="0" w:color="53565A" w:themeColor="accent5"/>
              <w:bottom w:val="single" w:sz="4" w:space="0" w:color="53565A" w:themeColor="accent5"/>
            </w:tcBorders>
            <w:vAlign w:val="center"/>
          </w:tcPr>
          <w:p w14:paraId="54DBAA05" w14:textId="5209D4DA"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340,187</w:t>
            </w:r>
          </w:p>
        </w:tc>
        <w:tc>
          <w:tcPr>
            <w:tcW w:w="1490" w:type="dxa"/>
            <w:tcBorders>
              <w:top w:val="single" w:sz="4" w:space="0" w:color="53565A" w:themeColor="accent5"/>
              <w:bottom w:val="single" w:sz="4" w:space="0" w:color="53565A" w:themeColor="accent5"/>
            </w:tcBorders>
            <w:vAlign w:val="center"/>
          </w:tcPr>
          <w:p w14:paraId="0A165EA8" w14:textId="3ED87028"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77,213</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173A0888" w14:textId="2BE4BA82"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2B9F3D23"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6F9CCDFD" w14:textId="1F2D2E0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GTA CONSULTANTS (VIC) PTY</w:t>
            </w:r>
            <w:r w:rsidR="004B6293">
              <w:rPr>
                <w:rFonts w:asciiTheme="minorHAnsi" w:eastAsia="Times New Roman" w:hAnsiTheme="minorHAnsi" w:cstheme="minorHAnsi"/>
                <w:color w:val="000000"/>
                <w:sz w:val="18"/>
                <w:lang w:eastAsia="en-AU"/>
              </w:rPr>
              <w:t xml:space="preserve"> LTD</w:t>
            </w:r>
          </w:p>
        </w:tc>
        <w:tc>
          <w:tcPr>
            <w:tcW w:w="3613" w:type="dxa"/>
            <w:tcBorders>
              <w:top w:val="single" w:sz="4" w:space="0" w:color="53565A" w:themeColor="accent5"/>
              <w:bottom w:val="single" w:sz="4" w:space="0" w:color="53565A" w:themeColor="accent5"/>
            </w:tcBorders>
            <w:vAlign w:val="center"/>
          </w:tcPr>
          <w:p w14:paraId="6D97619D" w14:textId="618A6610"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Infrastructure and Planning</w:t>
            </w:r>
            <w:r w:rsidR="004B6293">
              <w:rPr>
                <w:rFonts w:asciiTheme="minorHAnsi" w:eastAsia="Times New Roman" w:hAnsiTheme="minorHAnsi" w:cstheme="minorHAnsi"/>
                <w:color w:val="000000"/>
                <w:sz w:val="18"/>
                <w:lang w:eastAsia="en-AU"/>
              </w:rPr>
              <w:t xml:space="preserve"> –</w:t>
            </w:r>
            <w:r w:rsidRPr="00F821E9">
              <w:rPr>
                <w:rFonts w:asciiTheme="minorHAnsi" w:eastAsia="Times New Roman" w:hAnsiTheme="minorHAnsi" w:cstheme="minorHAnsi"/>
                <w:color w:val="000000"/>
                <w:sz w:val="18"/>
                <w:lang w:eastAsia="en-AU"/>
              </w:rPr>
              <w:t xml:space="preserve"> </w:t>
            </w:r>
            <w:r w:rsidR="004B6293">
              <w:rPr>
                <w:rFonts w:asciiTheme="minorHAnsi" w:eastAsia="Times New Roman" w:hAnsiTheme="minorHAnsi" w:cstheme="minorHAnsi"/>
                <w:color w:val="000000"/>
                <w:sz w:val="18"/>
                <w:lang w:eastAsia="en-AU"/>
              </w:rPr>
              <w:t>s</w:t>
            </w:r>
            <w:r w:rsidRPr="00F821E9">
              <w:rPr>
                <w:rFonts w:asciiTheme="minorHAnsi" w:eastAsia="Times New Roman" w:hAnsiTheme="minorHAnsi" w:cstheme="minorHAnsi"/>
                <w:color w:val="000000"/>
                <w:sz w:val="18"/>
                <w:lang w:eastAsia="en-AU"/>
              </w:rPr>
              <w:t>patial access analysis</w:t>
            </w:r>
          </w:p>
        </w:tc>
        <w:tc>
          <w:tcPr>
            <w:tcW w:w="1217" w:type="dxa"/>
            <w:tcBorders>
              <w:top w:val="single" w:sz="4" w:space="0" w:color="53565A" w:themeColor="accent5"/>
              <w:bottom w:val="single" w:sz="4" w:space="0" w:color="53565A" w:themeColor="accent5"/>
            </w:tcBorders>
            <w:vAlign w:val="center"/>
          </w:tcPr>
          <w:p w14:paraId="6388A3DE"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13/05/2019</w:t>
            </w:r>
          </w:p>
        </w:tc>
        <w:tc>
          <w:tcPr>
            <w:tcW w:w="1316" w:type="dxa"/>
            <w:tcBorders>
              <w:top w:val="single" w:sz="4" w:space="0" w:color="53565A" w:themeColor="accent5"/>
              <w:bottom w:val="single" w:sz="4" w:space="0" w:color="53565A" w:themeColor="accent5"/>
            </w:tcBorders>
            <w:vAlign w:val="center"/>
          </w:tcPr>
          <w:p w14:paraId="0C0361C7"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28/06/2019</w:t>
            </w:r>
          </w:p>
        </w:tc>
        <w:tc>
          <w:tcPr>
            <w:tcW w:w="2057" w:type="dxa"/>
            <w:tcBorders>
              <w:top w:val="single" w:sz="4" w:space="0" w:color="53565A" w:themeColor="accent5"/>
              <w:bottom w:val="single" w:sz="4" w:space="0" w:color="53565A" w:themeColor="accent5"/>
            </w:tcBorders>
            <w:vAlign w:val="center"/>
          </w:tcPr>
          <w:p w14:paraId="78CAD8DF" w14:textId="124EFE6E"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84,394</w:t>
            </w:r>
          </w:p>
        </w:tc>
        <w:tc>
          <w:tcPr>
            <w:tcW w:w="1490" w:type="dxa"/>
            <w:tcBorders>
              <w:top w:val="single" w:sz="4" w:space="0" w:color="53565A" w:themeColor="accent5"/>
              <w:bottom w:val="single" w:sz="4" w:space="0" w:color="53565A" w:themeColor="accent5"/>
            </w:tcBorders>
            <w:vAlign w:val="center"/>
          </w:tcPr>
          <w:p w14:paraId="18EECB17" w14:textId="6E5BC4ED"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21,098</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1BF1F05F" w14:textId="580D1A1F"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6DDA6142"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16F92C47"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URBIS PTY LTD</w:t>
            </w:r>
          </w:p>
        </w:tc>
        <w:tc>
          <w:tcPr>
            <w:tcW w:w="3613" w:type="dxa"/>
            <w:tcBorders>
              <w:top w:val="single" w:sz="4" w:space="0" w:color="53565A" w:themeColor="accent5"/>
              <w:bottom w:val="single" w:sz="4" w:space="0" w:color="53565A" w:themeColor="accent5"/>
            </w:tcBorders>
            <w:vAlign w:val="center"/>
          </w:tcPr>
          <w:p w14:paraId="70245AFC" w14:textId="149C5C52"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 xml:space="preserve">Education Justice Initiative </w:t>
            </w:r>
            <w:r w:rsidR="004B6293">
              <w:rPr>
                <w:rFonts w:asciiTheme="minorHAnsi" w:eastAsia="Times New Roman" w:hAnsiTheme="minorHAnsi" w:cstheme="minorHAnsi"/>
                <w:color w:val="000000"/>
                <w:sz w:val="18"/>
                <w:lang w:eastAsia="en-AU"/>
              </w:rPr>
              <w:t>e</w:t>
            </w:r>
            <w:r w:rsidRPr="00F821E9">
              <w:rPr>
                <w:rFonts w:asciiTheme="minorHAnsi" w:eastAsia="Times New Roman" w:hAnsiTheme="minorHAnsi" w:cstheme="minorHAnsi"/>
                <w:color w:val="000000"/>
                <w:sz w:val="18"/>
                <w:lang w:eastAsia="en-AU"/>
              </w:rPr>
              <w:t>valuation</w:t>
            </w:r>
          </w:p>
        </w:tc>
        <w:tc>
          <w:tcPr>
            <w:tcW w:w="1217" w:type="dxa"/>
            <w:tcBorders>
              <w:top w:val="single" w:sz="4" w:space="0" w:color="53565A" w:themeColor="accent5"/>
              <w:bottom w:val="single" w:sz="4" w:space="0" w:color="53565A" w:themeColor="accent5"/>
            </w:tcBorders>
            <w:vAlign w:val="center"/>
          </w:tcPr>
          <w:p w14:paraId="3DC3626B"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17/06/2019</w:t>
            </w:r>
          </w:p>
        </w:tc>
        <w:tc>
          <w:tcPr>
            <w:tcW w:w="1316" w:type="dxa"/>
            <w:tcBorders>
              <w:top w:val="single" w:sz="4" w:space="0" w:color="53565A" w:themeColor="accent5"/>
              <w:bottom w:val="single" w:sz="4" w:space="0" w:color="53565A" w:themeColor="accent5"/>
            </w:tcBorders>
            <w:vAlign w:val="center"/>
          </w:tcPr>
          <w:p w14:paraId="0BA379DE"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31/12/2020</w:t>
            </w:r>
          </w:p>
        </w:tc>
        <w:tc>
          <w:tcPr>
            <w:tcW w:w="2057" w:type="dxa"/>
            <w:tcBorders>
              <w:top w:val="single" w:sz="4" w:space="0" w:color="53565A" w:themeColor="accent5"/>
              <w:bottom w:val="single" w:sz="4" w:space="0" w:color="53565A" w:themeColor="accent5"/>
            </w:tcBorders>
            <w:vAlign w:val="center"/>
          </w:tcPr>
          <w:p w14:paraId="1986E8B5" w14:textId="7D59DA10"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223,625</w:t>
            </w:r>
          </w:p>
        </w:tc>
        <w:tc>
          <w:tcPr>
            <w:tcW w:w="1490" w:type="dxa"/>
            <w:tcBorders>
              <w:top w:val="single" w:sz="4" w:space="0" w:color="53565A" w:themeColor="accent5"/>
              <w:bottom w:val="single" w:sz="4" w:space="0" w:color="53565A" w:themeColor="accent5"/>
            </w:tcBorders>
            <w:vAlign w:val="center"/>
          </w:tcPr>
          <w:p w14:paraId="679A1DED" w14:textId="4CAA666A"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28,541</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1E7AF374" w14:textId="3D45B525"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94,067</w:t>
            </w:r>
          </w:p>
        </w:tc>
      </w:tr>
      <w:tr w:rsidR="0050523F" w:rsidRPr="009423C3" w14:paraId="34A187ED"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6DD2230D"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PRICEWATERHOUSECOOPERS CONSULTING AUSTRALIA PTY LIMITED</w:t>
            </w:r>
          </w:p>
        </w:tc>
        <w:tc>
          <w:tcPr>
            <w:tcW w:w="3613" w:type="dxa"/>
            <w:tcBorders>
              <w:top w:val="single" w:sz="4" w:space="0" w:color="53565A" w:themeColor="accent5"/>
              <w:bottom w:val="single" w:sz="4" w:space="0" w:color="53565A" w:themeColor="accent5"/>
            </w:tcBorders>
            <w:vAlign w:val="center"/>
          </w:tcPr>
          <w:p w14:paraId="31979027"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Same-day attendance notification pulse check</w:t>
            </w:r>
          </w:p>
        </w:tc>
        <w:tc>
          <w:tcPr>
            <w:tcW w:w="1217" w:type="dxa"/>
            <w:tcBorders>
              <w:top w:val="single" w:sz="4" w:space="0" w:color="53565A" w:themeColor="accent5"/>
              <w:bottom w:val="single" w:sz="4" w:space="0" w:color="53565A" w:themeColor="accent5"/>
            </w:tcBorders>
            <w:vAlign w:val="center"/>
          </w:tcPr>
          <w:p w14:paraId="1E81E756"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11/06/2019</w:t>
            </w:r>
          </w:p>
        </w:tc>
        <w:tc>
          <w:tcPr>
            <w:tcW w:w="1316" w:type="dxa"/>
            <w:tcBorders>
              <w:top w:val="single" w:sz="4" w:space="0" w:color="53565A" w:themeColor="accent5"/>
              <w:bottom w:val="single" w:sz="4" w:space="0" w:color="53565A" w:themeColor="accent5"/>
            </w:tcBorders>
            <w:vAlign w:val="center"/>
          </w:tcPr>
          <w:p w14:paraId="7894866F"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28/01/2020</w:t>
            </w:r>
          </w:p>
        </w:tc>
        <w:tc>
          <w:tcPr>
            <w:tcW w:w="2057" w:type="dxa"/>
            <w:tcBorders>
              <w:top w:val="single" w:sz="4" w:space="0" w:color="53565A" w:themeColor="accent5"/>
              <w:bottom w:val="single" w:sz="4" w:space="0" w:color="53565A" w:themeColor="accent5"/>
            </w:tcBorders>
            <w:vAlign w:val="center"/>
          </w:tcPr>
          <w:p w14:paraId="74F6595D" w14:textId="1FC928E4"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173,664</w:t>
            </w:r>
          </w:p>
        </w:tc>
        <w:tc>
          <w:tcPr>
            <w:tcW w:w="1490" w:type="dxa"/>
            <w:tcBorders>
              <w:top w:val="single" w:sz="4" w:space="0" w:color="53565A" w:themeColor="accent5"/>
              <w:bottom w:val="single" w:sz="4" w:space="0" w:color="53565A" w:themeColor="accent5"/>
            </w:tcBorders>
            <w:vAlign w:val="center"/>
          </w:tcPr>
          <w:p w14:paraId="29CF4D88" w14:textId="53259782"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73,263</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10DE20EB" w14:textId="45AB11A9" w:rsidR="0050523F" w:rsidRPr="0050523F" w:rsidRDefault="0050523F" w:rsidP="004B6293">
            <w:pPr>
              <w:pStyle w:val="ESTablebody"/>
              <w:jc w:val="right"/>
              <w:rPr>
                <w:rFonts w:asciiTheme="minorHAnsi" w:eastAsia="Times New Roman" w:hAnsiTheme="minorHAnsi" w:cstheme="minorHAnsi"/>
                <w:sz w:val="18"/>
                <w:lang w:eastAsia="en-AU"/>
              </w:rPr>
            </w:pPr>
            <w:r w:rsidRPr="0050523F">
              <w:rPr>
                <w:rFonts w:asciiTheme="minorHAnsi" w:hAnsiTheme="minorHAnsi" w:cstheme="minorHAnsi"/>
                <w:color w:val="000000"/>
                <w:sz w:val="18"/>
              </w:rPr>
              <w:t>0</w:t>
            </w:r>
          </w:p>
        </w:tc>
      </w:tr>
      <w:tr w:rsidR="0050523F" w:rsidRPr="009423C3" w14:paraId="31B50427"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33E85D8C"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LEARNING FIRST GROUP PTY LTD</w:t>
            </w:r>
          </w:p>
        </w:tc>
        <w:tc>
          <w:tcPr>
            <w:tcW w:w="3613" w:type="dxa"/>
            <w:tcBorders>
              <w:top w:val="single" w:sz="4" w:space="0" w:color="53565A" w:themeColor="accent5"/>
              <w:bottom w:val="single" w:sz="4" w:space="0" w:color="53565A" w:themeColor="accent5"/>
            </w:tcBorders>
            <w:vAlign w:val="center"/>
          </w:tcPr>
          <w:p w14:paraId="7459A484"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Design and implementation of curriculum supports</w:t>
            </w:r>
          </w:p>
        </w:tc>
        <w:tc>
          <w:tcPr>
            <w:tcW w:w="1217" w:type="dxa"/>
            <w:tcBorders>
              <w:top w:val="single" w:sz="4" w:space="0" w:color="53565A" w:themeColor="accent5"/>
              <w:bottom w:val="single" w:sz="4" w:space="0" w:color="53565A" w:themeColor="accent5"/>
            </w:tcBorders>
            <w:vAlign w:val="center"/>
          </w:tcPr>
          <w:p w14:paraId="2E0941EF"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31/05/2019</w:t>
            </w:r>
          </w:p>
        </w:tc>
        <w:tc>
          <w:tcPr>
            <w:tcW w:w="1316" w:type="dxa"/>
            <w:tcBorders>
              <w:top w:val="single" w:sz="4" w:space="0" w:color="53565A" w:themeColor="accent5"/>
              <w:bottom w:val="single" w:sz="4" w:space="0" w:color="53565A" w:themeColor="accent5"/>
            </w:tcBorders>
            <w:vAlign w:val="center"/>
          </w:tcPr>
          <w:p w14:paraId="3433298B"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30/06/2019</w:t>
            </w:r>
          </w:p>
        </w:tc>
        <w:tc>
          <w:tcPr>
            <w:tcW w:w="2057" w:type="dxa"/>
            <w:tcBorders>
              <w:top w:val="single" w:sz="4" w:space="0" w:color="53565A" w:themeColor="accent5"/>
              <w:bottom w:val="single" w:sz="4" w:space="0" w:color="53565A" w:themeColor="accent5"/>
            </w:tcBorders>
            <w:vAlign w:val="center"/>
          </w:tcPr>
          <w:p w14:paraId="29CD8A6C" w14:textId="44B5D485"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135,000</w:t>
            </w:r>
          </w:p>
        </w:tc>
        <w:tc>
          <w:tcPr>
            <w:tcW w:w="1490" w:type="dxa"/>
            <w:tcBorders>
              <w:top w:val="single" w:sz="4" w:space="0" w:color="53565A" w:themeColor="accent5"/>
              <w:bottom w:val="single" w:sz="4" w:space="0" w:color="53565A" w:themeColor="accent5"/>
            </w:tcBorders>
            <w:vAlign w:val="center"/>
          </w:tcPr>
          <w:p w14:paraId="4D440B4E" w14:textId="78058455"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135,000</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46728069" w14:textId="50ECBC8E" w:rsidR="0050523F" w:rsidRPr="0050523F" w:rsidRDefault="0050523F" w:rsidP="004B6293">
            <w:pPr>
              <w:pStyle w:val="ESTablebody"/>
              <w:jc w:val="right"/>
              <w:rPr>
                <w:rFonts w:asciiTheme="minorHAnsi" w:eastAsia="Times New Roman" w:hAnsiTheme="minorHAnsi" w:cstheme="minorHAnsi"/>
                <w:sz w:val="18"/>
                <w:lang w:eastAsia="en-AU"/>
              </w:rPr>
            </w:pPr>
            <w:r w:rsidRPr="0050523F">
              <w:rPr>
                <w:rFonts w:asciiTheme="minorHAnsi" w:hAnsiTheme="minorHAnsi" w:cstheme="minorHAnsi"/>
                <w:color w:val="000000"/>
                <w:sz w:val="18"/>
              </w:rPr>
              <w:t>0</w:t>
            </w:r>
          </w:p>
        </w:tc>
      </w:tr>
      <w:tr w:rsidR="0050523F" w:rsidRPr="009423C3" w14:paraId="7DBB73F8"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086D1501"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PAXTON PARTNERS</w:t>
            </w:r>
          </w:p>
        </w:tc>
        <w:tc>
          <w:tcPr>
            <w:tcW w:w="3613" w:type="dxa"/>
            <w:tcBorders>
              <w:top w:val="single" w:sz="4" w:space="0" w:color="53565A" w:themeColor="accent5"/>
              <w:bottom w:val="single" w:sz="4" w:space="0" w:color="53565A" w:themeColor="accent5"/>
            </w:tcBorders>
            <w:vAlign w:val="center"/>
          </w:tcPr>
          <w:p w14:paraId="5BCB69C1" w14:textId="12D07179" w:rsidR="0050523F" w:rsidRPr="00F821E9" w:rsidRDefault="004B6293" w:rsidP="004B6293">
            <w:pPr>
              <w:pStyle w:val="ESTablebody"/>
              <w:rPr>
                <w:rFonts w:asciiTheme="minorHAnsi" w:eastAsia="Times New Roman" w:hAnsiTheme="minorHAnsi" w:cstheme="minorHAnsi"/>
                <w:color w:val="000000"/>
                <w:sz w:val="18"/>
                <w:lang w:eastAsia="en-AU"/>
              </w:rPr>
            </w:pPr>
            <w:r>
              <w:rPr>
                <w:rFonts w:asciiTheme="minorHAnsi" w:eastAsia="Times New Roman" w:hAnsiTheme="minorHAnsi" w:cstheme="minorHAnsi"/>
                <w:color w:val="000000"/>
                <w:sz w:val="18"/>
                <w:lang w:eastAsia="en-AU"/>
              </w:rPr>
              <w:t>I</w:t>
            </w:r>
            <w:r w:rsidR="0050523F" w:rsidRPr="00F821E9">
              <w:rPr>
                <w:rFonts w:asciiTheme="minorHAnsi" w:eastAsia="Times New Roman" w:hAnsiTheme="minorHAnsi" w:cstheme="minorHAnsi"/>
                <w:color w:val="000000"/>
                <w:sz w:val="18"/>
                <w:lang w:eastAsia="en-AU"/>
              </w:rPr>
              <w:t>mpact evaluation of work to improve health, safety and wellbeing and</w:t>
            </w:r>
            <w:r>
              <w:rPr>
                <w:rFonts w:asciiTheme="minorHAnsi" w:eastAsia="Times New Roman" w:hAnsiTheme="minorHAnsi" w:cstheme="minorHAnsi"/>
                <w:color w:val="000000"/>
                <w:sz w:val="18"/>
                <w:lang w:eastAsia="en-AU"/>
              </w:rPr>
              <w:t xml:space="preserve"> to</w:t>
            </w:r>
            <w:r w:rsidR="0050523F" w:rsidRPr="00F821E9">
              <w:rPr>
                <w:rFonts w:asciiTheme="minorHAnsi" w:eastAsia="Times New Roman" w:hAnsiTheme="minorHAnsi" w:cstheme="minorHAnsi"/>
                <w:color w:val="000000"/>
                <w:sz w:val="18"/>
                <w:lang w:eastAsia="en-AU"/>
              </w:rPr>
              <w:t xml:space="preserve"> reduce administrative burden for schools</w:t>
            </w:r>
          </w:p>
        </w:tc>
        <w:tc>
          <w:tcPr>
            <w:tcW w:w="1217" w:type="dxa"/>
            <w:tcBorders>
              <w:top w:val="single" w:sz="4" w:space="0" w:color="53565A" w:themeColor="accent5"/>
              <w:bottom w:val="single" w:sz="4" w:space="0" w:color="53565A" w:themeColor="accent5"/>
            </w:tcBorders>
            <w:vAlign w:val="center"/>
          </w:tcPr>
          <w:p w14:paraId="25A4F944"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5/08/2019</w:t>
            </w:r>
          </w:p>
        </w:tc>
        <w:tc>
          <w:tcPr>
            <w:tcW w:w="1316" w:type="dxa"/>
            <w:tcBorders>
              <w:top w:val="single" w:sz="4" w:space="0" w:color="53565A" w:themeColor="accent5"/>
              <w:bottom w:val="single" w:sz="4" w:space="0" w:color="53565A" w:themeColor="accent5"/>
            </w:tcBorders>
            <w:vAlign w:val="center"/>
          </w:tcPr>
          <w:p w14:paraId="44FB6B9C"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4/08/2021</w:t>
            </w:r>
          </w:p>
        </w:tc>
        <w:tc>
          <w:tcPr>
            <w:tcW w:w="2057" w:type="dxa"/>
            <w:tcBorders>
              <w:top w:val="single" w:sz="4" w:space="0" w:color="53565A" w:themeColor="accent5"/>
              <w:bottom w:val="single" w:sz="4" w:space="0" w:color="53565A" w:themeColor="accent5"/>
            </w:tcBorders>
            <w:vAlign w:val="center"/>
          </w:tcPr>
          <w:p w14:paraId="7C5C2B91" w14:textId="2D805F67"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455,515</w:t>
            </w:r>
          </w:p>
        </w:tc>
        <w:tc>
          <w:tcPr>
            <w:tcW w:w="1490" w:type="dxa"/>
            <w:tcBorders>
              <w:top w:val="single" w:sz="4" w:space="0" w:color="53565A" w:themeColor="accent5"/>
              <w:bottom w:val="single" w:sz="4" w:space="0" w:color="53565A" w:themeColor="accent5"/>
            </w:tcBorders>
            <w:vAlign w:val="center"/>
          </w:tcPr>
          <w:p w14:paraId="77004917" w14:textId="0D69052C"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215,185</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6100FB74" w14:textId="1B8AC67B" w:rsidR="0050523F" w:rsidRPr="0050523F" w:rsidRDefault="0050523F" w:rsidP="004B6293">
            <w:pPr>
              <w:pStyle w:val="ESTablebody"/>
              <w:jc w:val="right"/>
              <w:rPr>
                <w:rFonts w:asciiTheme="minorHAnsi" w:eastAsia="Times New Roman" w:hAnsiTheme="minorHAnsi" w:cstheme="minorHAnsi"/>
                <w:sz w:val="18"/>
                <w:lang w:eastAsia="en-AU"/>
              </w:rPr>
            </w:pPr>
            <w:r w:rsidRPr="0050523F">
              <w:rPr>
                <w:rFonts w:asciiTheme="minorHAnsi" w:hAnsiTheme="minorHAnsi" w:cstheme="minorHAnsi"/>
                <w:color w:val="000000"/>
                <w:sz w:val="18"/>
              </w:rPr>
              <w:t>240,330</w:t>
            </w:r>
          </w:p>
        </w:tc>
      </w:tr>
      <w:tr w:rsidR="0050523F" w:rsidRPr="009423C3" w14:paraId="1B250C55"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1B5CE157"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GROSVENOR PERFORMANCE GROUP PTY LTD</w:t>
            </w:r>
          </w:p>
        </w:tc>
        <w:tc>
          <w:tcPr>
            <w:tcW w:w="3613" w:type="dxa"/>
            <w:tcBorders>
              <w:top w:val="single" w:sz="4" w:space="0" w:color="53565A" w:themeColor="accent5"/>
              <w:bottom w:val="single" w:sz="4" w:space="0" w:color="53565A" w:themeColor="accent5"/>
            </w:tcBorders>
            <w:vAlign w:val="center"/>
          </w:tcPr>
          <w:p w14:paraId="553D7DFA" w14:textId="1BC89F2C"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 xml:space="preserve">Skills Uplift </w:t>
            </w:r>
            <w:r w:rsidR="004B6293">
              <w:rPr>
                <w:rFonts w:asciiTheme="minorHAnsi" w:eastAsia="Times New Roman" w:hAnsiTheme="minorHAnsi" w:cstheme="minorHAnsi"/>
                <w:color w:val="000000"/>
                <w:sz w:val="18"/>
                <w:lang w:eastAsia="en-AU"/>
              </w:rPr>
              <w:t>p</w:t>
            </w:r>
            <w:r w:rsidRPr="00F821E9">
              <w:rPr>
                <w:rFonts w:asciiTheme="minorHAnsi" w:eastAsia="Times New Roman" w:hAnsiTheme="minorHAnsi" w:cstheme="minorHAnsi"/>
                <w:color w:val="000000"/>
                <w:sz w:val="18"/>
                <w:lang w:eastAsia="en-AU"/>
              </w:rPr>
              <w:t xml:space="preserve">ilot </w:t>
            </w:r>
            <w:r w:rsidR="004B6293">
              <w:rPr>
                <w:rFonts w:asciiTheme="minorHAnsi" w:eastAsia="Times New Roman" w:hAnsiTheme="minorHAnsi" w:cstheme="minorHAnsi"/>
                <w:color w:val="000000"/>
                <w:sz w:val="18"/>
                <w:lang w:eastAsia="en-AU"/>
              </w:rPr>
              <w:t>p</w:t>
            </w:r>
            <w:r w:rsidRPr="00F821E9">
              <w:rPr>
                <w:rFonts w:asciiTheme="minorHAnsi" w:eastAsia="Times New Roman" w:hAnsiTheme="minorHAnsi" w:cstheme="minorHAnsi"/>
                <w:color w:val="000000"/>
                <w:sz w:val="18"/>
                <w:lang w:eastAsia="en-AU"/>
              </w:rPr>
              <w:t xml:space="preserve">rogram </w:t>
            </w:r>
            <w:r w:rsidR="004B6293">
              <w:rPr>
                <w:rFonts w:asciiTheme="minorHAnsi" w:eastAsia="Times New Roman" w:hAnsiTheme="minorHAnsi" w:cstheme="minorHAnsi"/>
                <w:color w:val="000000"/>
                <w:sz w:val="18"/>
                <w:lang w:eastAsia="en-AU"/>
              </w:rPr>
              <w:t>e</w:t>
            </w:r>
            <w:r w:rsidRPr="00F821E9">
              <w:rPr>
                <w:rFonts w:asciiTheme="minorHAnsi" w:eastAsia="Times New Roman" w:hAnsiTheme="minorHAnsi" w:cstheme="minorHAnsi"/>
                <w:color w:val="000000"/>
                <w:sz w:val="18"/>
                <w:lang w:eastAsia="en-AU"/>
              </w:rPr>
              <w:t>valuation</w:t>
            </w:r>
          </w:p>
        </w:tc>
        <w:tc>
          <w:tcPr>
            <w:tcW w:w="1217" w:type="dxa"/>
            <w:tcBorders>
              <w:top w:val="single" w:sz="4" w:space="0" w:color="53565A" w:themeColor="accent5"/>
              <w:bottom w:val="single" w:sz="4" w:space="0" w:color="53565A" w:themeColor="accent5"/>
            </w:tcBorders>
            <w:vAlign w:val="center"/>
          </w:tcPr>
          <w:p w14:paraId="3316C294"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30/08/2019</w:t>
            </w:r>
          </w:p>
        </w:tc>
        <w:tc>
          <w:tcPr>
            <w:tcW w:w="1316" w:type="dxa"/>
            <w:tcBorders>
              <w:top w:val="single" w:sz="4" w:space="0" w:color="53565A" w:themeColor="accent5"/>
              <w:bottom w:val="single" w:sz="4" w:space="0" w:color="53565A" w:themeColor="accent5"/>
            </w:tcBorders>
            <w:vAlign w:val="center"/>
          </w:tcPr>
          <w:p w14:paraId="0B336AAE"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15/05/2020</w:t>
            </w:r>
          </w:p>
        </w:tc>
        <w:tc>
          <w:tcPr>
            <w:tcW w:w="2057" w:type="dxa"/>
            <w:tcBorders>
              <w:top w:val="single" w:sz="4" w:space="0" w:color="53565A" w:themeColor="accent5"/>
              <w:bottom w:val="single" w:sz="4" w:space="0" w:color="53565A" w:themeColor="accent5"/>
            </w:tcBorders>
            <w:vAlign w:val="center"/>
          </w:tcPr>
          <w:p w14:paraId="4E90508E" w14:textId="035B289E"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174,391</w:t>
            </w:r>
          </w:p>
        </w:tc>
        <w:tc>
          <w:tcPr>
            <w:tcW w:w="1490" w:type="dxa"/>
            <w:tcBorders>
              <w:top w:val="single" w:sz="4" w:space="0" w:color="53565A" w:themeColor="accent5"/>
              <w:bottom w:val="single" w:sz="4" w:space="0" w:color="53565A" w:themeColor="accent5"/>
            </w:tcBorders>
            <w:vAlign w:val="center"/>
          </w:tcPr>
          <w:p w14:paraId="116F2C09" w14:textId="1C73A97F"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174,391</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70F8FD94" w14:textId="63667CFF"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4C4F1708"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7756CC34"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GROSVENOR PERFORMANCE GROUP PTY LTD</w:t>
            </w:r>
          </w:p>
        </w:tc>
        <w:tc>
          <w:tcPr>
            <w:tcW w:w="3613" w:type="dxa"/>
            <w:tcBorders>
              <w:top w:val="single" w:sz="4" w:space="0" w:color="53565A" w:themeColor="accent5"/>
              <w:bottom w:val="single" w:sz="4" w:space="0" w:color="53565A" w:themeColor="accent5"/>
            </w:tcBorders>
            <w:vAlign w:val="center"/>
          </w:tcPr>
          <w:p w14:paraId="57E4D0FD" w14:textId="67D1A4BC"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Develop</w:t>
            </w:r>
            <w:r w:rsidR="004B6293">
              <w:rPr>
                <w:rFonts w:asciiTheme="minorHAnsi" w:eastAsia="Times New Roman" w:hAnsiTheme="minorHAnsi" w:cstheme="minorHAnsi"/>
                <w:color w:val="000000"/>
                <w:sz w:val="18"/>
                <w:lang w:eastAsia="en-AU"/>
              </w:rPr>
              <w:t>ment of</w:t>
            </w:r>
            <w:r w:rsidRPr="00F821E9">
              <w:rPr>
                <w:rFonts w:asciiTheme="minorHAnsi" w:eastAsia="Times New Roman" w:hAnsiTheme="minorHAnsi" w:cstheme="minorHAnsi"/>
                <w:color w:val="000000"/>
                <w:sz w:val="18"/>
                <w:lang w:eastAsia="en-AU"/>
              </w:rPr>
              <w:t xml:space="preserve"> a functional /operational regional accommodation strategy to more efficiently manage </w:t>
            </w:r>
            <w:r w:rsidR="004B6293">
              <w:rPr>
                <w:rFonts w:asciiTheme="minorHAnsi" w:eastAsia="Times New Roman" w:hAnsiTheme="minorHAnsi" w:cstheme="minorHAnsi"/>
                <w:color w:val="000000"/>
                <w:sz w:val="18"/>
                <w:lang w:eastAsia="en-AU"/>
              </w:rPr>
              <w:t>the Department’s</w:t>
            </w:r>
            <w:r w:rsidRPr="00F821E9">
              <w:rPr>
                <w:rFonts w:asciiTheme="minorHAnsi" w:eastAsia="Times New Roman" w:hAnsiTheme="minorHAnsi" w:cstheme="minorHAnsi"/>
                <w:color w:val="000000"/>
                <w:sz w:val="18"/>
                <w:lang w:eastAsia="en-AU"/>
              </w:rPr>
              <w:t xml:space="preserve"> regional office property portfolio</w:t>
            </w:r>
          </w:p>
        </w:tc>
        <w:tc>
          <w:tcPr>
            <w:tcW w:w="1217" w:type="dxa"/>
            <w:tcBorders>
              <w:top w:val="single" w:sz="4" w:space="0" w:color="53565A" w:themeColor="accent5"/>
              <w:bottom w:val="single" w:sz="4" w:space="0" w:color="53565A" w:themeColor="accent5"/>
            </w:tcBorders>
            <w:vAlign w:val="center"/>
          </w:tcPr>
          <w:p w14:paraId="00325B8C"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16/09/2019</w:t>
            </w:r>
          </w:p>
        </w:tc>
        <w:tc>
          <w:tcPr>
            <w:tcW w:w="1316" w:type="dxa"/>
            <w:tcBorders>
              <w:top w:val="single" w:sz="4" w:space="0" w:color="53565A" w:themeColor="accent5"/>
              <w:bottom w:val="single" w:sz="4" w:space="0" w:color="53565A" w:themeColor="accent5"/>
            </w:tcBorders>
            <w:vAlign w:val="center"/>
          </w:tcPr>
          <w:p w14:paraId="26EEB0F9"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31/03/2020</w:t>
            </w:r>
          </w:p>
        </w:tc>
        <w:tc>
          <w:tcPr>
            <w:tcW w:w="2057" w:type="dxa"/>
            <w:tcBorders>
              <w:top w:val="single" w:sz="4" w:space="0" w:color="53565A" w:themeColor="accent5"/>
              <w:bottom w:val="single" w:sz="4" w:space="0" w:color="53565A" w:themeColor="accent5"/>
            </w:tcBorders>
            <w:vAlign w:val="center"/>
          </w:tcPr>
          <w:p w14:paraId="2E081341" w14:textId="22B1A2B7"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113,636</w:t>
            </w:r>
          </w:p>
        </w:tc>
        <w:tc>
          <w:tcPr>
            <w:tcW w:w="1490" w:type="dxa"/>
            <w:tcBorders>
              <w:top w:val="single" w:sz="4" w:space="0" w:color="53565A" w:themeColor="accent5"/>
              <w:bottom w:val="single" w:sz="4" w:space="0" w:color="53565A" w:themeColor="accent5"/>
            </w:tcBorders>
            <w:vAlign w:val="center"/>
          </w:tcPr>
          <w:p w14:paraId="06D781D4" w14:textId="7C4CE0DA"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80,077</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149C53FF" w14:textId="4A48C368"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2395C110"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11336CFE" w14:textId="35FDFD3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MCKINSEY PACIFIC RIM</w:t>
            </w:r>
            <w:r w:rsidR="004B6293">
              <w:rPr>
                <w:rFonts w:asciiTheme="minorHAnsi" w:eastAsia="Times New Roman" w:hAnsiTheme="minorHAnsi" w:cstheme="minorHAnsi"/>
                <w:color w:val="000000"/>
                <w:sz w:val="18"/>
                <w:lang w:eastAsia="en-AU"/>
              </w:rPr>
              <w:t>.</w:t>
            </w:r>
            <w:r w:rsidRPr="00F821E9">
              <w:rPr>
                <w:rFonts w:asciiTheme="minorHAnsi" w:eastAsia="Times New Roman" w:hAnsiTheme="minorHAnsi" w:cstheme="minorHAnsi"/>
                <w:color w:val="000000"/>
                <w:sz w:val="18"/>
                <w:lang w:eastAsia="en-AU"/>
              </w:rPr>
              <w:t xml:space="preserve"> INC</w:t>
            </w:r>
            <w:r w:rsidR="004B6293">
              <w:rPr>
                <w:rFonts w:asciiTheme="minorHAnsi" w:eastAsia="Times New Roman" w:hAnsiTheme="minorHAnsi" w:cstheme="minorHAnsi"/>
                <w:color w:val="000000"/>
                <w:sz w:val="18"/>
                <w:lang w:eastAsia="en-AU"/>
              </w:rPr>
              <w:t>.</w:t>
            </w:r>
          </w:p>
        </w:tc>
        <w:tc>
          <w:tcPr>
            <w:tcW w:w="3613" w:type="dxa"/>
            <w:tcBorders>
              <w:top w:val="single" w:sz="4" w:space="0" w:color="53565A" w:themeColor="accent5"/>
              <w:bottom w:val="single" w:sz="4" w:space="0" w:color="53565A" w:themeColor="accent5"/>
            </w:tcBorders>
            <w:vAlign w:val="center"/>
          </w:tcPr>
          <w:p w14:paraId="7CE91301" w14:textId="2A783285"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 xml:space="preserve">Strategic </w:t>
            </w:r>
            <w:r w:rsidR="004B6293">
              <w:rPr>
                <w:rFonts w:asciiTheme="minorHAnsi" w:eastAsia="Times New Roman" w:hAnsiTheme="minorHAnsi" w:cstheme="minorHAnsi"/>
                <w:color w:val="000000"/>
                <w:sz w:val="18"/>
                <w:lang w:eastAsia="en-AU"/>
              </w:rPr>
              <w:t>o</w:t>
            </w:r>
            <w:r w:rsidRPr="00F821E9">
              <w:rPr>
                <w:rFonts w:asciiTheme="minorHAnsi" w:eastAsia="Times New Roman" w:hAnsiTheme="minorHAnsi" w:cstheme="minorHAnsi"/>
                <w:color w:val="000000"/>
                <w:sz w:val="18"/>
                <w:lang w:eastAsia="en-AU"/>
              </w:rPr>
              <w:t xml:space="preserve">verview of </w:t>
            </w:r>
            <w:r w:rsidR="004B6293">
              <w:rPr>
                <w:rFonts w:asciiTheme="minorHAnsi" w:eastAsia="Times New Roman" w:hAnsiTheme="minorHAnsi" w:cstheme="minorHAnsi"/>
                <w:color w:val="000000"/>
                <w:sz w:val="18"/>
                <w:lang w:eastAsia="en-AU"/>
              </w:rPr>
              <w:t>r</w:t>
            </w:r>
            <w:r w:rsidRPr="00F821E9">
              <w:rPr>
                <w:rFonts w:asciiTheme="minorHAnsi" w:eastAsia="Times New Roman" w:hAnsiTheme="minorHAnsi" w:cstheme="minorHAnsi"/>
                <w:color w:val="000000"/>
                <w:sz w:val="18"/>
                <w:lang w:eastAsia="en-AU"/>
              </w:rPr>
              <w:t xml:space="preserve">eform </w:t>
            </w:r>
            <w:r w:rsidR="004B6293">
              <w:rPr>
                <w:rFonts w:asciiTheme="minorHAnsi" w:eastAsia="Times New Roman" w:hAnsiTheme="minorHAnsi" w:cstheme="minorHAnsi"/>
                <w:color w:val="000000"/>
                <w:sz w:val="18"/>
                <w:lang w:eastAsia="en-AU"/>
              </w:rPr>
              <w:t>a</w:t>
            </w:r>
            <w:r w:rsidRPr="00F821E9">
              <w:rPr>
                <w:rFonts w:asciiTheme="minorHAnsi" w:eastAsia="Times New Roman" w:hAnsiTheme="minorHAnsi" w:cstheme="minorHAnsi"/>
                <w:color w:val="000000"/>
                <w:sz w:val="18"/>
                <w:lang w:eastAsia="en-AU"/>
              </w:rPr>
              <w:t xml:space="preserve">genda for </w:t>
            </w:r>
            <w:r w:rsidR="004B6293">
              <w:rPr>
                <w:rFonts w:asciiTheme="minorHAnsi" w:eastAsia="Times New Roman" w:hAnsiTheme="minorHAnsi" w:cstheme="minorHAnsi"/>
                <w:color w:val="000000"/>
                <w:sz w:val="18"/>
                <w:lang w:eastAsia="en-AU"/>
              </w:rPr>
              <w:t>s</w:t>
            </w:r>
            <w:r w:rsidRPr="00F821E9">
              <w:rPr>
                <w:rFonts w:asciiTheme="minorHAnsi" w:eastAsia="Times New Roman" w:hAnsiTheme="minorHAnsi" w:cstheme="minorHAnsi"/>
                <w:color w:val="000000"/>
                <w:sz w:val="18"/>
                <w:lang w:eastAsia="en-AU"/>
              </w:rPr>
              <w:t>chools</w:t>
            </w:r>
          </w:p>
        </w:tc>
        <w:tc>
          <w:tcPr>
            <w:tcW w:w="1217" w:type="dxa"/>
            <w:tcBorders>
              <w:top w:val="single" w:sz="4" w:space="0" w:color="53565A" w:themeColor="accent5"/>
              <w:bottom w:val="single" w:sz="4" w:space="0" w:color="53565A" w:themeColor="accent5"/>
            </w:tcBorders>
            <w:vAlign w:val="center"/>
          </w:tcPr>
          <w:p w14:paraId="148AF930"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23/09/2019</w:t>
            </w:r>
          </w:p>
        </w:tc>
        <w:tc>
          <w:tcPr>
            <w:tcW w:w="1316" w:type="dxa"/>
            <w:tcBorders>
              <w:top w:val="single" w:sz="4" w:space="0" w:color="53565A" w:themeColor="accent5"/>
              <w:bottom w:val="single" w:sz="4" w:space="0" w:color="53565A" w:themeColor="accent5"/>
            </w:tcBorders>
            <w:vAlign w:val="center"/>
          </w:tcPr>
          <w:p w14:paraId="3286689A"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15/11/2019</w:t>
            </w:r>
          </w:p>
        </w:tc>
        <w:tc>
          <w:tcPr>
            <w:tcW w:w="2057" w:type="dxa"/>
            <w:tcBorders>
              <w:top w:val="single" w:sz="4" w:space="0" w:color="53565A" w:themeColor="accent5"/>
              <w:bottom w:val="single" w:sz="4" w:space="0" w:color="53565A" w:themeColor="accent5"/>
            </w:tcBorders>
            <w:vAlign w:val="center"/>
          </w:tcPr>
          <w:p w14:paraId="69679E54" w14:textId="312872DF"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904,545</w:t>
            </w:r>
          </w:p>
        </w:tc>
        <w:tc>
          <w:tcPr>
            <w:tcW w:w="1490" w:type="dxa"/>
            <w:tcBorders>
              <w:top w:val="single" w:sz="4" w:space="0" w:color="53565A" w:themeColor="accent5"/>
              <w:bottom w:val="single" w:sz="4" w:space="0" w:color="53565A" w:themeColor="accent5"/>
            </w:tcBorders>
            <w:vAlign w:val="center"/>
          </w:tcPr>
          <w:p w14:paraId="4731FA2C" w14:textId="3A69CA0B"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904,545</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635734E9" w14:textId="34251DC8"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6377A7F7"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431C444D"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DELOITTE ACCESS ECONOMICS</w:t>
            </w:r>
          </w:p>
        </w:tc>
        <w:tc>
          <w:tcPr>
            <w:tcW w:w="3613" w:type="dxa"/>
            <w:tcBorders>
              <w:top w:val="single" w:sz="4" w:space="0" w:color="53565A" w:themeColor="accent5"/>
              <w:bottom w:val="single" w:sz="4" w:space="0" w:color="53565A" w:themeColor="accent5"/>
            </w:tcBorders>
            <w:vAlign w:val="center"/>
          </w:tcPr>
          <w:p w14:paraId="2E750E5F" w14:textId="31DE94CA"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 xml:space="preserve">School Review </w:t>
            </w:r>
            <w:r w:rsidR="004B6293">
              <w:rPr>
                <w:rFonts w:asciiTheme="minorHAnsi" w:eastAsia="Times New Roman" w:hAnsiTheme="minorHAnsi" w:cstheme="minorHAnsi"/>
                <w:color w:val="000000"/>
                <w:sz w:val="18"/>
                <w:lang w:eastAsia="en-AU"/>
              </w:rPr>
              <w:t>e</w:t>
            </w:r>
            <w:r w:rsidRPr="00F821E9">
              <w:rPr>
                <w:rFonts w:asciiTheme="minorHAnsi" w:eastAsia="Times New Roman" w:hAnsiTheme="minorHAnsi" w:cstheme="minorHAnsi"/>
                <w:color w:val="000000"/>
                <w:sz w:val="18"/>
                <w:lang w:eastAsia="en-AU"/>
              </w:rPr>
              <w:t>valuation</w:t>
            </w:r>
          </w:p>
        </w:tc>
        <w:tc>
          <w:tcPr>
            <w:tcW w:w="1217" w:type="dxa"/>
            <w:tcBorders>
              <w:top w:val="single" w:sz="4" w:space="0" w:color="53565A" w:themeColor="accent5"/>
              <w:bottom w:val="single" w:sz="4" w:space="0" w:color="53565A" w:themeColor="accent5"/>
            </w:tcBorders>
            <w:vAlign w:val="center"/>
          </w:tcPr>
          <w:p w14:paraId="5BB52887"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24/09/2019</w:t>
            </w:r>
          </w:p>
        </w:tc>
        <w:tc>
          <w:tcPr>
            <w:tcW w:w="1316" w:type="dxa"/>
            <w:tcBorders>
              <w:top w:val="single" w:sz="4" w:space="0" w:color="53565A" w:themeColor="accent5"/>
              <w:bottom w:val="single" w:sz="4" w:space="0" w:color="53565A" w:themeColor="accent5"/>
            </w:tcBorders>
            <w:vAlign w:val="center"/>
          </w:tcPr>
          <w:p w14:paraId="4FE0B0F6"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20/07/2020</w:t>
            </w:r>
          </w:p>
        </w:tc>
        <w:tc>
          <w:tcPr>
            <w:tcW w:w="2057" w:type="dxa"/>
            <w:tcBorders>
              <w:top w:val="single" w:sz="4" w:space="0" w:color="53565A" w:themeColor="accent5"/>
              <w:bottom w:val="single" w:sz="4" w:space="0" w:color="53565A" w:themeColor="accent5"/>
            </w:tcBorders>
            <w:vAlign w:val="center"/>
          </w:tcPr>
          <w:p w14:paraId="79F1B91C" w14:textId="58BB3880"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428,405</w:t>
            </w:r>
          </w:p>
        </w:tc>
        <w:tc>
          <w:tcPr>
            <w:tcW w:w="1490" w:type="dxa"/>
            <w:tcBorders>
              <w:top w:val="single" w:sz="4" w:space="0" w:color="53565A" w:themeColor="accent5"/>
              <w:bottom w:val="single" w:sz="4" w:space="0" w:color="53565A" w:themeColor="accent5"/>
            </w:tcBorders>
            <w:vAlign w:val="center"/>
          </w:tcPr>
          <w:p w14:paraId="49576F04" w14:textId="4237CF07"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424,599</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3A4AD26E" w14:textId="4CFFC47C"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3,806</w:t>
            </w:r>
          </w:p>
        </w:tc>
      </w:tr>
      <w:tr w:rsidR="0050523F" w:rsidRPr="009423C3" w14:paraId="329CCAB6"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00739F0D"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lastRenderedPageBreak/>
              <w:t>AUSTRALIAN COUNCIL FOR EDUCATIONAL RESEARCH (ACER)</w:t>
            </w:r>
          </w:p>
        </w:tc>
        <w:tc>
          <w:tcPr>
            <w:tcW w:w="3613" w:type="dxa"/>
            <w:tcBorders>
              <w:top w:val="single" w:sz="4" w:space="0" w:color="53565A" w:themeColor="accent5"/>
              <w:bottom w:val="single" w:sz="4" w:space="0" w:color="53565A" w:themeColor="accent5"/>
            </w:tcBorders>
            <w:vAlign w:val="center"/>
          </w:tcPr>
          <w:p w14:paraId="6EA973E9"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Middle Years Literacy and Numeracy Support initiative evaluation</w:t>
            </w:r>
          </w:p>
        </w:tc>
        <w:tc>
          <w:tcPr>
            <w:tcW w:w="1217" w:type="dxa"/>
            <w:tcBorders>
              <w:top w:val="single" w:sz="4" w:space="0" w:color="53565A" w:themeColor="accent5"/>
              <w:bottom w:val="single" w:sz="4" w:space="0" w:color="53565A" w:themeColor="accent5"/>
            </w:tcBorders>
            <w:vAlign w:val="center"/>
          </w:tcPr>
          <w:p w14:paraId="75D0A8B4"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1/10/2019</w:t>
            </w:r>
          </w:p>
        </w:tc>
        <w:tc>
          <w:tcPr>
            <w:tcW w:w="1316" w:type="dxa"/>
            <w:tcBorders>
              <w:top w:val="single" w:sz="4" w:space="0" w:color="53565A" w:themeColor="accent5"/>
              <w:bottom w:val="single" w:sz="4" w:space="0" w:color="53565A" w:themeColor="accent5"/>
            </w:tcBorders>
            <w:vAlign w:val="center"/>
          </w:tcPr>
          <w:p w14:paraId="60E4FEE5"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31/08/2022</w:t>
            </w:r>
          </w:p>
        </w:tc>
        <w:tc>
          <w:tcPr>
            <w:tcW w:w="2057" w:type="dxa"/>
            <w:tcBorders>
              <w:top w:val="single" w:sz="4" w:space="0" w:color="53565A" w:themeColor="accent5"/>
              <w:bottom w:val="single" w:sz="4" w:space="0" w:color="53565A" w:themeColor="accent5"/>
            </w:tcBorders>
            <w:vAlign w:val="center"/>
          </w:tcPr>
          <w:p w14:paraId="4C137A9F" w14:textId="63B3AAB9"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906,594</w:t>
            </w:r>
          </w:p>
        </w:tc>
        <w:tc>
          <w:tcPr>
            <w:tcW w:w="1490" w:type="dxa"/>
            <w:tcBorders>
              <w:top w:val="single" w:sz="4" w:space="0" w:color="53565A" w:themeColor="accent5"/>
              <w:bottom w:val="single" w:sz="4" w:space="0" w:color="53565A" w:themeColor="accent5"/>
            </w:tcBorders>
            <w:vAlign w:val="center"/>
          </w:tcPr>
          <w:p w14:paraId="22540107" w14:textId="22AB6DDF"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302,059</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0BB8262A" w14:textId="245031B1"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604,535</w:t>
            </w:r>
          </w:p>
        </w:tc>
      </w:tr>
      <w:tr w:rsidR="0050523F" w:rsidRPr="009423C3" w14:paraId="5D3C5402"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44197D76"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FROMHEREON PTY LTD</w:t>
            </w:r>
          </w:p>
        </w:tc>
        <w:tc>
          <w:tcPr>
            <w:tcW w:w="3613" w:type="dxa"/>
            <w:tcBorders>
              <w:top w:val="single" w:sz="4" w:space="0" w:color="53565A" w:themeColor="accent5"/>
              <w:bottom w:val="single" w:sz="4" w:space="0" w:color="53565A" w:themeColor="accent5"/>
            </w:tcBorders>
            <w:vAlign w:val="center"/>
          </w:tcPr>
          <w:p w14:paraId="20EEED70" w14:textId="455D4A8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 xml:space="preserve">Child Link Journey Map </w:t>
            </w:r>
            <w:r w:rsidR="004B6293">
              <w:rPr>
                <w:rFonts w:asciiTheme="minorHAnsi" w:eastAsia="Times New Roman" w:hAnsiTheme="minorHAnsi" w:cstheme="minorHAnsi"/>
                <w:color w:val="000000"/>
                <w:sz w:val="18"/>
                <w:lang w:eastAsia="en-AU"/>
              </w:rPr>
              <w:t>p</w:t>
            </w:r>
            <w:r w:rsidRPr="00F821E9">
              <w:rPr>
                <w:rFonts w:asciiTheme="minorHAnsi" w:eastAsia="Times New Roman" w:hAnsiTheme="minorHAnsi" w:cstheme="minorHAnsi"/>
                <w:color w:val="000000"/>
                <w:sz w:val="18"/>
                <w:lang w:eastAsia="en-AU"/>
              </w:rPr>
              <w:t>ilot</w:t>
            </w:r>
          </w:p>
        </w:tc>
        <w:tc>
          <w:tcPr>
            <w:tcW w:w="1217" w:type="dxa"/>
            <w:tcBorders>
              <w:top w:val="single" w:sz="4" w:space="0" w:color="53565A" w:themeColor="accent5"/>
              <w:bottom w:val="single" w:sz="4" w:space="0" w:color="53565A" w:themeColor="accent5"/>
            </w:tcBorders>
            <w:vAlign w:val="center"/>
          </w:tcPr>
          <w:p w14:paraId="0917A5CD"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21/11/2019</w:t>
            </w:r>
          </w:p>
        </w:tc>
        <w:tc>
          <w:tcPr>
            <w:tcW w:w="1316" w:type="dxa"/>
            <w:tcBorders>
              <w:top w:val="single" w:sz="4" w:space="0" w:color="53565A" w:themeColor="accent5"/>
              <w:bottom w:val="single" w:sz="4" w:space="0" w:color="53565A" w:themeColor="accent5"/>
            </w:tcBorders>
            <w:vAlign w:val="center"/>
          </w:tcPr>
          <w:p w14:paraId="6B406138"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18/03/2020</w:t>
            </w:r>
          </w:p>
        </w:tc>
        <w:tc>
          <w:tcPr>
            <w:tcW w:w="2057" w:type="dxa"/>
            <w:tcBorders>
              <w:top w:val="single" w:sz="4" w:space="0" w:color="53565A" w:themeColor="accent5"/>
              <w:bottom w:val="single" w:sz="4" w:space="0" w:color="53565A" w:themeColor="accent5"/>
            </w:tcBorders>
            <w:vAlign w:val="center"/>
          </w:tcPr>
          <w:p w14:paraId="1FDE8094" w14:textId="428F2F41"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118,000</w:t>
            </w:r>
          </w:p>
        </w:tc>
        <w:tc>
          <w:tcPr>
            <w:tcW w:w="1490" w:type="dxa"/>
            <w:tcBorders>
              <w:top w:val="single" w:sz="4" w:space="0" w:color="53565A" w:themeColor="accent5"/>
              <w:bottom w:val="single" w:sz="4" w:space="0" w:color="53565A" w:themeColor="accent5"/>
            </w:tcBorders>
            <w:vAlign w:val="center"/>
          </w:tcPr>
          <w:p w14:paraId="35F78283" w14:textId="6E718790"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118,000</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73569FC6" w14:textId="129BFF9B"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275612FE"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6E6FABE9"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BRAND ARCHITECTS</w:t>
            </w:r>
          </w:p>
        </w:tc>
        <w:tc>
          <w:tcPr>
            <w:tcW w:w="3613" w:type="dxa"/>
            <w:tcBorders>
              <w:top w:val="single" w:sz="4" w:space="0" w:color="53565A" w:themeColor="accent5"/>
              <w:bottom w:val="single" w:sz="4" w:space="0" w:color="53565A" w:themeColor="accent5"/>
            </w:tcBorders>
            <w:vAlign w:val="center"/>
          </w:tcPr>
          <w:p w14:paraId="4D230C05"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A review of the design principles for Tech Schools</w:t>
            </w:r>
          </w:p>
        </w:tc>
        <w:tc>
          <w:tcPr>
            <w:tcW w:w="1217" w:type="dxa"/>
            <w:tcBorders>
              <w:top w:val="single" w:sz="4" w:space="0" w:color="53565A" w:themeColor="accent5"/>
              <w:bottom w:val="single" w:sz="4" w:space="0" w:color="53565A" w:themeColor="accent5"/>
            </w:tcBorders>
            <w:vAlign w:val="center"/>
          </w:tcPr>
          <w:p w14:paraId="5490F7C1"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6/12/2019</w:t>
            </w:r>
          </w:p>
        </w:tc>
        <w:tc>
          <w:tcPr>
            <w:tcW w:w="1316" w:type="dxa"/>
            <w:tcBorders>
              <w:top w:val="single" w:sz="4" w:space="0" w:color="53565A" w:themeColor="accent5"/>
              <w:bottom w:val="single" w:sz="4" w:space="0" w:color="53565A" w:themeColor="accent5"/>
            </w:tcBorders>
            <w:vAlign w:val="center"/>
          </w:tcPr>
          <w:p w14:paraId="587D7C15"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30/06/2020</w:t>
            </w:r>
          </w:p>
        </w:tc>
        <w:tc>
          <w:tcPr>
            <w:tcW w:w="2057" w:type="dxa"/>
            <w:tcBorders>
              <w:top w:val="single" w:sz="4" w:space="0" w:color="53565A" w:themeColor="accent5"/>
              <w:bottom w:val="single" w:sz="4" w:space="0" w:color="53565A" w:themeColor="accent5"/>
            </w:tcBorders>
            <w:vAlign w:val="center"/>
          </w:tcPr>
          <w:p w14:paraId="610E0AB8" w14:textId="552F7D92"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24,750</w:t>
            </w:r>
          </w:p>
        </w:tc>
        <w:tc>
          <w:tcPr>
            <w:tcW w:w="1490" w:type="dxa"/>
            <w:tcBorders>
              <w:top w:val="single" w:sz="4" w:space="0" w:color="53565A" w:themeColor="accent5"/>
              <w:bottom w:val="single" w:sz="4" w:space="0" w:color="53565A" w:themeColor="accent5"/>
            </w:tcBorders>
            <w:vAlign w:val="center"/>
          </w:tcPr>
          <w:p w14:paraId="72BE0D8E" w14:textId="56ECB9ED"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23,250</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001B0331" w14:textId="539D5247"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1,500</w:t>
            </w:r>
          </w:p>
        </w:tc>
      </w:tr>
      <w:tr w:rsidR="0050523F" w:rsidRPr="009423C3" w14:paraId="415A39FA"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2C2369DA" w14:textId="262F06E9" w:rsidR="0050523F" w:rsidRPr="00F821E9" w:rsidRDefault="004B6293" w:rsidP="004B6293">
            <w:pPr>
              <w:pStyle w:val="ESTablebody"/>
              <w:rPr>
                <w:rFonts w:asciiTheme="minorHAnsi" w:eastAsia="Times New Roman" w:hAnsiTheme="minorHAnsi" w:cstheme="minorHAnsi"/>
                <w:color w:val="000000"/>
                <w:sz w:val="18"/>
                <w:lang w:eastAsia="en-AU"/>
              </w:rPr>
            </w:pPr>
            <w:r>
              <w:rPr>
                <w:rFonts w:asciiTheme="minorHAnsi" w:eastAsia="Times New Roman" w:hAnsiTheme="minorHAnsi" w:cstheme="minorHAnsi"/>
                <w:color w:val="000000"/>
                <w:sz w:val="18"/>
                <w:lang w:eastAsia="en-AU"/>
              </w:rPr>
              <w:t xml:space="preserve">JOHN EDWIN </w:t>
            </w:r>
            <w:r w:rsidR="0050523F" w:rsidRPr="00F821E9">
              <w:rPr>
                <w:rFonts w:asciiTheme="minorHAnsi" w:eastAsia="Times New Roman" w:hAnsiTheme="minorHAnsi" w:cstheme="minorHAnsi"/>
                <w:color w:val="000000"/>
                <w:sz w:val="18"/>
                <w:lang w:eastAsia="en-AU"/>
              </w:rPr>
              <w:t>FIRTH</w:t>
            </w:r>
          </w:p>
        </w:tc>
        <w:tc>
          <w:tcPr>
            <w:tcW w:w="3613" w:type="dxa"/>
            <w:tcBorders>
              <w:top w:val="single" w:sz="4" w:space="0" w:color="53565A" w:themeColor="accent5"/>
              <w:bottom w:val="single" w:sz="4" w:space="0" w:color="53565A" w:themeColor="accent5"/>
            </w:tcBorders>
            <w:vAlign w:val="center"/>
          </w:tcPr>
          <w:p w14:paraId="65A08E4F" w14:textId="74956891"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 xml:space="preserve">Review </w:t>
            </w:r>
            <w:r w:rsidR="004B6293">
              <w:rPr>
                <w:rFonts w:asciiTheme="minorHAnsi" w:eastAsia="Times New Roman" w:hAnsiTheme="minorHAnsi" w:cstheme="minorHAnsi"/>
                <w:color w:val="000000"/>
                <w:sz w:val="18"/>
                <w:lang w:eastAsia="en-AU"/>
              </w:rPr>
              <w:t>of</w:t>
            </w:r>
            <w:r w:rsidRPr="00F821E9">
              <w:rPr>
                <w:rFonts w:asciiTheme="minorHAnsi" w:eastAsia="Times New Roman" w:hAnsiTheme="minorHAnsi" w:cstheme="minorHAnsi"/>
                <w:color w:val="000000"/>
                <w:sz w:val="18"/>
                <w:lang w:eastAsia="en-AU"/>
              </w:rPr>
              <w:t xml:space="preserve"> vocational and applied learning pathways in senior secondary school</w:t>
            </w:r>
          </w:p>
        </w:tc>
        <w:tc>
          <w:tcPr>
            <w:tcW w:w="1217" w:type="dxa"/>
            <w:tcBorders>
              <w:top w:val="single" w:sz="4" w:space="0" w:color="53565A" w:themeColor="accent5"/>
              <w:bottom w:val="single" w:sz="4" w:space="0" w:color="53565A" w:themeColor="accent5"/>
            </w:tcBorders>
            <w:vAlign w:val="center"/>
          </w:tcPr>
          <w:p w14:paraId="5B805CCA"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15/11/2019</w:t>
            </w:r>
          </w:p>
        </w:tc>
        <w:tc>
          <w:tcPr>
            <w:tcW w:w="1316" w:type="dxa"/>
            <w:tcBorders>
              <w:top w:val="single" w:sz="4" w:space="0" w:color="53565A" w:themeColor="accent5"/>
              <w:bottom w:val="single" w:sz="4" w:space="0" w:color="53565A" w:themeColor="accent5"/>
            </w:tcBorders>
            <w:vAlign w:val="center"/>
          </w:tcPr>
          <w:p w14:paraId="6674A765"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30/06/2020</w:t>
            </w:r>
          </w:p>
        </w:tc>
        <w:tc>
          <w:tcPr>
            <w:tcW w:w="2057" w:type="dxa"/>
            <w:tcBorders>
              <w:top w:val="single" w:sz="4" w:space="0" w:color="53565A" w:themeColor="accent5"/>
              <w:bottom w:val="single" w:sz="4" w:space="0" w:color="53565A" w:themeColor="accent5"/>
            </w:tcBorders>
            <w:vAlign w:val="center"/>
          </w:tcPr>
          <w:p w14:paraId="2446AAC1" w14:textId="557863B3"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127,500</w:t>
            </w:r>
          </w:p>
        </w:tc>
        <w:tc>
          <w:tcPr>
            <w:tcW w:w="1490" w:type="dxa"/>
            <w:tcBorders>
              <w:top w:val="single" w:sz="4" w:space="0" w:color="53565A" w:themeColor="accent5"/>
              <w:bottom w:val="single" w:sz="4" w:space="0" w:color="53565A" w:themeColor="accent5"/>
            </w:tcBorders>
            <w:vAlign w:val="center"/>
          </w:tcPr>
          <w:p w14:paraId="46117884" w14:textId="3795153F"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81,750</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274947F5" w14:textId="6CBA7BF3"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45,750</w:t>
            </w:r>
          </w:p>
        </w:tc>
      </w:tr>
      <w:tr w:rsidR="0050523F" w:rsidRPr="009423C3" w14:paraId="576F0AA6"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3D6EF999"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ACIL ALLEN CONSULTING PTY LTD</w:t>
            </w:r>
          </w:p>
        </w:tc>
        <w:tc>
          <w:tcPr>
            <w:tcW w:w="3613" w:type="dxa"/>
            <w:tcBorders>
              <w:top w:val="single" w:sz="4" w:space="0" w:color="53565A" w:themeColor="accent5"/>
              <w:bottom w:val="single" w:sz="4" w:space="0" w:color="53565A" w:themeColor="accent5"/>
            </w:tcBorders>
            <w:vAlign w:val="center"/>
          </w:tcPr>
          <w:p w14:paraId="656A2AE3"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Stage 1 Workforce Impact Assessment - Risks and Opportunities Funding and Support Model for Students with Disability in Victorian Government</w:t>
            </w:r>
          </w:p>
        </w:tc>
        <w:tc>
          <w:tcPr>
            <w:tcW w:w="1217" w:type="dxa"/>
            <w:tcBorders>
              <w:top w:val="single" w:sz="4" w:space="0" w:color="53565A" w:themeColor="accent5"/>
              <w:bottom w:val="single" w:sz="4" w:space="0" w:color="53565A" w:themeColor="accent5"/>
            </w:tcBorders>
            <w:vAlign w:val="center"/>
          </w:tcPr>
          <w:p w14:paraId="34FC2B2B"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14/01/2020</w:t>
            </w:r>
          </w:p>
        </w:tc>
        <w:tc>
          <w:tcPr>
            <w:tcW w:w="1316" w:type="dxa"/>
            <w:tcBorders>
              <w:top w:val="single" w:sz="4" w:space="0" w:color="53565A" w:themeColor="accent5"/>
              <w:bottom w:val="single" w:sz="4" w:space="0" w:color="53565A" w:themeColor="accent5"/>
            </w:tcBorders>
            <w:vAlign w:val="center"/>
          </w:tcPr>
          <w:p w14:paraId="4910EF41"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26/03/2020</w:t>
            </w:r>
          </w:p>
        </w:tc>
        <w:tc>
          <w:tcPr>
            <w:tcW w:w="2057" w:type="dxa"/>
            <w:tcBorders>
              <w:top w:val="single" w:sz="4" w:space="0" w:color="53565A" w:themeColor="accent5"/>
              <w:bottom w:val="single" w:sz="4" w:space="0" w:color="53565A" w:themeColor="accent5"/>
            </w:tcBorders>
            <w:vAlign w:val="center"/>
          </w:tcPr>
          <w:p w14:paraId="29B77A44" w14:textId="368B4402"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81,700</w:t>
            </w:r>
          </w:p>
        </w:tc>
        <w:tc>
          <w:tcPr>
            <w:tcW w:w="1490" w:type="dxa"/>
            <w:tcBorders>
              <w:top w:val="single" w:sz="4" w:space="0" w:color="53565A" w:themeColor="accent5"/>
              <w:bottom w:val="single" w:sz="4" w:space="0" w:color="53565A" w:themeColor="accent5"/>
            </w:tcBorders>
            <w:vAlign w:val="center"/>
          </w:tcPr>
          <w:p w14:paraId="7EDA3A85" w14:textId="1D4858B9"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81,700</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15040CE3" w14:textId="1CF50FE3"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77CFA842"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59F86642"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KPMG AUSTRALIA</w:t>
            </w:r>
          </w:p>
        </w:tc>
        <w:tc>
          <w:tcPr>
            <w:tcW w:w="3613" w:type="dxa"/>
            <w:tcBorders>
              <w:top w:val="single" w:sz="4" w:space="0" w:color="53565A" w:themeColor="accent5"/>
              <w:bottom w:val="single" w:sz="4" w:space="0" w:color="53565A" w:themeColor="accent5"/>
            </w:tcBorders>
            <w:vAlign w:val="center"/>
          </w:tcPr>
          <w:p w14:paraId="2977D7A8" w14:textId="44E7C7B6"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 xml:space="preserve">Corporate </w:t>
            </w:r>
            <w:r w:rsidR="004B6293">
              <w:rPr>
                <w:rFonts w:asciiTheme="minorHAnsi" w:eastAsia="Times New Roman" w:hAnsiTheme="minorHAnsi" w:cstheme="minorHAnsi"/>
                <w:color w:val="000000"/>
                <w:sz w:val="18"/>
                <w:lang w:eastAsia="en-AU"/>
              </w:rPr>
              <w:t>s</w:t>
            </w:r>
            <w:r w:rsidRPr="00F821E9">
              <w:rPr>
                <w:rFonts w:asciiTheme="minorHAnsi" w:eastAsia="Times New Roman" w:hAnsiTheme="minorHAnsi" w:cstheme="minorHAnsi"/>
                <w:color w:val="000000"/>
                <w:sz w:val="18"/>
                <w:lang w:eastAsia="en-AU"/>
              </w:rPr>
              <w:t xml:space="preserve">ervices </w:t>
            </w:r>
            <w:r w:rsidR="004B6293">
              <w:rPr>
                <w:rFonts w:asciiTheme="minorHAnsi" w:eastAsia="Times New Roman" w:hAnsiTheme="minorHAnsi" w:cstheme="minorHAnsi"/>
                <w:color w:val="000000"/>
                <w:sz w:val="18"/>
                <w:lang w:eastAsia="en-AU"/>
              </w:rPr>
              <w:t>i</w:t>
            </w:r>
            <w:r w:rsidRPr="00F821E9">
              <w:rPr>
                <w:rFonts w:asciiTheme="minorHAnsi" w:eastAsia="Times New Roman" w:hAnsiTheme="minorHAnsi" w:cstheme="minorHAnsi"/>
                <w:color w:val="000000"/>
                <w:sz w:val="18"/>
                <w:lang w:eastAsia="en-AU"/>
              </w:rPr>
              <w:t>nitiatives</w:t>
            </w:r>
          </w:p>
        </w:tc>
        <w:tc>
          <w:tcPr>
            <w:tcW w:w="1217" w:type="dxa"/>
            <w:tcBorders>
              <w:top w:val="single" w:sz="4" w:space="0" w:color="53565A" w:themeColor="accent5"/>
              <w:bottom w:val="single" w:sz="4" w:space="0" w:color="53565A" w:themeColor="accent5"/>
            </w:tcBorders>
            <w:vAlign w:val="center"/>
          </w:tcPr>
          <w:p w14:paraId="75990E29"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10/02/2020</w:t>
            </w:r>
          </w:p>
        </w:tc>
        <w:tc>
          <w:tcPr>
            <w:tcW w:w="1316" w:type="dxa"/>
            <w:tcBorders>
              <w:top w:val="single" w:sz="4" w:space="0" w:color="53565A" w:themeColor="accent5"/>
              <w:bottom w:val="single" w:sz="4" w:space="0" w:color="53565A" w:themeColor="accent5"/>
            </w:tcBorders>
            <w:vAlign w:val="center"/>
          </w:tcPr>
          <w:p w14:paraId="0BC13BB3"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30/06/2021</w:t>
            </w:r>
          </w:p>
        </w:tc>
        <w:tc>
          <w:tcPr>
            <w:tcW w:w="2057" w:type="dxa"/>
            <w:tcBorders>
              <w:top w:val="single" w:sz="4" w:space="0" w:color="53565A" w:themeColor="accent5"/>
              <w:bottom w:val="single" w:sz="4" w:space="0" w:color="53565A" w:themeColor="accent5"/>
            </w:tcBorders>
            <w:vAlign w:val="center"/>
          </w:tcPr>
          <w:p w14:paraId="0F1BFECC" w14:textId="448F6D89"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589,248</w:t>
            </w:r>
          </w:p>
        </w:tc>
        <w:tc>
          <w:tcPr>
            <w:tcW w:w="1490" w:type="dxa"/>
            <w:tcBorders>
              <w:top w:val="single" w:sz="4" w:space="0" w:color="53565A" w:themeColor="accent5"/>
              <w:bottom w:val="single" w:sz="4" w:space="0" w:color="53565A" w:themeColor="accent5"/>
            </w:tcBorders>
            <w:vAlign w:val="center"/>
          </w:tcPr>
          <w:p w14:paraId="400A9780" w14:textId="0B29F6A4"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300,517</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7162D699" w14:textId="47F9A13E"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288,732</w:t>
            </w:r>
          </w:p>
        </w:tc>
      </w:tr>
      <w:tr w:rsidR="0050523F" w:rsidRPr="009423C3" w14:paraId="492BA24A"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7476F5C4"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KPMG AUSTRALIA</w:t>
            </w:r>
          </w:p>
        </w:tc>
        <w:tc>
          <w:tcPr>
            <w:tcW w:w="3613" w:type="dxa"/>
            <w:tcBorders>
              <w:top w:val="single" w:sz="4" w:space="0" w:color="53565A" w:themeColor="accent5"/>
              <w:bottom w:val="single" w:sz="4" w:space="0" w:color="53565A" w:themeColor="accent5"/>
            </w:tcBorders>
            <w:vAlign w:val="center"/>
          </w:tcPr>
          <w:p w14:paraId="12BF61E8" w14:textId="1BA25EFA"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Evaluations of</w:t>
            </w:r>
            <w:r w:rsidR="004B6293">
              <w:rPr>
                <w:rFonts w:asciiTheme="minorHAnsi" w:eastAsia="Times New Roman" w:hAnsiTheme="minorHAnsi" w:cstheme="minorHAnsi"/>
                <w:color w:val="000000"/>
                <w:sz w:val="18"/>
                <w:lang w:eastAsia="en-AU"/>
              </w:rPr>
              <w:t xml:space="preserve"> the</w:t>
            </w:r>
            <w:r w:rsidRPr="00F821E9">
              <w:rPr>
                <w:rFonts w:asciiTheme="minorHAnsi" w:eastAsia="Times New Roman" w:hAnsiTheme="minorHAnsi" w:cstheme="minorHAnsi"/>
                <w:color w:val="000000"/>
                <w:sz w:val="18"/>
                <w:lang w:eastAsia="en-AU"/>
              </w:rPr>
              <w:t xml:space="preserve"> Regional and Specialist Training Fund and Workforce Training Innovation Fund</w:t>
            </w:r>
          </w:p>
        </w:tc>
        <w:tc>
          <w:tcPr>
            <w:tcW w:w="1217" w:type="dxa"/>
            <w:tcBorders>
              <w:top w:val="single" w:sz="4" w:space="0" w:color="53565A" w:themeColor="accent5"/>
              <w:bottom w:val="single" w:sz="4" w:space="0" w:color="53565A" w:themeColor="accent5"/>
            </w:tcBorders>
            <w:vAlign w:val="center"/>
          </w:tcPr>
          <w:p w14:paraId="531BC4F1"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31/03/2020</w:t>
            </w:r>
          </w:p>
        </w:tc>
        <w:tc>
          <w:tcPr>
            <w:tcW w:w="1316" w:type="dxa"/>
            <w:tcBorders>
              <w:top w:val="single" w:sz="4" w:space="0" w:color="53565A" w:themeColor="accent5"/>
              <w:bottom w:val="single" w:sz="4" w:space="0" w:color="53565A" w:themeColor="accent5"/>
            </w:tcBorders>
            <w:vAlign w:val="center"/>
          </w:tcPr>
          <w:p w14:paraId="6B5F2C36"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10/06/2020</w:t>
            </w:r>
          </w:p>
        </w:tc>
        <w:tc>
          <w:tcPr>
            <w:tcW w:w="2057" w:type="dxa"/>
            <w:tcBorders>
              <w:top w:val="single" w:sz="4" w:space="0" w:color="53565A" w:themeColor="accent5"/>
              <w:bottom w:val="single" w:sz="4" w:space="0" w:color="53565A" w:themeColor="accent5"/>
            </w:tcBorders>
            <w:vAlign w:val="center"/>
          </w:tcPr>
          <w:p w14:paraId="3D300B94" w14:textId="75E282CA"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80,535</w:t>
            </w:r>
          </w:p>
        </w:tc>
        <w:tc>
          <w:tcPr>
            <w:tcW w:w="1490" w:type="dxa"/>
            <w:tcBorders>
              <w:top w:val="single" w:sz="4" w:space="0" w:color="53565A" w:themeColor="accent5"/>
              <w:bottom w:val="single" w:sz="4" w:space="0" w:color="53565A" w:themeColor="accent5"/>
            </w:tcBorders>
            <w:vAlign w:val="center"/>
          </w:tcPr>
          <w:p w14:paraId="7738FF42" w14:textId="4A2F4AB0"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80,535</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60A586A7" w14:textId="2A20A100"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7838E296"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29FDC0C2"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MARY JEAN GALLAGHER</w:t>
            </w:r>
          </w:p>
        </w:tc>
        <w:tc>
          <w:tcPr>
            <w:tcW w:w="3613" w:type="dxa"/>
            <w:tcBorders>
              <w:top w:val="single" w:sz="4" w:space="0" w:color="53565A" w:themeColor="accent5"/>
              <w:bottom w:val="single" w:sz="4" w:space="0" w:color="53565A" w:themeColor="accent5"/>
            </w:tcBorders>
            <w:vAlign w:val="center"/>
          </w:tcPr>
          <w:p w14:paraId="06D89E15"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hAnsiTheme="minorHAnsi" w:cstheme="minorHAnsi"/>
                <w:color w:val="000000"/>
                <w:sz w:val="18"/>
                <w:lang w:eastAsia="en-AU"/>
              </w:rPr>
              <w:t>Expert review of the ongoing implementation of the Education State reforms</w:t>
            </w:r>
          </w:p>
        </w:tc>
        <w:tc>
          <w:tcPr>
            <w:tcW w:w="1217" w:type="dxa"/>
            <w:tcBorders>
              <w:top w:val="single" w:sz="4" w:space="0" w:color="53565A" w:themeColor="accent5"/>
              <w:bottom w:val="single" w:sz="4" w:space="0" w:color="53565A" w:themeColor="accent5"/>
            </w:tcBorders>
            <w:vAlign w:val="center"/>
          </w:tcPr>
          <w:p w14:paraId="3F3549AB"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26/08/2019</w:t>
            </w:r>
          </w:p>
        </w:tc>
        <w:tc>
          <w:tcPr>
            <w:tcW w:w="1316" w:type="dxa"/>
            <w:tcBorders>
              <w:top w:val="single" w:sz="4" w:space="0" w:color="53565A" w:themeColor="accent5"/>
              <w:bottom w:val="single" w:sz="4" w:space="0" w:color="53565A" w:themeColor="accent5"/>
            </w:tcBorders>
            <w:vAlign w:val="center"/>
          </w:tcPr>
          <w:p w14:paraId="7A580E3E"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30/11/2019</w:t>
            </w:r>
          </w:p>
        </w:tc>
        <w:tc>
          <w:tcPr>
            <w:tcW w:w="2057" w:type="dxa"/>
            <w:tcBorders>
              <w:top w:val="single" w:sz="4" w:space="0" w:color="53565A" w:themeColor="accent5"/>
              <w:bottom w:val="single" w:sz="4" w:space="0" w:color="53565A" w:themeColor="accent5"/>
            </w:tcBorders>
            <w:vAlign w:val="center"/>
          </w:tcPr>
          <w:p w14:paraId="1F275AA9" w14:textId="2B30C328"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83,655</w:t>
            </w:r>
          </w:p>
        </w:tc>
        <w:tc>
          <w:tcPr>
            <w:tcW w:w="1490" w:type="dxa"/>
            <w:tcBorders>
              <w:top w:val="single" w:sz="4" w:space="0" w:color="53565A" w:themeColor="accent5"/>
              <w:bottom w:val="single" w:sz="4" w:space="0" w:color="53565A" w:themeColor="accent5"/>
            </w:tcBorders>
            <w:vAlign w:val="center"/>
          </w:tcPr>
          <w:p w14:paraId="43CDBBDE" w14:textId="2889BFA4"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83,655</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46AD0F83" w14:textId="1CE5F1AE"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3FEDB38C"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39599811"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MARY JEAN GALLAGHER</w:t>
            </w:r>
          </w:p>
        </w:tc>
        <w:tc>
          <w:tcPr>
            <w:tcW w:w="3613" w:type="dxa"/>
            <w:tcBorders>
              <w:top w:val="single" w:sz="4" w:space="0" w:color="53565A" w:themeColor="accent5"/>
              <w:bottom w:val="single" w:sz="4" w:space="0" w:color="53565A" w:themeColor="accent5"/>
            </w:tcBorders>
            <w:vAlign w:val="center"/>
          </w:tcPr>
          <w:p w14:paraId="3D2B9C84" w14:textId="77777777" w:rsidR="0050523F" w:rsidRPr="00F821E9" w:rsidRDefault="0050523F" w:rsidP="004B6293">
            <w:pPr>
              <w:pStyle w:val="ESTablebody"/>
              <w:rPr>
                <w:rFonts w:asciiTheme="minorHAnsi" w:hAnsiTheme="minorHAnsi" w:cstheme="minorHAnsi"/>
                <w:color w:val="000000"/>
                <w:sz w:val="18"/>
                <w:lang w:eastAsia="en-AU"/>
              </w:rPr>
            </w:pPr>
            <w:r w:rsidRPr="00F821E9">
              <w:rPr>
                <w:rFonts w:asciiTheme="minorHAnsi" w:hAnsiTheme="minorHAnsi" w:cstheme="minorHAnsi"/>
                <w:color w:val="000000"/>
                <w:sz w:val="18"/>
                <w:lang w:eastAsia="en-AU"/>
              </w:rPr>
              <w:t>Expert review of the ongoing implementation of the Education State reforms</w:t>
            </w:r>
          </w:p>
        </w:tc>
        <w:tc>
          <w:tcPr>
            <w:tcW w:w="1217" w:type="dxa"/>
            <w:tcBorders>
              <w:top w:val="single" w:sz="4" w:space="0" w:color="53565A" w:themeColor="accent5"/>
              <w:bottom w:val="single" w:sz="4" w:space="0" w:color="53565A" w:themeColor="accent5"/>
            </w:tcBorders>
            <w:vAlign w:val="center"/>
          </w:tcPr>
          <w:p w14:paraId="4D2053B6"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2/03/2020</w:t>
            </w:r>
          </w:p>
        </w:tc>
        <w:tc>
          <w:tcPr>
            <w:tcW w:w="1316" w:type="dxa"/>
            <w:tcBorders>
              <w:top w:val="single" w:sz="4" w:space="0" w:color="53565A" w:themeColor="accent5"/>
              <w:bottom w:val="single" w:sz="4" w:space="0" w:color="53565A" w:themeColor="accent5"/>
            </w:tcBorders>
            <w:vAlign w:val="center"/>
          </w:tcPr>
          <w:p w14:paraId="6C384C33"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31/12/2020</w:t>
            </w:r>
          </w:p>
        </w:tc>
        <w:tc>
          <w:tcPr>
            <w:tcW w:w="2057" w:type="dxa"/>
            <w:tcBorders>
              <w:top w:val="single" w:sz="4" w:space="0" w:color="53565A" w:themeColor="accent5"/>
              <w:bottom w:val="single" w:sz="4" w:space="0" w:color="53565A" w:themeColor="accent5"/>
            </w:tcBorders>
            <w:vAlign w:val="center"/>
          </w:tcPr>
          <w:p w14:paraId="46D02D9F" w14:textId="219D1432"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158,895</w:t>
            </w:r>
          </w:p>
        </w:tc>
        <w:tc>
          <w:tcPr>
            <w:tcW w:w="1490" w:type="dxa"/>
            <w:tcBorders>
              <w:top w:val="single" w:sz="4" w:space="0" w:color="53565A" w:themeColor="accent5"/>
              <w:bottom w:val="single" w:sz="4" w:space="0" w:color="53565A" w:themeColor="accent5"/>
            </w:tcBorders>
            <w:vAlign w:val="center"/>
          </w:tcPr>
          <w:p w14:paraId="3B731896" w14:textId="0A448A9F"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6,780</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4982F494" w14:textId="00A7641B"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152,115</w:t>
            </w:r>
          </w:p>
        </w:tc>
      </w:tr>
      <w:tr w:rsidR="0050523F" w:rsidRPr="009423C3" w14:paraId="2FA89F7A"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1D0DDD46"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PRICEWATERHOUSECOOPERS CONSULTING AUSTRALIA PTY LIMITED</w:t>
            </w:r>
          </w:p>
        </w:tc>
        <w:tc>
          <w:tcPr>
            <w:tcW w:w="3613" w:type="dxa"/>
            <w:tcBorders>
              <w:top w:val="single" w:sz="4" w:space="0" w:color="53565A" w:themeColor="accent5"/>
              <w:bottom w:val="single" w:sz="4" w:space="0" w:color="53565A" w:themeColor="accent5"/>
            </w:tcBorders>
            <w:vAlign w:val="center"/>
          </w:tcPr>
          <w:p w14:paraId="37EE90FC" w14:textId="77777777" w:rsidR="0050523F" w:rsidRPr="00F821E9" w:rsidRDefault="0050523F" w:rsidP="004B6293">
            <w:pPr>
              <w:pStyle w:val="ESTablebody"/>
              <w:rPr>
                <w:rFonts w:asciiTheme="minorHAnsi" w:hAnsiTheme="minorHAnsi" w:cstheme="minorHAnsi"/>
                <w:color w:val="000000"/>
                <w:sz w:val="18"/>
                <w:lang w:eastAsia="en-AU"/>
              </w:rPr>
            </w:pPr>
            <w:r w:rsidRPr="00F821E9">
              <w:rPr>
                <w:rFonts w:asciiTheme="minorHAnsi" w:eastAsia="Times New Roman" w:hAnsiTheme="minorHAnsi" w:cstheme="minorHAnsi"/>
                <w:color w:val="000000"/>
                <w:sz w:val="18"/>
                <w:lang w:eastAsia="en-AU"/>
              </w:rPr>
              <w:t>TAFE Brand and Marketing Strategy</w:t>
            </w:r>
          </w:p>
        </w:tc>
        <w:tc>
          <w:tcPr>
            <w:tcW w:w="1217" w:type="dxa"/>
            <w:tcBorders>
              <w:top w:val="single" w:sz="4" w:space="0" w:color="53565A" w:themeColor="accent5"/>
              <w:bottom w:val="single" w:sz="4" w:space="0" w:color="53565A" w:themeColor="accent5"/>
            </w:tcBorders>
            <w:vAlign w:val="center"/>
          </w:tcPr>
          <w:p w14:paraId="563CE31F"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15/07/2019</w:t>
            </w:r>
          </w:p>
        </w:tc>
        <w:tc>
          <w:tcPr>
            <w:tcW w:w="1316" w:type="dxa"/>
            <w:tcBorders>
              <w:top w:val="single" w:sz="4" w:space="0" w:color="53565A" w:themeColor="accent5"/>
              <w:bottom w:val="single" w:sz="4" w:space="0" w:color="53565A" w:themeColor="accent5"/>
            </w:tcBorders>
            <w:vAlign w:val="center"/>
          </w:tcPr>
          <w:p w14:paraId="78E1F25A"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23/08/2019</w:t>
            </w:r>
          </w:p>
        </w:tc>
        <w:tc>
          <w:tcPr>
            <w:tcW w:w="2057" w:type="dxa"/>
            <w:tcBorders>
              <w:top w:val="single" w:sz="4" w:space="0" w:color="53565A" w:themeColor="accent5"/>
              <w:bottom w:val="single" w:sz="4" w:space="0" w:color="53565A" w:themeColor="accent5"/>
            </w:tcBorders>
            <w:vAlign w:val="center"/>
          </w:tcPr>
          <w:p w14:paraId="0F1B5B96" w14:textId="3D54D2A6"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90,488</w:t>
            </w:r>
          </w:p>
        </w:tc>
        <w:tc>
          <w:tcPr>
            <w:tcW w:w="1490" w:type="dxa"/>
            <w:tcBorders>
              <w:top w:val="single" w:sz="4" w:space="0" w:color="53565A" w:themeColor="accent5"/>
              <w:bottom w:val="single" w:sz="4" w:space="0" w:color="53565A" w:themeColor="accent5"/>
            </w:tcBorders>
            <w:vAlign w:val="center"/>
          </w:tcPr>
          <w:p w14:paraId="27954AC2" w14:textId="00F53368"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50,488</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2561AFF9" w14:textId="22F0905D"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3246F0AB"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72FAD1C0"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lastRenderedPageBreak/>
              <w:t>BKE CONSULTING</w:t>
            </w:r>
          </w:p>
        </w:tc>
        <w:tc>
          <w:tcPr>
            <w:tcW w:w="3613" w:type="dxa"/>
            <w:tcBorders>
              <w:top w:val="single" w:sz="4" w:space="0" w:color="53565A" w:themeColor="accent5"/>
              <w:bottom w:val="single" w:sz="4" w:space="0" w:color="53565A" w:themeColor="accent5"/>
            </w:tcBorders>
            <w:vAlign w:val="center"/>
          </w:tcPr>
          <w:p w14:paraId="1B4DA910" w14:textId="2EF75F56"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 xml:space="preserve">Data validation – Commonwealth </w:t>
            </w:r>
            <w:r w:rsidR="004B6293">
              <w:rPr>
                <w:rFonts w:asciiTheme="minorHAnsi" w:eastAsia="Times New Roman" w:hAnsiTheme="minorHAnsi" w:cstheme="minorHAnsi"/>
                <w:color w:val="000000"/>
                <w:sz w:val="18"/>
                <w:lang w:eastAsia="en-AU"/>
              </w:rPr>
              <w:t>School Resource Standard</w:t>
            </w:r>
            <w:r w:rsidRPr="00F821E9">
              <w:rPr>
                <w:rFonts w:asciiTheme="minorHAnsi" w:eastAsia="Times New Roman" w:hAnsiTheme="minorHAnsi" w:cstheme="minorHAnsi"/>
                <w:color w:val="000000"/>
                <w:sz w:val="18"/>
                <w:lang w:eastAsia="en-AU"/>
              </w:rPr>
              <w:t xml:space="preserve"> funding estimation tool</w:t>
            </w:r>
          </w:p>
        </w:tc>
        <w:tc>
          <w:tcPr>
            <w:tcW w:w="1217" w:type="dxa"/>
            <w:tcBorders>
              <w:top w:val="single" w:sz="4" w:space="0" w:color="53565A" w:themeColor="accent5"/>
              <w:bottom w:val="single" w:sz="4" w:space="0" w:color="53565A" w:themeColor="accent5"/>
            </w:tcBorders>
            <w:vAlign w:val="center"/>
          </w:tcPr>
          <w:p w14:paraId="0D5B9D76"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19/09/2019</w:t>
            </w:r>
          </w:p>
        </w:tc>
        <w:tc>
          <w:tcPr>
            <w:tcW w:w="1316" w:type="dxa"/>
            <w:tcBorders>
              <w:top w:val="single" w:sz="4" w:space="0" w:color="53565A" w:themeColor="accent5"/>
              <w:bottom w:val="single" w:sz="4" w:space="0" w:color="53565A" w:themeColor="accent5"/>
            </w:tcBorders>
            <w:vAlign w:val="center"/>
          </w:tcPr>
          <w:p w14:paraId="0EB478C2" w14:textId="2339D66B" w:rsidR="0050523F" w:rsidRPr="00F821E9" w:rsidRDefault="004B6293" w:rsidP="004B6293">
            <w:pPr>
              <w:pStyle w:val="ESTablebody"/>
              <w:rPr>
                <w:rFonts w:asciiTheme="minorHAnsi" w:eastAsia="Times New Roman" w:hAnsiTheme="minorHAnsi" w:cstheme="minorHAnsi"/>
                <w:color w:val="000000"/>
                <w:sz w:val="18"/>
                <w:lang w:eastAsia="en-AU"/>
              </w:rPr>
            </w:pPr>
            <w:proofErr w:type="spellStart"/>
            <w:r>
              <w:rPr>
                <w:rFonts w:asciiTheme="minorHAnsi" w:eastAsia="Times New Roman" w:hAnsiTheme="minorHAnsi" w:cstheme="minorHAnsi"/>
                <w:color w:val="000000"/>
                <w:sz w:val="18"/>
                <w:lang w:eastAsia="en-AU"/>
              </w:rPr>
              <w:t>n.a.</w:t>
            </w:r>
            <w:proofErr w:type="spellEnd"/>
          </w:p>
        </w:tc>
        <w:tc>
          <w:tcPr>
            <w:tcW w:w="2057" w:type="dxa"/>
            <w:tcBorders>
              <w:top w:val="single" w:sz="4" w:space="0" w:color="53565A" w:themeColor="accent5"/>
              <w:bottom w:val="single" w:sz="4" w:space="0" w:color="53565A" w:themeColor="accent5"/>
            </w:tcBorders>
            <w:vAlign w:val="center"/>
          </w:tcPr>
          <w:p w14:paraId="3C89697E" w14:textId="06C0A8B6"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10,000</w:t>
            </w:r>
          </w:p>
        </w:tc>
        <w:tc>
          <w:tcPr>
            <w:tcW w:w="1490" w:type="dxa"/>
            <w:tcBorders>
              <w:top w:val="single" w:sz="4" w:space="0" w:color="53565A" w:themeColor="accent5"/>
              <w:bottom w:val="single" w:sz="4" w:space="0" w:color="53565A" w:themeColor="accent5"/>
            </w:tcBorders>
            <w:vAlign w:val="center"/>
          </w:tcPr>
          <w:p w14:paraId="7EA0D765" w14:textId="7DA9C242"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10,000</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7B74289C" w14:textId="64F7071B" w:rsidR="0050523F" w:rsidRPr="0050523F" w:rsidRDefault="0050523F" w:rsidP="004B6293">
            <w:pPr>
              <w:pStyle w:val="ESTablebody"/>
              <w:jc w:val="right"/>
              <w:rPr>
                <w:rFonts w:asciiTheme="minorHAnsi" w:eastAsia="Times New Roman" w:hAnsiTheme="minorHAnsi" w:cstheme="minorHAnsi"/>
                <w:sz w:val="18"/>
                <w:lang w:eastAsia="en-AU"/>
              </w:rPr>
            </w:pPr>
            <w:r w:rsidRPr="0050523F">
              <w:rPr>
                <w:rFonts w:asciiTheme="minorHAnsi" w:hAnsiTheme="minorHAnsi" w:cstheme="minorHAnsi"/>
                <w:color w:val="000000"/>
                <w:sz w:val="18"/>
              </w:rPr>
              <w:t>0</w:t>
            </w:r>
          </w:p>
        </w:tc>
      </w:tr>
      <w:tr w:rsidR="0050523F" w:rsidRPr="009423C3" w14:paraId="1613AB3D"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668B9DAB"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COLMAR BRUNTON PTY LIMITED</w:t>
            </w:r>
          </w:p>
        </w:tc>
        <w:tc>
          <w:tcPr>
            <w:tcW w:w="3613" w:type="dxa"/>
            <w:tcBorders>
              <w:top w:val="single" w:sz="4" w:space="0" w:color="53565A" w:themeColor="accent5"/>
              <w:bottom w:val="single" w:sz="4" w:space="0" w:color="53565A" w:themeColor="accent5"/>
            </w:tcBorders>
            <w:vAlign w:val="center"/>
          </w:tcPr>
          <w:p w14:paraId="152CA940"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Work related to the Safety at Work for School Staff initiative</w:t>
            </w:r>
          </w:p>
        </w:tc>
        <w:tc>
          <w:tcPr>
            <w:tcW w:w="1217" w:type="dxa"/>
            <w:tcBorders>
              <w:top w:val="single" w:sz="4" w:space="0" w:color="53565A" w:themeColor="accent5"/>
              <w:bottom w:val="single" w:sz="4" w:space="0" w:color="53565A" w:themeColor="accent5"/>
            </w:tcBorders>
            <w:vAlign w:val="center"/>
          </w:tcPr>
          <w:p w14:paraId="6D65C6F3"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24/10/2019</w:t>
            </w:r>
          </w:p>
        </w:tc>
        <w:tc>
          <w:tcPr>
            <w:tcW w:w="1316" w:type="dxa"/>
            <w:tcBorders>
              <w:top w:val="single" w:sz="4" w:space="0" w:color="53565A" w:themeColor="accent5"/>
              <w:bottom w:val="single" w:sz="4" w:space="0" w:color="53565A" w:themeColor="accent5"/>
            </w:tcBorders>
            <w:vAlign w:val="center"/>
          </w:tcPr>
          <w:p w14:paraId="748E5C26"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28/02/2020</w:t>
            </w:r>
          </w:p>
        </w:tc>
        <w:tc>
          <w:tcPr>
            <w:tcW w:w="2057" w:type="dxa"/>
            <w:tcBorders>
              <w:top w:val="single" w:sz="4" w:space="0" w:color="53565A" w:themeColor="accent5"/>
              <w:bottom w:val="single" w:sz="4" w:space="0" w:color="53565A" w:themeColor="accent5"/>
            </w:tcBorders>
            <w:vAlign w:val="center"/>
          </w:tcPr>
          <w:p w14:paraId="14721205" w14:textId="48F67560"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22,470</w:t>
            </w:r>
          </w:p>
        </w:tc>
        <w:tc>
          <w:tcPr>
            <w:tcW w:w="1490" w:type="dxa"/>
            <w:tcBorders>
              <w:top w:val="single" w:sz="4" w:space="0" w:color="53565A" w:themeColor="accent5"/>
              <w:bottom w:val="single" w:sz="4" w:space="0" w:color="53565A" w:themeColor="accent5"/>
            </w:tcBorders>
            <w:vAlign w:val="center"/>
          </w:tcPr>
          <w:p w14:paraId="772A192A" w14:textId="16B405F5"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22,470</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251447D0" w14:textId="5181C7B6"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r w:rsidR="0050523F" w:rsidRPr="009423C3" w14:paraId="4475D1AE"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0B9D113D"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PRICEWATERHOUSECOOPERS CONSULTING AUSTRALIA PTY LIMITED</w:t>
            </w:r>
          </w:p>
        </w:tc>
        <w:tc>
          <w:tcPr>
            <w:tcW w:w="3613" w:type="dxa"/>
            <w:tcBorders>
              <w:top w:val="single" w:sz="4" w:space="0" w:color="53565A" w:themeColor="accent5"/>
              <w:bottom w:val="single" w:sz="4" w:space="0" w:color="53565A" w:themeColor="accent5"/>
            </w:tcBorders>
            <w:vAlign w:val="center"/>
          </w:tcPr>
          <w:p w14:paraId="23AB0EFA"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DET family violence workforce and course mapping project</w:t>
            </w:r>
          </w:p>
        </w:tc>
        <w:tc>
          <w:tcPr>
            <w:tcW w:w="1217" w:type="dxa"/>
            <w:tcBorders>
              <w:top w:val="single" w:sz="4" w:space="0" w:color="53565A" w:themeColor="accent5"/>
              <w:bottom w:val="single" w:sz="4" w:space="0" w:color="53565A" w:themeColor="accent5"/>
            </w:tcBorders>
            <w:vAlign w:val="center"/>
          </w:tcPr>
          <w:p w14:paraId="746A6109"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22/06/2020</w:t>
            </w:r>
          </w:p>
        </w:tc>
        <w:tc>
          <w:tcPr>
            <w:tcW w:w="1316" w:type="dxa"/>
            <w:tcBorders>
              <w:top w:val="single" w:sz="4" w:space="0" w:color="53565A" w:themeColor="accent5"/>
              <w:bottom w:val="single" w:sz="4" w:space="0" w:color="53565A" w:themeColor="accent5"/>
            </w:tcBorders>
            <w:vAlign w:val="center"/>
          </w:tcPr>
          <w:p w14:paraId="30199CC4"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27/07/2020</w:t>
            </w:r>
          </w:p>
        </w:tc>
        <w:tc>
          <w:tcPr>
            <w:tcW w:w="2057" w:type="dxa"/>
            <w:tcBorders>
              <w:top w:val="single" w:sz="4" w:space="0" w:color="53565A" w:themeColor="accent5"/>
              <w:bottom w:val="single" w:sz="4" w:space="0" w:color="53565A" w:themeColor="accent5"/>
            </w:tcBorders>
            <w:vAlign w:val="center"/>
          </w:tcPr>
          <w:p w14:paraId="619FE6D7" w14:textId="054E4462"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90,096</w:t>
            </w:r>
          </w:p>
        </w:tc>
        <w:tc>
          <w:tcPr>
            <w:tcW w:w="1490" w:type="dxa"/>
            <w:tcBorders>
              <w:top w:val="single" w:sz="4" w:space="0" w:color="53565A" w:themeColor="accent5"/>
              <w:bottom w:val="single" w:sz="4" w:space="0" w:color="53565A" w:themeColor="accent5"/>
            </w:tcBorders>
            <w:vAlign w:val="center"/>
          </w:tcPr>
          <w:p w14:paraId="4E67A590" w14:textId="4A9ACF8A"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45,000</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79476EE2" w14:textId="38DDE042"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45,096</w:t>
            </w:r>
          </w:p>
        </w:tc>
      </w:tr>
      <w:tr w:rsidR="0050523F" w:rsidRPr="009423C3" w14:paraId="6E6B5BF0" w14:textId="77777777" w:rsidTr="004B6293">
        <w:trPr>
          <w:cantSplit/>
          <w:trHeight w:val="473"/>
        </w:trPr>
        <w:tc>
          <w:tcPr>
            <w:tcW w:w="2957" w:type="dxa"/>
            <w:tcBorders>
              <w:top w:val="single" w:sz="4" w:space="0" w:color="53565A" w:themeColor="accent5"/>
              <w:bottom w:val="single" w:sz="4" w:space="0" w:color="53565A" w:themeColor="accent5"/>
            </w:tcBorders>
            <w:shd w:val="clear" w:color="auto" w:fill="auto"/>
            <w:vAlign w:val="center"/>
          </w:tcPr>
          <w:p w14:paraId="76F9EA88"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PEG CONSULTING PTY LTD</w:t>
            </w:r>
          </w:p>
        </w:tc>
        <w:tc>
          <w:tcPr>
            <w:tcW w:w="3613" w:type="dxa"/>
            <w:tcBorders>
              <w:top w:val="single" w:sz="4" w:space="0" w:color="53565A" w:themeColor="accent5"/>
              <w:bottom w:val="single" w:sz="4" w:space="0" w:color="53565A" w:themeColor="accent5"/>
            </w:tcBorders>
            <w:vAlign w:val="center"/>
          </w:tcPr>
          <w:p w14:paraId="6CA759F1"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Advisory Services - Higher Education and Skills Group</w:t>
            </w:r>
          </w:p>
        </w:tc>
        <w:tc>
          <w:tcPr>
            <w:tcW w:w="1217" w:type="dxa"/>
            <w:tcBorders>
              <w:top w:val="single" w:sz="4" w:space="0" w:color="53565A" w:themeColor="accent5"/>
              <w:bottom w:val="single" w:sz="4" w:space="0" w:color="53565A" w:themeColor="accent5"/>
            </w:tcBorders>
            <w:vAlign w:val="center"/>
          </w:tcPr>
          <w:p w14:paraId="6B325A2D"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18/03/2020</w:t>
            </w:r>
          </w:p>
        </w:tc>
        <w:tc>
          <w:tcPr>
            <w:tcW w:w="1316" w:type="dxa"/>
            <w:tcBorders>
              <w:top w:val="single" w:sz="4" w:space="0" w:color="53565A" w:themeColor="accent5"/>
              <w:bottom w:val="single" w:sz="4" w:space="0" w:color="53565A" w:themeColor="accent5"/>
            </w:tcBorders>
            <w:vAlign w:val="center"/>
          </w:tcPr>
          <w:p w14:paraId="05BA5248" w14:textId="77777777" w:rsidR="0050523F" w:rsidRPr="00F821E9" w:rsidRDefault="0050523F" w:rsidP="004B6293">
            <w:pPr>
              <w:pStyle w:val="ESTablebody"/>
              <w:rPr>
                <w:rFonts w:asciiTheme="minorHAnsi" w:eastAsia="Times New Roman" w:hAnsiTheme="minorHAnsi" w:cstheme="minorHAnsi"/>
                <w:color w:val="000000"/>
                <w:sz w:val="18"/>
                <w:lang w:eastAsia="en-AU"/>
              </w:rPr>
            </w:pPr>
            <w:r w:rsidRPr="00F821E9">
              <w:rPr>
                <w:rFonts w:asciiTheme="minorHAnsi" w:eastAsia="Times New Roman" w:hAnsiTheme="minorHAnsi" w:cstheme="minorHAnsi"/>
                <w:color w:val="000000"/>
                <w:sz w:val="18"/>
                <w:lang w:eastAsia="en-AU"/>
              </w:rPr>
              <w:t>17/04/2020</w:t>
            </w:r>
          </w:p>
        </w:tc>
        <w:tc>
          <w:tcPr>
            <w:tcW w:w="2057" w:type="dxa"/>
            <w:tcBorders>
              <w:top w:val="single" w:sz="4" w:space="0" w:color="53565A" w:themeColor="accent5"/>
              <w:bottom w:val="single" w:sz="4" w:space="0" w:color="53565A" w:themeColor="accent5"/>
            </w:tcBorders>
            <w:vAlign w:val="center"/>
          </w:tcPr>
          <w:p w14:paraId="57F35737" w14:textId="34E31A5A"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33,182</w:t>
            </w:r>
          </w:p>
        </w:tc>
        <w:tc>
          <w:tcPr>
            <w:tcW w:w="1490" w:type="dxa"/>
            <w:tcBorders>
              <w:top w:val="single" w:sz="4" w:space="0" w:color="53565A" w:themeColor="accent5"/>
              <w:bottom w:val="single" w:sz="4" w:space="0" w:color="53565A" w:themeColor="accent5"/>
            </w:tcBorders>
            <w:vAlign w:val="center"/>
          </w:tcPr>
          <w:p w14:paraId="2D65C8A0" w14:textId="43058EE2"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11,700</w:t>
            </w:r>
          </w:p>
        </w:tc>
        <w:tc>
          <w:tcPr>
            <w:tcW w:w="1568" w:type="dxa"/>
            <w:gridSpan w:val="2"/>
            <w:tcBorders>
              <w:top w:val="single" w:sz="4" w:space="0" w:color="53565A" w:themeColor="accent5"/>
              <w:bottom w:val="single" w:sz="4" w:space="0" w:color="53565A" w:themeColor="accent5"/>
            </w:tcBorders>
            <w:shd w:val="clear" w:color="auto" w:fill="auto"/>
            <w:vAlign w:val="center"/>
          </w:tcPr>
          <w:p w14:paraId="34CE6E54" w14:textId="65AD3CA2" w:rsidR="0050523F" w:rsidRPr="0050523F" w:rsidRDefault="0050523F" w:rsidP="004B6293">
            <w:pPr>
              <w:pStyle w:val="ESTablebody"/>
              <w:jc w:val="right"/>
              <w:rPr>
                <w:rFonts w:asciiTheme="minorHAnsi" w:eastAsia="Times New Roman" w:hAnsiTheme="minorHAnsi" w:cstheme="minorHAnsi"/>
                <w:color w:val="000000"/>
                <w:sz w:val="18"/>
                <w:lang w:eastAsia="en-AU"/>
              </w:rPr>
            </w:pPr>
            <w:r w:rsidRPr="0050523F">
              <w:rPr>
                <w:rFonts w:asciiTheme="minorHAnsi" w:hAnsiTheme="minorHAnsi" w:cstheme="minorHAnsi"/>
                <w:color w:val="000000"/>
                <w:sz w:val="18"/>
              </w:rPr>
              <w:t>0</w:t>
            </w:r>
          </w:p>
        </w:tc>
      </w:tr>
    </w:tbl>
    <w:p w14:paraId="549403C3" w14:textId="77777777" w:rsidR="0016370D" w:rsidRDefault="0016370D" w:rsidP="0028532D">
      <w:pPr>
        <w:pStyle w:val="ESTableintroheading"/>
      </w:pPr>
    </w:p>
    <w:p w14:paraId="62ABAB7C" w14:textId="60957584" w:rsidR="0028532D" w:rsidRDefault="0028532D" w:rsidP="0028532D">
      <w:pPr>
        <w:pStyle w:val="ESTableintroheading"/>
      </w:pPr>
      <w:r>
        <w:t>Contractor expenditure</w:t>
      </w:r>
    </w:p>
    <w:tbl>
      <w:tblPr>
        <w:tblStyle w:val="TableGrid"/>
        <w:tblW w:w="499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Contractors engaged , Services provided, Expenditure ($ excluding GST)"/>
      </w:tblPr>
      <w:tblGrid>
        <w:gridCol w:w="3681"/>
        <w:gridCol w:w="8788"/>
        <w:gridCol w:w="1478"/>
      </w:tblGrid>
      <w:tr w:rsidR="0016370D" w:rsidRPr="009423C3" w14:paraId="3BA9900D" w14:textId="77777777" w:rsidTr="00E47C47">
        <w:trPr>
          <w:cantSplit/>
          <w:trHeight w:val="183"/>
          <w:tblHeader/>
        </w:trPr>
        <w:tc>
          <w:tcPr>
            <w:tcW w:w="3681" w:type="dxa"/>
            <w:tcBorders>
              <w:bottom w:val="single" w:sz="4" w:space="0" w:color="FFFFFF" w:themeColor="background1"/>
            </w:tcBorders>
            <w:shd w:val="clear" w:color="auto" w:fill="AF272F"/>
          </w:tcPr>
          <w:p w14:paraId="456C1A01" w14:textId="77777777" w:rsidR="0016370D" w:rsidRPr="009423C3" w:rsidRDefault="0016370D" w:rsidP="00E47C47">
            <w:pPr>
              <w:pStyle w:val="ESTableheadingwhite"/>
              <w:rPr>
                <w:rFonts w:asciiTheme="minorHAnsi" w:hAnsiTheme="minorHAnsi" w:cstheme="minorHAnsi"/>
                <w:sz w:val="18"/>
              </w:rPr>
            </w:pPr>
            <w:r w:rsidRPr="009423C3">
              <w:rPr>
                <w:rFonts w:asciiTheme="minorHAnsi" w:hAnsiTheme="minorHAnsi" w:cstheme="minorHAnsi"/>
                <w:sz w:val="18"/>
              </w:rPr>
              <w:t>Contractors engaged</w:t>
            </w:r>
            <w:r w:rsidRPr="009423C3">
              <w:rPr>
                <w:rStyle w:val="FootnoteReference"/>
                <w:rFonts w:asciiTheme="minorHAnsi" w:hAnsiTheme="minorHAnsi" w:cstheme="minorHAnsi"/>
                <w:sz w:val="18"/>
              </w:rPr>
              <w:footnoteReference w:id="2"/>
            </w:r>
          </w:p>
        </w:tc>
        <w:tc>
          <w:tcPr>
            <w:tcW w:w="8788" w:type="dxa"/>
            <w:tcBorders>
              <w:bottom w:val="single" w:sz="4" w:space="0" w:color="FFFFFF" w:themeColor="background1"/>
            </w:tcBorders>
            <w:shd w:val="clear" w:color="auto" w:fill="AF272F" w:themeFill="accent4"/>
          </w:tcPr>
          <w:p w14:paraId="5F2E7772" w14:textId="77777777" w:rsidR="0016370D" w:rsidRPr="009423C3" w:rsidRDefault="0016370D" w:rsidP="00E47C47">
            <w:pPr>
              <w:pStyle w:val="ESTableheadingwhite"/>
              <w:rPr>
                <w:rFonts w:asciiTheme="minorHAnsi" w:hAnsiTheme="minorHAnsi" w:cstheme="minorHAnsi"/>
                <w:sz w:val="18"/>
              </w:rPr>
            </w:pPr>
            <w:r w:rsidRPr="009423C3">
              <w:rPr>
                <w:rFonts w:asciiTheme="minorHAnsi" w:hAnsiTheme="minorHAnsi" w:cstheme="minorHAnsi"/>
                <w:sz w:val="18"/>
              </w:rPr>
              <w:t>Services provided</w:t>
            </w:r>
          </w:p>
        </w:tc>
        <w:tc>
          <w:tcPr>
            <w:tcW w:w="1478" w:type="dxa"/>
            <w:tcBorders>
              <w:bottom w:val="single" w:sz="4" w:space="0" w:color="FFFFFF" w:themeColor="background1"/>
            </w:tcBorders>
            <w:shd w:val="clear" w:color="auto" w:fill="AF272F" w:themeFill="accent4"/>
          </w:tcPr>
          <w:p w14:paraId="14A93D83" w14:textId="77777777" w:rsidR="0016370D" w:rsidRPr="009423C3" w:rsidRDefault="0016370D" w:rsidP="00E47C47">
            <w:pPr>
              <w:pStyle w:val="ESTableheadingwhite"/>
              <w:rPr>
                <w:rFonts w:asciiTheme="minorHAnsi" w:hAnsiTheme="minorHAnsi" w:cstheme="minorHAnsi"/>
                <w:sz w:val="18"/>
              </w:rPr>
            </w:pPr>
            <w:r w:rsidRPr="009423C3">
              <w:rPr>
                <w:rFonts w:asciiTheme="minorHAnsi" w:hAnsiTheme="minorHAnsi" w:cstheme="minorHAnsi"/>
                <w:sz w:val="18"/>
              </w:rPr>
              <w:t>Expenditure ($ excluding GST)</w:t>
            </w:r>
          </w:p>
        </w:tc>
      </w:tr>
      <w:tr w:rsidR="00D7158B" w:rsidRPr="009423C3" w14:paraId="20D9DA0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30804CE" w14:textId="77777777" w:rsidR="00D7158B" w:rsidRPr="0016370D" w:rsidRDefault="00D7158B" w:rsidP="004B6293">
            <w:pPr>
              <w:pStyle w:val="ESTablebody"/>
              <w:rPr>
                <w:rFonts w:asciiTheme="minorHAnsi" w:hAnsiTheme="minorHAnsi" w:cstheme="minorHAnsi"/>
                <w:sz w:val="18"/>
              </w:rPr>
            </w:pPr>
            <w:r w:rsidRPr="0016370D">
              <w:rPr>
                <w:rFonts w:asciiTheme="minorHAnsi" w:eastAsia="Times New Roman" w:hAnsiTheme="minorHAnsi" w:cstheme="minorHAnsi"/>
                <w:sz w:val="18"/>
                <w:lang w:eastAsia="en-AU"/>
              </w:rPr>
              <w:t>A G COOMBS SERVICING PTY LIMITED</w:t>
            </w:r>
          </w:p>
        </w:tc>
        <w:tc>
          <w:tcPr>
            <w:tcW w:w="8788" w:type="dxa"/>
            <w:tcBorders>
              <w:top w:val="single" w:sz="4" w:space="0" w:color="FFFFFF" w:themeColor="background1"/>
              <w:bottom w:val="single" w:sz="4" w:space="0" w:color="53565A" w:themeColor="accent5"/>
            </w:tcBorders>
            <w:vAlign w:val="center"/>
          </w:tcPr>
          <w:p w14:paraId="15AD5AFC" w14:textId="77777777" w:rsidR="00D7158B" w:rsidRPr="0016370D" w:rsidRDefault="00D7158B" w:rsidP="004B6293">
            <w:pPr>
              <w:pStyle w:val="ESTablebody"/>
              <w:rPr>
                <w:rFonts w:asciiTheme="minorHAnsi" w:hAnsiTheme="minorHAnsi" w:cstheme="minorHAnsi"/>
                <w:sz w:val="18"/>
                <w:lang w:val="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6882AAC" w14:textId="2894C06F" w:rsidR="00D7158B" w:rsidRPr="00D7158B" w:rsidRDefault="00D7158B" w:rsidP="004B6293">
            <w:pPr>
              <w:pStyle w:val="ESTablebody"/>
              <w:jc w:val="right"/>
              <w:rPr>
                <w:rFonts w:asciiTheme="minorHAnsi" w:hAnsiTheme="minorHAnsi" w:cstheme="minorHAnsi"/>
                <w:sz w:val="18"/>
              </w:rPr>
            </w:pPr>
            <w:r w:rsidRPr="00D7158B">
              <w:rPr>
                <w:rFonts w:asciiTheme="minorHAnsi" w:hAnsiTheme="minorHAnsi" w:cstheme="minorHAnsi"/>
                <w:color w:val="000000"/>
                <w:sz w:val="18"/>
              </w:rPr>
              <w:t>18,951</w:t>
            </w:r>
          </w:p>
        </w:tc>
      </w:tr>
      <w:tr w:rsidR="00D7158B" w:rsidRPr="009423C3" w14:paraId="7868177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08D4A2D" w14:textId="77777777" w:rsidR="00D7158B" w:rsidRPr="0016370D" w:rsidRDefault="00D7158B" w:rsidP="004B6293">
            <w:pPr>
              <w:pStyle w:val="ESTablebody"/>
              <w:rPr>
                <w:rFonts w:asciiTheme="minorHAnsi" w:hAnsiTheme="minorHAnsi" w:cstheme="minorHAnsi"/>
                <w:sz w:val="18"/>
              </w:rPr>
            </w:pPr>
            <w:r w:rsidRPr="0016370D">
              <w:rPr>
                <w:rFonts w:asciiTheme="minorHAnsi" w:eastAsia="Times New Roman" w:hAnsiTheme="minorHAnsi" w:cstheme="minorHAnsi"/>
                <w:sz w:val="18"/>
                <w:lang w:eastAsia="en-AU"/>
              </w:rPr>
              <w:t>A2M CONSULTING</w:t>
            </w:r>
          </w:p>
        </w:tc>
        <w:tc>
          <w:tcPr>
            <w:tcW w:w="8788" w:type="dxa"/>
            <w:tcBorders>
              <w:top w:val="single" w:sz="4" w:space="0" w:color="FFFFFF" w:themeColor="background1"/>
              <w:bottom w:val="single" w:sz="4" w:space="0" w:color="53565A" w:themeColor="accent5"/>
            </w:tcBorders>
            <w:vAlign w:val="center"/>
          </w:tcPr>
          <w:p w14:paraId="27639D2E" w14:textId="77777777" w:rsidR="00D7158B" w:rsidRPr="0016370D" w:rsidRDefault="00D7158B" w:rsidP="004B6293">
            <w:pPr>
              <w:pStyle w:val="ESTablebody"/>
              <w:rPr>
                <w:rFonts w:asciiTheme="minorHAnsi" w:hAnsiTheme="minorHAnsi" w:cstheme="minorHAnsi"/>
                <w:sz w:val="18"/>
                <w:lang w:val="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391B8B7" w14:textId="43740C2A" w:rsidR="00D7158B" w:rsidRPr="00D7158B" w:rsidRDefault="00D7158B" w:rsidP="004B6293">
            <w:pPr>
              <w:pStyle w:val="ESTablebody"/>
              <w:jc w:val="right"/>
              <w:rPr>
                <w:rFonts w:asciiTheme="minorHAnsi" w:hAnsiTheme="minorHAnsi" w:cstheme="minorHAnsi"/>
                <w:sz w:val="18"/>
              </w:rPr>
            </w:pPr>
            <w:r w:rsidRPr="00D7158B">
              <w:rPr>
                <w:rFonts w:asciiTheme="minorHAnsi" w:hAnsiTheme="minorHAnsi" w:cstheme="minorHAnsi"/>
                <w:color w:val="000000"/>
                <w:sz w:val="18"/>
              </w:rPr>
              <w:t>88,613</w:t>
            </w:r>
          </w:p>
        </w:tc>
      </w:tr>
      <w:tr w:rsidR="00D7158B" w:rsidRPr="009423C3" w14:paraId="07E1E8F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C5A6D3B" w14:textId="77777777" w:rsidR="00D7158B" w:rsidRPr="0016370D" w:rsidRDefault="00D7158B" w:rsidP="004B6293">
            <w:pPr>
              <w:pStyle w:val="ESTablebody"/>
              <w:rPr>
                <w:rFonts w:asciiTheme="minorHAnsi" w:hAnsiTheme="minorHAnsi" w:cstheme="minorHAnsi"/>
                <w:sz w:val="18"/>
              </w:rPr>
            </w:pPr>
            <w:r w:rsidRPr="0016370D">
              <w:rPr>
                <w:rFonts w:asciiTheme="minorHAnsi" w:eastAsia="Times New Roman" w:hAnsiTheme="minorHAnsi" w:cstheme="minorHAnsi"/>
                <w:sz w:val="18"/>
                <w:lang w:eastAsia="en-AU"/>
              </w:rPr>
              <w:t>ACCELERATED KNOWLEDGE TECHNOLOGIES PTY LTD</w:t>
            </w:r>
          </w:p>
        </w:tc>
        <w:tc>
          <w:tcPr>
            <w:tcW w:w="8788" w:type="dxa"/>
            <w:tcBorders>
              <w:top w:val="single" w:sz="4" w:space="0" w:color="FFFFFF" w:themeColor="background1"/>
              <w:bottom w:val="single" w:sz="4" w:space="0" w:color="53565A" w:themeColor="accent5"/>
            </w:tcBorders>
            <w:vAlign w:val="center"/>
          </w:tcPr>
          <w:p w14:paraId="441D4148" w14:textId="77777777" w:rsidR="00D7158B" w:rsidRPr="0016370D" w:rsidRDefault="00D7158B" w:rsidP="004B6293">
            <w:pPr>
              <w:pStyle w:val="ESTablebody"/>
              <w:rPr>
                <w:rFonts w:asciiTheme="minorHAnsi" w:hAnsiTheme="minorHAnsi" w:cstheme="minorHAnsi"/>
                <w:sz w:val="18"/>
                <w:lang w:val="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15E409F" w14:textId="5D9F4338" w:rsidR="00D7158B" w:rsidRPr="00D7158B" w:rsidRDefault="00D7158B" w:rsidP="004B6293">
            <w:pPr>
              <w:pStyle w:val="ESTablebody"/>
              <w:jc w:val="right"/>
              <w:rPr>
                <w:rFonts w:asciiTheme="minorHAnsi" w:hAnsiTheme="minorHAnsi" w:cstheme="minorHAnsi"/>
                <w:sz w:val="18"/>
              </w:rPr>
            </w:pPr>
            <w:r w:rsidRPr="00D7158B">
              <w:rPr>
                <w:rFonts w:asciiTheme="minorHAnsi" w:hAnsiTheme="minorHAnsi" w:cstheme="minorHAnsi"/>
                <w:color w:val="000000"/>
                <w:sz w:val="18"/>
              </w:rPr>
              <w:t>32,040</w:t>
            </w:r>
          </w:p>
        </w:tc>
      </w:tr>
      <w:tr w:rsidR="00D7158B" w:rsidRPr="009423C3" w14:paraId="4BAC220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0B2C6A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ACCENTURE AUSTRALIA LTD</w:t>
            </w:r>
          </w:p>
        </w:tc>
        <w:tc>
          <w:tcPr>
            <w:tcW w:w="8788" w:type="dxa"/>
            <w:tcBorders>
              <w:top w:val="single" w:sz="4" w:space="0" w:color="FFFFFF" w:themeColor="background1"/>
              <w:bottom w:val="single" w:sz="4" w:space="0" w:color="53565A" w:themeColor="accent5"/>
            </w:tcBorders>
            <w:vAlign w:val="center"/>
          </w:tcPr>
          <w:p w14:paraId="657B279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0A9C30A" w14:textId="3139476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4,133,235</w:t>
            </w:r>
          </w:p>
        </w:tc>
      </w:tr>
      <w:tr w:rsidR="00D7158B" w:rsidRPr="009423C3" w14:paraId="53C6324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5A19C9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ACCESS AUSTRALIA GROUP LIMITED</w:t>
            </w:r>
          </w:p>
        </w:tc>
        <w:tc>
          <w:tcPr>
            <w:tcW w:w="8788" w:type="dxa"/>
            <w:tcBorders>
              <w:top w:val="single" w:sz="4" w:space="0" w:color="FFFFFF" w:themeColor="background1"/>
              <w:bottom w:val="single" w:sz="4" w:space="0" w:color="53565A" w:themeColor="accent5"/>
            </w:tcBorders>
            <w:vAlign w:val="center"/>
          </w:tcPr>
          <w:p w14:paraId="44011BF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99B3ED4" w14:textId="371772A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3,053</w:t>
            </w:r>
          </w:p>
        </w:tc>
      </w:tr>
      <w:tr w:rsidR="00D7158B" w:rsidRPr="009423C3" w14:paraId="77E179A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583403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ACCESS INNOVATION MEDIA PTY LIMITED</w:t>
            </w:r>
          </w:p>
        </w:tc>
        <w:tc>
          <w:tcPr>
            <w:tcW w:w="8788" w:type="dxa"/>
            <w:tcBorders>
              <w:top w:val="single" w:sz="4" w:space="0" w:color="FFFFFF" w:themeColor="background1"/>
              <w:bottom w:val="single" w:sz="4" w:space="0" w:color="53565A" w:themeColor="accent5"/>
            </w:tcBorders>
            <w:vAlign w:val="center"/>
          </w:tcPr>
          <w:p w14:paraId="4743F5F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1540F41B" w14:textId="5E665A3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14,917</w:t>
            </w:r>
          </w:p>
        </w:tc>
      </w:tr>
      <w:tr w:rsidR="00D7158B" w:rsidRPr="009423C3" w14:paraId="400AB18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006328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ACCESS TESTING PTY LTD</w:t>
            </w:r>
          </w:p>
        </w:tc>
        <w:tc>
          <w:tcPr>
            <w:tcW w:w="8788" w:type="dxa"/>
            <w:tcBorders>
              <w:top w:val="single" w:sz="4" w:space="0" w:color="FFFFFF" w:themeColor="background1"/>
              <w:bottom w:val="single" w:sz="4" w:space="0" w:color="53565A" w:themeColor="accent5"/>
            </w:tcBorders>
            <w:vAlign w:val="center"/>
          </w:tcPr>
          <w:p w14:paraId="28CD139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E74C086" w14:textId="71C79EF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234,001</w:t>
            </w:r>
          </w:p>
        </w:tc>
      </w:tr>
      <w:tr w:rsidR="00D7158B" w:rsidRPr="009423C3" w14:paraId="4988D2E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548F0D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ACIL ALLEN CONSULTING PTY LTD</w:t>
            </w:r>
          </w:p>
        </w:tc>
        <w:tc>
          <w:tcPr>
            <w:tcW w:w="8788" w:type="dxa"/>
            <w:tcBorders>
              <w:top w:val="single" w:sz="4" w:space="0" w:color="FFFFFF" w:themeColor="background1"/>
              <w:bottom w:val="single" w:sz="4" w:space="0" w:color="53565A" w:themeColor="accent5"/>
            </w:tcBorders>
            <w:vAlign w:val="center"/>
          </w:tcPr>
          <w:p w14:paraId="0A4B4FE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6461463" w14:textId="7A358C5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1,707,479</w:t>
            </w:r>
          </w:p>
        </w:tc>
      </w:tr>
      <w:tr w:rsidR="00D7158B" w:rsidRPr="009423C3" w14:paraId="1629E8E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110104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ACTIV8 TECHNOLOGIES PTY LTD</w:t>
            </w:r>
          </w:p>
        </w:tc>
        <w:tc>
          <w:tcPr>
            <w:tcW w:w="8788" w:type="dxa"/>
            <w:tcBorders>
              <w:top w:val="single" w:sz="4" w:space="0" w:color="FFFFFF" w:themeColor="background1"/>
              <w:bottom w:val="single" w:sz="4" w:space="0" w:color="53565A" w:themeColor="accent5"/>
            </w:tcBorders>
            <w:vAlign w:val="center"/>
          </w:tcPr>
          <w:p w14:paraId="004D799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373F659C" w14:textId="6B70C36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313,500</w:t>
            </w:r>
          </w:p>
        </w:tc>
      </w:tr>
      <w:tr w:rsidR="00D7158B" w:rsidRPr="009423C3" w14:paraId="216DFEA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0D8452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ADAM BARBARA JEAN</w:t>
            </w:r>
          </w:p>
        </w:tc>
        <w:tc>
          <w:tcPr>
            <w:tcW w:w="8788" w:type="dxa"/>
            <w:tcBorders>
              <w:top w:val="single" w:sz="4" w:space="0" w:color="FFFFFF" w:themeColor="background1"/>
              <w:bottom w:val="single" w:sz="4" w:space="0" w:color="53565A" w:themeColor="accent5"/>
            </w:tcBorders>
            <w:vAlign w:val="center"/>
          </w:tcPr>
          <w:p w14:paraId="63E29AB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756A113" w14:textId="728B0C2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2,050</w:t>
            </w:r>
          </w:p>
        </w:tc>
      </w:tr>
      <w:tr w:rsidR="00D7158B" w:rsidRPr="009423C3" w14:paraId="71B7B01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3CF926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ADECCO AUSTRALIA PTY LTD</w:t>
            </w:r>
          </w:p>
        </w:tc>
        <w:tc>
          <w:tcPr>
            <w:tcW w:w="8788" w:type="dxa"/>
            <w:tcBorders>
              <w:top w:val="single" w:sz="4" w:space="0" w:color="FFFFFF" w:themeColor="background1"/>
              <w:bottom w:val="single" w:sz="4" w:space="0" w:color="53565A" w:themeColor="accent5"/>
            </w:tcBorders>
            <w:vAlign w:val="center"/>
          </w:tcPr>
          <w:p w14:paraId="1D3060A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Contract Staff (Whole of Government State Purchase Contract)</w:t>
            </w:r>
          </w:p>
        </w:tc>
        <w:tc>
          <w:tcPr>
            <w:tcW w:w="1478" w:type="dxa"/>
            <w:tcBorders>
              <w:top w:val="single" w:sz="4" w:space="0" w:color="FFFFFF" w:themeColor="background1"/>
              <w:bottom w:val="single" w:sz="4" w:space="0" w:color="53565A" w:themeColor="accent5"/>
            </w:tcBorders>
            <w:shd w:val="clear" w:color="auto" w:fill="auto"/>
            <w:vAlign w:val="center"/>
          </w:tcPr>
          <w:p w14:paraId="63F9657F" w14:textId="29F16D0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2,212,597</w:t>
            </w:r>
          </w:p>
        </w:tc>
      </w:tr>
      <w:tr w:rsidR="00D7158B" w:rsidRPr="009423C3" w14:paraId="20438F3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EEC803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AERIAL CONSULTANCY PTY LTD</w:t>
            </w:r>
          </w:p>
        </w:tc>
        <w:tc>
          <w:tcPr>
            <w:tcW w:w="8788" w:type="dxa"/>
            <w:tcBorders>
              <w:top w:val="single" w:sz="4" w:space="0" w:color="FFFFFF" w:themeColor="background1"/>
              <w:bottom w:val="single" w:sz="4" w:space="0" w:color="53565A" w:themeColor="accent5"/>
            </w:tcBorders>
            <w:vAlign w:val="center"/>
          </w:tcPr>
          <w:p w14:paraId="41FE6CB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89D293B" w14:textId="28945D9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15,000</w:t>
            </w:r>
          </w:p>
        </w:tc>
      </w:tr>
      <w:tr w:rsidR="00D7158B" w:rsidRPr="009423C3" w14:paraId="35A9132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ADA994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AFFINITEXT INC</w:t>
            </w:r>
          </w:p>
        </w:tc>
        <w:tc>
          <w:tcPr>
            <w:tcW w:w="8788" w:type="dxa"/>
            <w:tcBorders>
              <w:top w:val="single" w:sz="4" w:space="0" w:color="FFFFFF" w:themeColor="background1"/>
              <w:bottom w:val="single" w:sz="4" w:space="0" w:color="53565A" w:themeColor="accent5"/>
            </w:tcBorders>
            <w:vAlign w:val="center"/>
          </w:tcPr>
          <w:p w14:paraId="0F36561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29267E9" w14:textId="2FE9338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40,704</w:t>
            </w:r>
          </w:p>
        </w:tc>
      </w:tr>
      <w:tr w:rsidR="00D7158B" w:rsidRPr="009423C3" w14:paraId="0590F57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250EA9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AFS INTERCULTURAL PROGRAMS AUSTRALIA</w:t>
            </w:r>
          </w:p>
        </w:tc>
        <w:tc>
          <w:tcPr>
            <w:tcW w:w="8788" w:type="dxa"/>
            <w:tcBorders>
              <w:top w:val="single" w:sz="4" w:space="0" w:color="FFFFFF" w:themeColor="background1"/>
              <w:bottom w:val="single" w:sz="4" w:space="0" w:color="53565A" w:themeColor="accent5"/>
            </w:tcBorders>
            <w:vAlign w:val="center"/>
          </w:tcPr>
          <w:p w14:paraId="6545069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4199C61" w14:textId="305353A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60,864</w:t>
            </w:r>
          </w:p>
        </w:tc>
      </w:tr>
      <w:tr w:rsidR="00D7158B" w:rsidRPr="009423C3" w14:paraId="7A72F1D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525302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AG COOMBS ADVISORY PTY LTD</w:t>
            </w:r>
          </w:p>
        </w:tc>
        <w:tc>
          <w:tcPr>
            <w:tcW w:w="8788" w:type="dxa"/>
            <w:tcBorders>
              <w:top w:val="single" w:sz="4" w:space="0" w:color="FFFFFF" w:themeColor="background1"/>
              <w:bottom w:val="single" w:sz="4" w:space="0" w:color="53565A" w:themeColor="accent5"/>
            </w:tcBorders>
            <w:vAlign w:val="center"/>
          </w:tcPr>
          <w:p w14:paraId="1EB5B0F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B5301A5" w14:textId="1064B41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10,300</w:t>
            </w:r>
          </w:p>
        </w:tc>
      </w:tr>
      <w:tr w:rsidR="00D7158B" w:rsidRPr="009423C3" w14:paraId="70D7214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6B4388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AGENDA GROUP PTY LTD</w:t>
            </w:r>
          </w:p>
        </w:tc>
        <w:tc>
          <w:tcPr>
            <w:tcW w:w="8788" w:type="dxa"/>
            <w:tcBorders>
              <w:top w:val="single" w:sz="4" w:space="0" w:color="FFFFFF" w:themeColor="background1"/>
              <w:bottom w:val="single" w:sz="4" w:space="0" w:color="53565A" w:themeColor="accent5"/>
            </w:tcBorders>
            <w:vAlign w:val="center"/>
          </w:tcPr>
          <w:p w14:paraId="6AE90C5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098C9259" w14:textId="54C3587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33,000</w:t>
            </w:r>
          </w:p>
        </w:tc>
      </w:tr>
      <w:tr w:rsidR="00D7158B" w:rsidRPr="009423C3" w14:paraId="17E805E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825269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AIRFOUR AIR CONDITIONING AND MECHANICAL SERVICES</w:t>
            </w:r>
          </w:p>
        </w:tc>
        <w:tc>
          <w:tcPr>
            <w:tcW w:w="8788" w:type="dxa"/>
            <w:tcBorders>
              <w:top w:val="single" w:sz="4" w:space="0" w:color="FFFFFF" w:themeColor="background1"/>
              <w:bottom w:val="single" w:sz="4" w:space="0" w:color="53565A" w:themeColor="accent5"/>
            </w:tcBorders>
            <w:vAlign w:val="center"/>
          </w:tcPr>
          <w:p w14:paraId="144661E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6B257AE1" w14:textId="1FBE866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10,642</w:t>
            </w:r>
          </w:p>
        </w:tc>
      </w:tr>
      <w:tr w:rsidR="00D7158B" w:rsidRPr="009423C3" w14:paraId="6CC345B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B36FB4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ALL GRADUATES INTERPRETING AND TRANSLATING</w:t>
            </w:r>
          </w:p>
        </w:tc>
        <w:tc>
          <w:tcPr>
            <w:tcW w:w="8788" w:type="dxa"/>
            <w:tcBorders>
              <w:top w:val="single" w:sz="4" w:space="0" w:color="FFFFFF" w:themeColor="background1"/>
              <w:bottom w:val="single" w:sz="4" w:space="0" w:color="53565A" w:themeColor="accent5"/>
            </w:tcBorders>
            <w:vAlign w:val="center"/>
          </w:tcPr>
          <w:p w14:paraId="4752D1D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F4A343F" w14:textId="3137F00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15,440</w:t>
            </w:r>
          </w:p>
        </w:tc>
      </w:tr>
      <w:tr w:rsidR="00D7158B" w:rsidRPr="009423C3" w14:paraId="78E2FAB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A56DF8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ALLIED PICKFORDS BUSINESS RELOCATIONS MELBOURNE</w:t>
            </w:r>
          </w:p>
        </w:tc>
        <w:tc>
          <w:tcPr>
            <w:tcW w:w="8788" w:type="dxa"/>
            <w:tcBorders>
              <w:top w:val="single" w:sz="4" w:space="0" w:color="FFFFFF" w:themeColor="background1"/>
              <w:bottom w:val="single" w:sz="4" w:space="0" w:color="53565A" w:themeColor="accent5"/>
            </w:tcBorders>
            <w:vAlign w:val="center"/>
          </w:tcPr>
          <w:p w14:paraId="11CA8B6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2253835B" w14:textId="72C01C8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2,470</w:t>
            </w:r>
          </w:p>
        </w:tc>
      </w:tr>
      <w:tr w:rsidR="00D7158B" w:rsidRPr="009423C3" w14:paraId="57EB3F6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6B95BA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ALTUS PAGE KIRKLAND</w:t>
            </w:r>
          </w:p>
        </w:tc>
        <w:tc>
          <w:tcPr>
            <w:tcW w:w="8788" w:type="dxa"/>
            <w:tcBorders>
              <w:top w:val="single" w:sz="4" w:space="0" w:color="FFFFFF" w:themeColor="background1"/>
              <w:bottom w:val="single" w:sz="4" w:space="0" w:color="53565A" w:themeColor="accent5"/>
            </w:tcBorders>
            <w:vAlign w:val="center"/>
          </w:tcPr>
          <w:p w14:paraId="7FFEFF5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Strategic Services and Advice for Audit, Fraud and Procurement</w:t>
            </w:r>
          </w:p>
        </w:tc>
        <w:tc>
          <w:tcPr>
            <w:tcW w:w="1478" w:type="dxa"/>
            <w:tcBorders>
              <w:top w:val="single" w:sz="4" w:space="0" w:color="FFFFFF" w:themeColor="background1"/>
              <w:bottom w:val="single" w:sz="4" w:space="0" w:color="53565A" w:themeColor="accent5"/>
            </w:tcBorders>
            <w:shd w:val="clear" w:color="auto" w:fill="auto"/>
            <w:vAlign w:val="center"/>
          </w:tcPr>
          <w:p w14:paraId="7496CAB4" w14:textId="39F3450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38,930</w:t>
            </w:r>
          </w:p>
        </w:tc>
      </w:tr>
      <w:tr w:rsidR="00D7158B" w:rsidRPr="009423C3" w14:paraId="5F69FB1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6ECD89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AMAZON WEB SERVICES</w:t>
            </w:r>
          </w:p>
        </w:tc>
        <w:tc>
          <w:tcPr>
            <w:tcW w:w="8788" w:type="dxa"/>
            <w:tcBorders>
              <w:top w:val="single" w:sz="4" w:space="0" w:color="FFFFFF" w:themeColor="background1"/>
              <w:bottom w:val="single" w:sz="4" w:space="0" w:color="53565A" w:themeColor="accent5"/>
            </w:tcBorders>
            <w:vAlign w:val="center"/>
          </w:tcPr>
          <w:p w14:paraId="773E083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21CD635F" w14:textId="1105416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14,854</w:t>
            </w:r>
          </w:p>
        </w:tc>
      </w:tr>
      <w:tr w:rsidR="00D7158B" w:rsidRPr="009423C3" w14:paraId="283E050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FD1A6E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ANDREW PEGLER MEDIA PTY LTD</w:t>
            </w:r>
          </w:p>
        </w:tc>
        <w:tc>
          <w:tcPr>
            <w:tcW w:w="8788" w:type="dxa"/>
            <w:tcBorders>
              <w:top w:val="single" w:sz="4" w:space="0" w:color="FFFFFF" w:themeColor="background1"/>
              <w:bottom w:val="single" w:sz="4" w:space="0" w:color="53565A" w:themeColor="accent5"/>
            </w:tcBorders>
            <w:vAlign w:val="center"/>
          </w:tcPr>
          <w:p w14:paraId="28FD8D3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21F5CF6" w14:textId="5205B65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18,818</w:t>
            </w:r>
          </w:p>
        </w:tc>
      </w:tr>
      <w:tr w:rsidR="00D7158B" w:rsidRPr="009423C3" w14:paraId="052C160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E530E0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ANNE DALTON + ASSOCIATES</w:t>
            </w:r>
          </w:p>
        </w:tc>
        <w:tc>
          <w:tcPr>
            <w:tcW w:w="8788" w:type="dxa"/>
            <w:tcBorders>
              <w:top w:val="single" w:sz="4" w:space="0" w:color="FFFFFF" w:themeColor="background1"/>
              <w:bottom w:val="single" w:sz="4" w:space="0" w:color="53565A" w:themeColor="accent5"/>
            </w:tcBorders>
            <w:vAlign w:val="center"/>
          </w:tcPr>
          <w:p w14:paraId="034EA08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Financial, Accounting, Audit, Taxation, Risk Management, Insurance Service</w:t>
            </w:r>
          </w:p>
        </w:tc>
        <w:tc>
          <w:tcPr>
            <w:tcW w:w="1478" w:type="dxa"/>
            <w:tcBorders>
              <w:top w:val="single" w:sz="4" w:space="0" w:color="FFFFFF" w:themeColor="background1"/>
              <w:bottom w:val="single" w:sz="4" w:space="0" w:color="53565A" w:themeColor="accent5"/>
            </w:tcBorders>
            <w:shd w:val="clear" w:color="auto" w:fill="auto"/>
            <w:vAlign w:val="center"/>
          </w:tcPr>
          <w:p w14:paraId="7A721211" w14:textId="1632F09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12,878</w:t>
            </w:r>
          </w:p>
        </w:tc>
      </w:tr>
      <w:tr w:rsidR="00D7158B" w:rsidRPr="009423C3" w14:paraId="019FE48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75510A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ANSARADA PTY LIMITED</w:t>
            </w:r>
          </w:p>
        </w:tc>
        <w:tc>
          <w:tcPr>
            <w:tcW w:w="8788" w:type="dxa"/>
            <w:tcBorders>
              <w:top w:val="single" w:sz="4" w:space="0" w:color="FFFFFF" w:themeColor="background1"/>
              <w:bottom w:val="single" w:sz="4" w:space="0" w:color="53565A" w:themeColor="accent5"/>
            </w:tcBorders>
            <w:vAlign w:val="center"/>
          </w:tcPr>
          <w:p w14:paraId="656C02B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7BB248CD" w14:textId="49CFD98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1,650</w:t>
            </w:r>
          </w:p>
        </w:tc>
      </w:tr>
      <w:tr w:rsidR="00D7158B" w:rsidRPr="009423C3" w14:paraId="45BE8B3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E0DB81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ANT HOUSE PTY LTD</w:t>
            </w:r>
          </w:p>
        </w:tc>
        <w:tc>
          <w:tcPr>
            <w:tcW w:w="8788" w:type="dxa"/>
            <w:tcBorders>
              <w:top w:val="single" w:sz="4" w:space="0" w:color="FFFFFF" w:themeColor="background1"/>
              <w:bottom w:val="single" w:sz="4" w:space="0" w:color="53565A" w:themeColor="accent5"/>
            </w:tcBorders>
            <w:vAlign w:val="center"/>
          </w:tcPr>
          <w:p w14:paraId="1F5B85E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52BA0A5" w14:textId="1A44131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10,500</w:t>
            </w:r>
          </w:p>
        </w:tc>
      </w:tr>
      <w:tr w:rsidR="00D7158B" w:rsidRPr="009423C3" w14:paraId="66736A5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9F0B74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ARCBLUE</w:t>
            </w:r>
          </w:p>
        </w:tc>
        <w:tc>
          <w:tcPr>
            <w:tcW w:w="8788" w:type="dxa"/>
            <w:tcBorders>
              <w:top w:val="single" w:sz="4" w:space="0" w:color="FFFFFF" w:themeColor="background1"/>
              <w:bottom w:val="single" w:sz="4" w:space="0" w:color="53565A" w:themeColor="accent5"/>
            </w:tcBorders>
            <w:vAlign w:val="center"/>
          </w:tcPr>
          <w:p w14:paraId="62B4960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4ED80CF" w14:textId="61F9D07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85,696</w:t>
            </w:r>
          </w:p>
        </w:tc>
      </w:tr>
      <w:tr w:rsidR="00D7158B" w:rsidRPr="009423C3" w14:paraId="6EE0F49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C3E0C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ARCH CREATIVE</w:t>
            </w:r>
          </w:p>
        </w:tc>
        <w:tc>
          <w:tcPr>
            <w:tcW w:w="8788" w:type="dxa"/>
            <w:tcBorders>
              <w:top w:val="single" w:sz="4" w:space="0" w:color="FFFFFF" w:themeColor="background1"/>
              <w:bottom w:val="single" w:sz="4" w:space="0" w:color="53565A" w:themeColor="accent5"/>
            </w:tcBorders>
            <w:vAlign w:val="center"/>
          </w:tcPr>
          <w:p w14:paraId="1993033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37EF356A" w14:textId="05DF2F1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30,685</w:t>
            </w:r>
          </w:p>
        </w:tc>
      </w:tr>
      <w:tr w:rsidR="00D7158B" w:rsidRPr="009423C3" w14:paraId="4255EF1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713C02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ARLO SOFTWARE LIMITED</w:t>
            </w:r>
          </w:p>
        </w:tc>
        <w:tc>
          <w:tcPr>
            <w:tcW w:w="8788" w:type="dxa"/>
            <w:tcBorders>
              <w:top w:val="single" w:sz="4" w:space="0" w:color="FFFFFF" w:themeColor="background1"/>
              <w:bottom w:val="single" w:sz="4" w:space="0" w:color="53565A" w:themeColor="accent5"/>
            </w:tcBorders>
            <w:vAlign w:val="center"/>
          </w:tcPr>
          <w:p w14:paraId="5BBEC79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40FCEE7C" w14:textId="21A5F42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129,260</w:t>
            </w:r>
          </w:p>
        </w:tc>
      </w:tr>
      <w:tr w:rsidR="00D7158B" w:rsidRPr="009423C3" w14:paraId="32E0CB1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5C1988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ASG GROUP LIMITED</w:t>
            </w:r>
          </w:p>
        </w:tc>
        <w:tc>
          <w:tcPr>
            <w:tcW w:w="8788" w:type="dxa"/>
            <w:tcBorders>
              <w:top w:val="single" w:sz="4" w:space="0" w:color="FFFFFF" w:themeColor="background1"/>
              <w:bottom w:val="single" w:sz="4" w:space="0" w:color="53565A" w:themeColor="accent5"/>
            </w:tcBorders>
            <w:vAlign w:val="center"/>
          </w:tcPr>
          <w:p w14:paraId="1F061B3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484FA7AF" w14:textId="1332B2C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67,962</w:t>
            </w:r>
          </w:p>
        </w:tc>
      </w:tr>
      <w:tr w:rsidR="00D7158B" w:rsidRPr="009423C3" w14:paraId="68E0565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DB845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ASLIA VIC INC</w:t>
            </w:r>
          </w:p>
        </w:tc>
        <w:tc>
          <w:tcPr>
            <w:tcW w:w="8788" w:type="dxa"/>
            <w:tcBorders>
              <w:top w:val="single" w:sz="4" w:space="0" w:color="FFFFFF" w:themeColor="background1"/>
              <w:bottom w:val="single" w:sz="4" w:space="0" w:color="53565A" w:themeColor="accent5"/>
            </w:tcBorders>
            <w:vAlign w:val="center"/>
          </w:tcPr>
          <w:p w14:paraId="247037A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012B618" w14:textId="39EE5E8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3,000</w:t>
            </w:r>
          </w:p>
        </w:tc>
      </w:tr>
      <w:tr w:rsidR="00D7158B" w:rsidRPr="009423C3" w14:paraId="2315827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15D141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ASPECT PERSONNEL PTY LTD</w:t>
            </w:r>
          </w:p>
        </w:tc>
        <w:tc>
          <w:tcPr>
            <w:tcW w:w="8788" w:type="dxa"/>
            <w:tcBorders>
              <w:top w:val="single" w:sz="4" w:space="0" w:color="FFFFFF" w:themeColor="background1"/>
              <w:bottom w:val="single" w:sz="4" w:space="0" w:color="53565A" w:themeColor="accent5"/>
            </w:tcBorders>
            <w:vAlign w:val="center"/>
          </w:tcPr>
          <w:p w14:paraId="6AD948B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CC8814F" w14:textId="5212BEE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205,212</w:t>
            </w:r>
          </w:p>
        </w:tc>
      </w:tr>
      <w:tr w:rsidR="00D7158B" w:rsidRPr="009423C3" w14:paraId="0222DFC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B3A4BF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ASPIRE EDUCATION SERVICES</w:t>
            </w:r>
          </w:p>
        </w:tc>
        <w:tc>
          <w:tcPr>
            <w:tcW w:w="8788" w:type="dxa"/>
            <w:tcBorders>
              <w:top w:val="single" w:sz="4" w:space="0" w:color="FFFFFF" w:themeColor="background1"/>
              <w:bottom w:val="single" w:sz="4" w:space="0" w:color="53565A" w:themeColor="accent5"/>
            </w:tcBorders>
            <w:vAlign w:val="center"/>
          </w:tcPr>
          <w:p w14:paraId="5680586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14CC714A" w14:textId="1FC7981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5,150</w:t>
            </w:r>
          </w:p>
        </w:tc>
      </w:tr>
      <w:tr w:rsidR="00D7158B" w:rsidRPr="009423C3" w14:paraId="06BCD68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EEEA79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ASTHMA AUSTRALIA LTD</w:t>
            </w:r>
          </w:p>
        </w:tc>
        <w:tc>
          <w:tcPr>
            <w:tcW w:w="8788" w:type="dxa"/>
            <w:tcBorders>
              <w:top w:val="single" w:sz="4" w:space="0" w:color="FFFFFF" w:themeColor="background1"/>
              <w:bottom w:val="single" w:sz="4" w:space="0" w:color="53565A" w:themeColor="accent5"/>
            </w:tcBorders>
            <w:vAlign w:val="center"/>
          </w:tcPr>
          <w:p w14:paraId="74A0E3D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5B527E1C" w14:textId="15A5DC4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44,287</w:t>
            </w:r>
          </w:p>
        </w:tc>
      </w:tr>
      <w:tr w:rsidR="00D7158B" w:rsidRPr="009423C3" w14:paraId="308D724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57E070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AUCKLAND UNISERVICES LIMITED</w:t>
            </w:r>
          </w:p>
        </w:tc>
        <w:tc>
          <w:tcPr>
            <w:tcW w:w="8788" w:type="dxa"/>
            <w:tcBorders>
              <w:top w:val="single" w:sz="4" w:space="0" w:color="FFFFFF" w:themeColor="background1"/>
              <w:bottom w:val="single" w:sz="4" w:space="0" w:color="53565A" w:themeColor="accent5"/>
            </w:tcBorders>
            <w:vAlign w:val="center"/>
          </w:tcPr>
          <w:p w14:paraId="1EDF79A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7E4B79D2" w14:textId="6F8EBE9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727,407</w:t>
            </w:r>
          </w:p>
        </w:tc>
      </w:tr>
      <w:tr w:rsidR="00D7158B" w:rsidRPr="009423C3" w14:paraId="151A8C6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D66443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AURECON AUSTRALASIA PTY LTD</w:t>
            </w:r>
          </w:p>
        </w:tc>
        <w:tc>
          <w:tcPr>
            <w:tcW w:w="8788" w:type="dxa"/>
            <w:tcBorders>
              <w:top w:val="single" w:sz="4" w:space="0" w:color="FFFFFF" w:themeColor="background1"/>
              <w:bottom w:val="single" w:sz="4" w:space="0" w:color="53565A" w:themeColor="accent5"/>
            </w:tcBorders>
            <w:vAlign w:val="center"/>
          </w:tcPr>
          <w:p w14:paraId="1754E3A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EAF45EE" w14:textId="279D08B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3,309,206</w:t>
            </w:r>
          </w:p>
        </w:tc>
      </w:tr>
      <w:tr w:rsidR="00D7158B" w:rsidRPr="009423C3" w14:paraId="007610A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6886C0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AUSPICIOUS ARTS PROJECTS INC</w:t>
            </w:r>
          </w:p>
        </w:tc>
        <w:tc>
          <w:tcPr>
            <w:tcW w:w="8788" w:type="dxa"/>
            <w:tcBorders>
              <w:top w:val="single" w:sz="4" w:space="0" w:color="FFFFFF" w:themeColor="background1"/>
              <w:bottom w:val="single" w:sz="4" w:space="0" w:color="53565A" w:themeColor="accent5"/>
            </w:tcBorders>
            <w:vAlign w:val="center"/>
          </w:tcPr>
          <w:p w14:paraId="2AA5665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65405FA" w14:textId="18938FD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952,565</w:t>
            </w:r>
          </w:p>
        </w:tc>
      </w:tr>
      <w:tr w:rsidR="00D7158B" w:rsidRPr="009423C3" w14:paraId="0B099C2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C699F6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AUSTRALIA AND NEW ZEALAND SCHOOL OF GOVERNMENT LIMITED</w:t>
            </w:r>
          </w:p>
        </w:tc>
        <w:tc>
          <w:tcPr>
            <w:tcW w:w="8788" w:type="dxa"/>
            <w:tcBorders>
              <w:top w:val="single" w:sz="4" w:space="0" w:color="FFFFFF" w:themeColor="background1"/>
              <w:bottom w:val="single" w:sz="4" w:space="0" w:color="53565A" w:themeColor="accent5"/>
            </w:tcBorders>
            <w:vAlign w:val="center"/>
          </w:tcPr>
          <w:p w14:paraId="0B15DA6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6067D956" w14:textId="4177D1E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76,863</w:t>
            </w:r>
          </w:p>
        </w:tc>
      </w:tr>
      <w:tr w:rsidR="00D7158B" w:rsidRPr="009423C3" w14:paraId="3A3BC04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AB72FF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AUSTRALIAN BUREAU OF STATISTICS (MELB)</w:t>
            </w:r>
          </w:p>
        </w:tc>
        <w:tc>
          <w:tcPr>
            <w:tcW w:w="8788" w:type="dxa"/>
            <w:tcBorders>
              <w:top w:val="single" w:sz="4" w:space="0" w:color="FFFFFF" w:themeColor="background1"/>
              <w:bottom w:val="single" w:sz="4" w:space="0" w:color="53565A" w:themeColor="accent5"/>
            </w:tcBorders>
            <w:vAlign w:val="center"/>
          </w:tcPr>
          <w:p w14:paraId="30B82DB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4BE792F" w14:textId="01B7D7B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1,914</w:t>
            </w:r>
          </w:p>
        </w:tc>
      </w:tr>
      <w:tr w:rsidR="00D7158B" w:rsidRPr="009423C3" w14:paraId="073EA48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14CA3E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AUSTRALIAN CHILDHOOD FOUNDATION</w:t>
            </w:r>
          </w:p>
        </w:tc>
        <w:tc>
          <w:tcPr>
            <w:tcW w:w="8788" w:type="dxa"/>
            <w:tcBorders>
              <w:top w:val="single" w:sz="4" w:space="0" w:color="FFFFFF" w:themeColor="background1"/>
              <w:bottom w:val="single" w:sz="4" w:space="0" w:color="53565A" w:themeColor="accent5"/>
            </w:tcBorders>
            <w:vAlign w:val="center"/>
          </w:tcPr>
          <w:p w14:paraId="1438F0F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78227D2" w14:textId="4577B90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32,000</w:t>
            </w:r>
          </w:p>
        </w:tc>
      </w:tr>
      <w:tr w:rsidR="00D7158B" w:rsidRPr="009423C3" w14:paraId="19CB41B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93B28A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AUSTRALIAN CHILDHOOD TRAUMA GROUP PTY LTD</w:t>
            </w:r>
          </w:p>
        </w:tc>
        <w:tc>
          <w:tcPr>
            <w:tcW w:w="8788" w:type="dxa"/>
            <w:tcBorders>
              <w:top w:val="single" w:sz="4" w:space="0" w:color="FFFFFF" w:themeColor="background1"/>
              <w:bottom w:val="single" w:sz="4" w:space="0" w:color="53565A" w:themeColor="accent5"/>
            </w:tcBorders>
            <w:vAlign w:val="center"/>
          </w:tcPr>
          <w:p w14:paraId="3D92BB4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1273FE6" w14:textId="04CA1D0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23,099</w:t>
            </w:r>
          </w:p>
        </w:tc>
      </w:tr>
      <w:tr w:rsidR="00D7158B" w:rsidRPr="009423C3" w14:paraId="444477D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5A5815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AUSTRALIAN COLLEGE OF RURAL AND REMOTE MEDICINE</w:t>
            </w:r>
          </w:p>
        </w:tc>
        <w:tc>
          <w:tcPr>
            <w:tcW w:w="8788" w:type="dxa"/>
            <w:tcBorders>
              <w:top w:val="single" w:sz="4" w:space="0" w:color="FFFFFF" w:themeColor="background1"/>
              <w:bottom w:val="single" w:sz="4" w:space="0" w:color="53565A" w:themeColor="accent5"/>
            </w:tcBorders>
            <w:vAlign w:val="center"/>
          </w:tcPr>
          <w:p w14:paraId="595FE1B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E62EDAA" w14:textId="7E06521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18,750</w:t>
            </w:r>
          </w:p>
        </w:tc>
      </w:tr>
      <w:tr w:rsidR="00D7158B" w:rsidRPr="009423C3" w14:paraId="7DC0B7F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1B627D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AUSTRALIAN HEALTHCARE ASSOCIATES PTY LTD</w:t>
            </w:r>
          </w:p>
        </w:tc>
        <w:tc>
          <w:tcPr>
            <w:tcW w:w="8788" w:type="dxa"/>
            <w:tcBorders>
              <w:top w:val="single" w:sz="4" w:space="0" w:color="FFFFFF" w:themeColor="background1"/>
              <w:bottom w:val="single" w:sz="4" w:space="0" w:color="53565A" w:themeColor="accent5"/>
            </w:tcBorders>
            <w:vAlign w:val="center"/>
          </w:tcPr>
          <w:p w14:paraId="1423D19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D2CE101" w14:textId="3586840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1,681,604</w:t>
            </w:r>
          </w:p>
        </w:tc>
      </w:tr>
      <w:tr w:rsidR="00D7158B" w:rsidRPr="009423C3" w14:paraId="2753CE5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55E0E9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AUSTRALIAN HEARING SERVICES</w:t>
            </w:r>
          </w:p>
        </w:tc>
        <w:tc>
          <w:tcPr>
            <w:tcW w:w="8788" w:type="dxa"/>
            <w:tcBorders>
              <w:top w:val="single" w:sz="4" w:space="0" w:color="FFFFFF" w:themeColor="background1"/>
              <w:bottom w:val="single" w:sz="4" w:space="0" w:color="53565A" w:themeColor="accent5"/>
            </w:tcBorders>
            <w:vAlign w:val="center"/>
          </w:tcPr>
          <w:p w14:paraId="64638A5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9BF9F6C" w14:textId="56CA14C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12,007</w:t>
            </w:r>
          </w:p>
        </w:tc>
      </w:tr>
      <w:tr w:rsidR="00D7158B" w:rsidRPr="009423C3" w14:paraId="0D92CC4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51F02B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AUSTRALIAN INSTITUTE OF COMPANY DIRECTORS</w:t>
            </w:r>
          </w:p>
        </w:tc>
        <w:tc>
          <w:tcPr>
            <w:tcW w:w="8788" w:type="dxa"/>
            <w:tcBorders>
              <w:top w:val="single" w:sz="4" w:space="0" w:color="FFFFFF" w:themeColor="background1"/>
              <w:bottom w:val="single" w:sz="4" w:space="0" w:color="53565A" w:themeColor="accent5"/>
            </w:tcBorders>
            <w:vAlign w:val="center"/>
          </w:tcPr>
          <w:p w14:paraId="21B7378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0CD9760F" w14:textId="3F1E617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8,800</w:t>
            </w:r>
          </w:p>
        </w:tc>
      </w:tr>
      <w:tr w:rsidR="00D7158B" w:rsidRPr="009423C3" w14:paraId="786C124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3B3ADC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AUSTRALIAN RESEARCH ALLIANCE FOR CHILDREN AND YOUTH LIMITED</w:t>
            </w:r>
          </w:p>
        </w:tc>
        <w:tc>
          <w:tcPr>
            <w:tcW w:w="8788" w:type="dxa"/>
            <w:tcBorders>
              <w:top w:val="single" w:sz="4" w:space="0" w:color="FFFFFF" w:themeColor="background1"/>
              <w:bottom w:val="single" w:sz="4" w:space="0" w:color="53565A" w:themeColor="accent5"/>
            </w:tcBorders>
            <w:vAlign w:val="center"/>
          </w:tcPr>
          <w:p w14:paraId="2F1EEAB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0200BA8" w14:textId="4959558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8,232</w:t>
            </w:r>
          </w:p>
        </w:tc>
      </w:tr>
      <w:tr w:rsidR="00D7158B" w:rsidRPr="009423C3" w14:paraId="468D7A0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507383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AUSTRALIAN SURVEY RESEARCH GROUP PTY LTD</w:t>
            </w:r>
          </w:p>
        </w:tc>
        <w:tc>
          <w:tcPr>
            <w:tcW w:w="8788" w:type="dxa"/>
            <w:tcBorders>
              <w:top w:val="single" w:sz="4" w:space="0" w:color="FFFFFF" w:themeColor="background1"/>
              <w:bottom w:val="single" w:sz="4" w:space="0" w:color="53565A" w:themeColor="accent5"/>
            </w:tcBorders>
            <w:vAlign w:val="center"/>
          </w:tcPr>
          <w:p w14:paraId="610475D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328929E" w14:textId="6AB8974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92,267</w:t>
            </w:r>
          </w:p>
        </w:tc>
      </w:tr>
      <w:tr w:rsidR="00D7158B" w:rsidRPr="009423C3" w14:paraId="65239C8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C8E8AE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AUTISM BEHAVIOURAL INTERVENTION ASSOCIATION INC</w:t>
            </w:r>
          </w:p>
        </w:tc>
        <w:tc>
          <w:tcPr>
            <w:tcW w:w="8788" w:type="dxa"/>
            <w:tcBorders>
              <w:top w:val="single" w:sz="4" w:space="0" w:color="FFFFFF" w:themeColor="background1"/>
              <w:bottom w:val="single" w:sz="4" w:space="0" w:color="53565A" w:themeColor="accent5"/>
            </w:tcBorders>
            <w:vAlign w:val="center"/>
          </w:tcPr>
          <w:p w14:paraId="43747BA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6B9133B" w14:textId="5193072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159,057</w:t>
            </w:r>
          </w:p>
        </w:tc>
      </w:tr>
      <w:tr w:rsidR="00D7158B" w:rsidRPr="009423C3" w14:paraId="3A37BDE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2395FB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AUTISM PARTNERSHIP PTY LTD</w:t>
            </w:r>
          </w:p>
        </w:tc>
        <w:tc>
          <w:tcPr>
            <w:tcW w:w="8788" w:type="dxa"/>
            <w:tcBorders>
              <w:top w:val="single" w:sz="4" w:space="0" w:color="FFFFFF" w:themeColor="background1"/>
              <w:bottom w:val="single" w:sz="4" w:space="0" w:color="53565A" w:themeColor="accent5"/>
            </w:tcBorders>
            <w:vAlign w:val="center"/>
          </w:tcPr>
          <w:p w14:paraId="0E1A5D9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485C087" w14:textId="0AB6B23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64,345</w:t>
            </w:r>
          </w:p>
        </w:tc>
      </w:tr>
      <w:tr w:rsidR="00D7158B" w:rsidRPr="009423C3" w14:paraId="68EDC2E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77C3B7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AUTOMATIC DATA PROCESSING LIMITED</w:t>
            </w:r>
          </w:p>
        </w:tc>
        <w:tc>
          <w:tcPr>
            <w:tcW w:w="8788" w:type="dxa"/>
            <w:tcBorders>
              <w:top w:val="single" w:sz="4" w:space="0" w:color="FFFFFF" w:themeColor="background1"/>
              <w:bottom w:val="single" w:sz="4" w:space="0" w:color="53565A" w:themeColor="accent5"/>
            </w:tcBorders>
            <w:vAlign w:val="center"/>
          </w:tcPr>
          <w:p w14:paraId="44028FE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156C5C4" w14:textId="05FF5DE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834,043</w:t>
            </w:r>
          </w:p>
        </w:tc>
      </w:tr>
      <w:tr w:rsidR="00D7158B" w:rsidRPr="009423C3" w14:paraId="4FF0C2A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45BC5F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AVOCA BLUE PTY LTD</w:t>
            </w:r>
          </w:p>
        </w:tc>
        <w:tc>
          <w:tcPr>
            <w:tcW w:w="8788" w:type="dxa"/>
            <w:tcBorders>
              <w:top w:val="single" w:sz="4" w:space="0" w:color="FFFFFF" w:themeColor="background1"/>
              <w:bottom w:val="single" w:sz="4" w:space="0" w:color="53565A" w:themeColor="accent5"/>
            </w:tcBorders>
            <w:vAlign w:val="center"/>
          </w:tcPr>
          <w:p w14:paraId="4FC602E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A6A028D" w14:textId="194EC48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5,855</w:t>
            </w:r>
          </w:p>
        </w:tc>
      </w:tr>
      <w:tr w:rsidR="00D7158B" w:rsidRPr="009423C3" w14:paraId="1669D68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267411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AWARD FORCE PTY LTD</w:t>
            </w:r>
          </w:p>
        </w:tc>
        <w:tc>
          <w:tcPr>
            <w:tcW w:w="8788" w:type="dxa"/>
            <w:tcBorders>
              <w:top w:val="single" w:sz="4" w:space="0" w:color="FFFFFF" w:themeColor="background1"/>
              <w:bottom w:val="single" w:sz="4" w:space="0" w:color="53565A" w:themeColor="accent5"/>
            </w:tcBorders>
            <w:vAlign w:val="center"/>
          </w:tcPr>
          <w:p w14:paraId="2E3864A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4479F99D" w14:textId="0AD193F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18,698</w:t>
            </w:r>
          </w:p>
        </w:tc>
      </w:tr>
      <w:tr w:rsidR="00D7158B" w:rsidRPr="009423C3" w14:paraId="69765CA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558A2E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AXESS COMMERCIAL INTERIORS PTY LTD</w:t>
            </w:r>
          </w:p>
        </w:tc>
        <w:tc>
          <w:tcPr>
            <w:tcW w:w="8788" w:type="dxa"/>
            <w:tcBorders>
              <w:top w:val="single" w:sz="4" w:space="0" w:color="FFFFFF" w:themeColor="background1"/>
              <w:bottom w:val="single" w:sz="4" w:space="0" w:color="53565A" w:themeColor="accent5"/>
            </w:tcBorders>
            <w:vAlign w:val="center"/>
          </w:tcPr>
          <w:p w14:paraId="646D92C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AA43AF3" w14:textId="3F484C9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7,280</w:t>
            </w:r>
          </w:p>
        </w:tc>
      </w:tr>
      <w:tr w:rsidR="00D7158B" w:rsidRPr="009423C3" w14:paraId="39FFE04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CCCA35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AXIOM EDUCATION VICTORIA PTY LTD</w:t>
            </w:r>
          </w:p>
        </w:tc>
        <w:tc>
          <w:tcPr>
            <w:tcW w:w="8788" w:type="dxa"/>
            <w:tcBorders>
              <w:top w:val="single" w:sz="4" w:space="0" w:color="FFFFFF" w:themeColor="background1"/>
              <w:bottom w:val="single" w:sz="4" w:space="0" w:color="53565A" w:themeColor="accent5"/>
            </w:tcBorders>
            <w:vAlign w:val="center"/>
          </w:tcPr>
          <w:p w14:paraId="51A24CE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A6D9BD3" w14:textId="2AEDC2A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86,673</w:t>
            </w:r>
          </w:p>
        </w:tc>
      </w:tr>
      <w:tr w:rsidR="00D7158B" w:rsidRPr="009423C3" w14:paraId="742055B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84C73A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BAINBRIDGE ASSOCIATES PTY LTD</w:t>
            </w:r>
          </w:p>
        </w:tc>
        <w:tc>
          <w:tcPr>
            <w:tcW w:w="8788" w:type="dxa"/>
            <w:tcBorders>
              <w:top w:val="single" w:sz="4" w:space="0" w:color="FFFFFF" w:themeColor="background1"/>
              <w:bottom w:val="single" w:sz="4" w:space="0" w:color="53565A" w:themeColor="accent5"/>
            </w:tcBorders>
            <w:vAlign w:val="center"/>
          </w:tcPr>
          <w:p w14:paraId="17FD1E9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48C442D" w14:textId="2E9AB5E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24,750</w:t>
            </w:r>
          </w:p>
        </w:tc>
      </w:tr>
      <w:tr w:rsidR="00D7158B" w:rsidRPr="009423C3" w14:paraId="436B13A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784AEB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BAKER WENDY</w:t>
            </w:r>
          </w:p>
        </w:tc>
        <w:tc>
          <w:tcPr>
            <w:tcW w:w="8788" w:type="dxa"/>
            <w:tcBorders>
              <w:top w:val="single" w:sz="4" w:space="0" w:color="FFFFFF" w:themeColor="background1"/>
              <w:bottom w:val="single" w:sz="4" w:space="0" w:color="53565A" w:themeColor="accent5"/>
            </w:tcBorders>
            <w:vAlign w:val="center"/>
          </w:tcPr>
          <w:p w14:paraId="582E56C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4C2E22A" w14:textId="540253B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11,559</w:t>
            </w:r>
          </w:p>
        </w:tc>
      </w:tr>
      <w:tr w:rsidR="00D7158B" w:rsidRPr="009423C3" w14:paraId="1480CEF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DDD3EC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BALLARAT HEALTH SERVICES</w:t>
            </w:r>
          </w:p>
        </w:tc>
        <w:tc>
          <w:tcPr>
            <w:tcW w:w="8788" w:type="dxa"/>
            <w:tcBorders>
              <w:top w:val="single" w:sz="4" w:space="0" w:color="FFFFFF" w:themeColor="background1"/>
              <w:bottom w:val="single" w:sz="4" w:space="0" w:color="53565A" w:themeColor="accent5"/>
            </w:tcBorders>
            <w:vAlign w:val="center"/>
          </w:tcPr>
          <w:p w14:paraId="2BBDA3E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Early Childhood Services</w:t>
            </w:r>
          </w:p>
        </w:tc>
        <w:tc>
          <w:tcPr>
            <w:tcW w:w="1478" w:type="dxa"/>
            <w:tcBorders>
              <w:top w:val="single" w:sz="4" w:space="0" w:color="FFFFFF" w:themeColor="background1"/>
              <w:bottom w:val="single" w:sz="4" w:space="0" w:color="53565A" w:themeColor="accent5"/>
            </w:tcBorders>
            <w:shd w:val="clear" w:color="auto" w:fill="auto"/>
            <w:vAlign w:val="center"/>
          </w:tcPr>
          <w:p w14:paraId="25464990" w14:textId="1251C82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9,455</w:t>
            </w:r>
          </w:p>
        </w:tc>
      </w:tr>
      <w:tr w:rsidR="00D7158B" w:rsidRPr="009423C3" w14:paraId="5E592B5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C908F4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BANGERANG CULTURAL CENTRE CO-OPERATIVE LTD</w:t>
            </w:r>
          </w:p>
        </w:tc>
        <w:tc>
          <w:tcPr>
            <w:tcW w:w="8788" w:type="dxa"/>
            <w:tcBorders>
              <w:top w:val="single" w:sz="4" w:space="0" w:color="FFFFFF" w:themeColor="background1"/>
              <w:bottom w:val="single" w:sz="4" w:space="0" w:color="53565A" w:themeColor="accent5"/>
            </w:tcBorders>
            <w:vAlign w:val="center"/>
          </w:tcPr>
          <w:p w14:paraId="40D6784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ED2216C" w14:textId="15ED154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1,668</w:t>
            </w:r>
          </w:p>
        </w:tc>
      </w:tr>
      <w:tr w:rsidR="00D7158B" w:rsidRPr="009423C3" w14:paraId="6A96079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DDF784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BARRINGTON CENTRE PTY LTD</w:t>
            </w:r>
          </w:p>
        </w:tc>
        <w:tc>
          <w:tcPr>
            <w:tcW w:w="8788" w:type="dxa"/>
            <w:tcBorders>
              <w:top w:val="single" w:sz="4" w:space="0" w:color="FFFFFF" w:themeColor="background1"/>
              <w:bottom w:val="single" w:sz="4" w:space="0" w:color="53565A" w:themeColor="accent5"/>
            </w:tcBorders>
            <w:vAlign w:val="center"/>
          </w:tcPr>
          <w:p w14:paraId="2116EC7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779E6C0" w14:textId="47AB904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34,557</w:t>
            </w:r>
          </w:p>
        </w:tc>
      </w:tr>
      <w:tr w:rsidR="00D7158B" w:rsidRPr="009423C3" w14:paraId="171CBFF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8AE6D1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BASTIAN GRAHAM W</w:t>
            </w:r>
          </w:p>
        </w:tc>
        <w:tc>
          <w:tcPr>
            <w:tcW w:w="8788" w:type="dxa"/>
            <w:tcBorders>
              <w:top w:val="single" w:sz="4" w:space="0" w:color="FFFFFF" w:themeColor="background1"/>
              <w:bottom w:val="single" w:sz="4" w:space="0" w:color="53565A" w:themeColor="accent5"/>
            </w:tcBorders>
            <w:vAlign w:val="center"/>
          </w:tcPr>
          <w:p w14:paraId="769C1CD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E0C40BF" w14:textId="60CC3BE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2,100</w:t>
            </w:r>
          </w:p>
        </w:tc>
      </w:tr>
      <w:tr w:rsidR="00D7158B" w:rsidRPr="009423C3" w14:paraId="1619944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4FD6C1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BEATON GROUP PTY LTD</w:t>
            </w:r>
          </w:p>
        </w:tc>
        <w:tc>
          <w:tcPr>
            <w:tcW w:w="8788" w:type="dxa"/>
            <w:tcBorders>
              <w:top w:val="single" w:sz="4" w:space="0" w:color="FFFFFF" w:themeColor="background1"/>
              <w:bottom w:val="single" w:sz="4" w:space="0" w:color="53565A" w:themeColor="accent5"/>
            </w:tcBorders>
            <w:vAlign w:val="center"/>
          </w:tcPr>
          <w:p w14:paraId="4929079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46145BFB" w14:textId="2EC55EB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2,182</w:t>
            </w:r>
          </w:p>
        </w:tc>
      </w:tr>
      <w:tr w:rsidR="00D7158B" w:rsidRPr="009423C3" w14:paraId="2F39DBA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E598D4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BECKON MEDIA PTY LTD</w:t>
            </w:r>
          </w:p>
        </w:tc>
        <w:tc>
          <w:tcPr>
            <w:tcW w:w="8788" w:type="dxa"/>
            <w:tcBorders>
              <w:top w:val="single" w:sz="4" w:space="0" w:color="FFFFFF" w:themeColor="background1"/>
              <w:bottom w:val="single" w:sz="4" w:space="0" w:color="53565A" w:themeColor="accent5"/>
            </w:tcBorders>
            <w:vAlign w:val="center"/>
          </w:tcPr>
          <w:p w14:paraId="7C8DCCC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66F71051" w14:textId="21230D6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2,057</w:t>
            </w:r>
          </w:p>
        </w:tc>
      </w:tr>
      <w:tr w:rsidR="00D7158B" w:rsidRPr="009423C3" w14:paraId="133CC61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9AC628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BEHAVIOURAL INSIGHTS AUSTRALIA</w:t>
            </w:r>
          </w:p>
        </w:tc>
        <w:tc>
          <w:tcPr>
            <w:tcW w:w="8788" w:type="dxa"/>
            <w:tcBorders>
              <w:top w:val="single" w:sz="4" w:space="0" w:color="FFFFFF" w:themeColor="background1"/>
              <w:bottom w:val="single" w:sz="4" w:space="0" w:color="53565A" w:themeColor="accent5"/>
            </w:tcBorders>
            <w:vAlign w:val="center"/>
          </w:tcPr>
          <w:p w14:paraId="454D564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2F384DC" w14:textId="5B2FEEA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103,617</w:t>
            </w:r>
          </w:p>
        </w:tc>
      </w:tr>
      <w:tr w:rsidR="00D7158B" w:rsidRPr="009423C3" w14:paraId="44E6955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D871AF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BEVERIDGE WILLIAMS AND CO PTY LTD</w:t>
            </w:r>
          </w:p>
        </w:tc>
        <w:tc>
          <w:tcPr>
            <w:tcW w:w="8788" w:type="dxa"/>
            <w:tcBorders>
              <w:top w:val="single" w:sz="4" w:space="0" w:color="FFFFFF" w:themeColor="background1"/>
              <w:bottom w:val="single" w:sz="4" w:space="0" w:color="53565A" w:themeColor="accent5"/>
            </w:tcBorders>
            <w:vAlign w:val="center"/>
          </w:tcPr>
          <w:p w14:paraId="6323718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1C7B138" w14:textId="32166E2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1,000</w:t>
            </w:r>
          </w:p>
        </w:tc>
      </w:tr>
      <w:tr w:rsidR="00D7158B" w:rsidRPr="009423C3" w14:paraId="0D5E434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CFD4A2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BEVINGTON CONSULTING PTY LTD</w:t>
            </w:r>
          </w:p>
        </w:tc>
        <w:tc>
          <w:tcPr>
            <w:tcW w:w="8788" w:type="dxa"/>
            <w:tcBorders>
              <w:top w:val="single" w:sz="4" w:space="0" w:color="FFFFFF" w:themeColor="background1"/>
              <w:bottom w:val="single" w:sz="4" w:space="0" w:color="53565A" w:themeColor="accent5"/>
            </w:tcBorders>
            <w:vAlign w:val="center"/>
          </w:tcPr>
          <w:p w14:paraId="7C12C8E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7B24717" w14:textId="30A531E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56,015</w:t>
            </w:r>
          </w:p>
        </w:tc>
      </w:tr>
      <w:tr w:rsidR="00D7158B" w:rsidRPr="009423C3" w14:paraId="517B196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46DED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BILIDAS MANUEL PETER</w:t>
            </w:r>
          </w:p>
        </w:tc>
        <w:tc>
          <w:tcPr>
            <w:tcW w:w="8788" w:type="dxa"/>
            <w:tcBorders>
              <w:top w:val="single" w:sz="4" w:space="0" w:color="FFFFFF" w:themeColor="background1"/>
              <w:bottom w:val="single" w:sz="4" w:space="0" w:color="53565A" w:themeColor="accent5"/>
            </w:tcBorders>
            <w:vAlign w:val="center"/>
          </w:tcPr>
          <w:p w14:paraId="5DE0C4B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12E760D9" w14:textId="2DDB45F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14,300</w:t>
            </w:r>
          </w:p>
        </w:tc>
      </w:tr>
      <w:tr w:rsidR="00D7158B" w:rsidRPr="009423C3" w14:paraId="29678EB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A8B7E6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BILL HUNT CONSULTANCY SERVICES</w:t>
            </w:r>
          </w:p>
        </w:tc>
        <w:tc>
          <w:tcPr>
            <w:tcW w:w="8788" w:type="dxa"/>
            <w:tcBorders>
              <w:top w:val="single" w:sz="4" w:space="0" w:color="FFFFFF" w:themeColor="background1"/>
              <w:bottom w:val="single" w:sz="4" w:space="0" w:color="53565A" w:themeColor="accent5"/>
            </w:tcBorders>
            <w:vAlign w:val="center"/>
          </w:tcPr>
          <w:p w14:paraId="547E2A4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7282030" w14:textId="3D7F12D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7,724</w:t>
            </w:r>
          </w:p>
        </w:tc>
      </w:tr>
      <w:tr w:rsidR="00D7158B" w:rsidRPr="009423C3" w14:paraId="7AE02D2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4DB65B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BISHOP LEON FRANCIS</w:t>
            </w:r>
          </w:p>
        </w:tc>
        <w:tc>
          <w:tcPr>
            <w:tcW w:w="8788" w:type="dxa"/>
            <w:tcBorders>
              <w:top w:val="single" w:sz="4" w:space="0" w:color="FFFFFF" w:themeColor="background1"/>
              <w:bottom w:val="single" w:sz="4" w:space="0" w:color="53565A" w:themeColor="accent5"/>
            </w:tcBorders>
            <w:vAlign w:val="center"/>
          </w:tcPr>
          <w:p w14:paraId="6FDADA4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9F4AEBC" w14:textId="602ED25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1,820</w:t>
            </w:r>
          </w:p>
        </w:tc>
      </w:tr>
      <w:tr w:rsidR="00D7158B" w:rsidRPr="009423C3" w14:paraId="365C0E4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530F64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BLACHFORD JANINE CAROL</w:t>
            </w:r>
          </w:p>
        </w:tc>
        <w:tc>
          <w:tcPr>
            <w:tcW w:w="8788" w:type="dxa"/>
            <w:tcBorders>
              <w:top w:val="single" w:sz="4" w:space="0" w:color="FFFFFF" w:themeColor="background1"/>
              <w:bottom w:val="single" w:sz="4" w:space="0" w:color="53565A" w:themeColor="accent5"/>
            </w:tcBorders>
            <w:vAlign w:val="center"/>
          </w:tcPr>
          <w:p w14:paraId="4263E15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0CC9D77A" w14:textId="1DB9D6A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10,643</w:t>
            </w:r>
          </w:p>
        </w:tc>
      </w:tr>
      <w:tr w:rsidR="00D7158B" w:rsidRPr="009423C3" w14:paraId="7A8F172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49BB08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BLACHFORD ROBERT</w:t>
            </w:r>
          </w:p>
        </w:tc>
        <w:tc>
          <w:tcPr>
            <w:tcW w:w="8788" w:type="dxa"/>
            <w:tcBorders>
              <w:top w:val="single" w:sz="4" w:space="0" w:color="FFFFFF" w:themeColor="background1"/>
              <w:bottom w:val="single" w:sz="4" w:space="0" w:color="53565A" w:themeColor="accent5"/>
            </w:tcBorders>
            <w:vAlign w:val="center"/>
          </w:tcPr>
          <w:p w14:paraId="63CFE78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9F15678" w14:textId="638F987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6,800</w:t>
            </w:r>
          </w:p>
        </w:tc>
      </w:tr>
      <w:tr w:rsidR="00D7158B" w:rsidRPr="009423C3" w14:paraId="18BEE5C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E79148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BLACKCOMPASS SOFTWARE</w:t>
            </w:r>
          </w:p>
        </w:tc>
        <w:tc>
          <w:tcPr>
            <w:tcW w:w="8788" w:type="dxa"/>
            <w:tcBorders>
              <w:top w:val="single" w:sz="4" w:space="0" w:color="FFFFFF" w:themeColor="background1"/>
              <w:bottom w:val="single" w:sz="4" w:space="0" w:color="53565A" w:themeColor="accent5"/>
            </w:tcBorders>
            <w:vAlign w:val="center"/>
          </w:tcPr>
          <w:p w14:paraId="6615708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5F8BFEE8" w14:textId="0559DEB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27,000</w:t>
            </w:r>
          </w:p>
        </w:tc>
      </w:tr>
      <w:tr w:rsidR="00D7158B" w:rsidRPr="009423C3" w14:paraId="2F2A671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E81881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BLAIRLOGIE LIVING AND LEARNING INC</w:t>
            </w:r>
          </w:p>
        </w:tc>
        <w:tc>
          <w:tcPr>
            <w:tcW w:w="8788" w:type="dxa"/>
            <w:tcBorders>
              <w:top w:val="single" w:sz="4" w:space="0" w:color="FFFFFF" w:themeColor="background1"/>
              <w:bottom w:val="single" w:sz="4" w:space="0" w:color="53565A" w:themeColor="accent5"/>
            </w:tcBorders>
            <w:vAlign w:val="center"/>
          </w:tcPr>
          <w:p w14:paraId="7A4EA5C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63BCCBE" w14:textId="2CB1976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932,499</w:t>
            </w:r>
          </w:p>
        </w:tc>
      </w:tr>
      <w:tr w:rsidR="00D7158B" w:rsidRPr="009423C3" w14:paraId="055C3DC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8C0F36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BLUE LION MOVING SERVICES</w:t>
            </w:r>
          </w:p>
        </w:tc>
        <w:tc>
          <w:tcPr>
            <w:tcW w:w="8788" w:type="dxa"/>
            <w:tcBorders>
              <w:top w:val="single" w:sz="4" w:space="0" w:color="FFFFFF" w:themeColor="background1"/>
              <w:bottom w:val="single" w:sz="4" w:space="0" w:color="53565A" w:themeColor="accent5"/>
            </w:tcBorders>
            <w:vAlign w:val="center"/>
          </w:tcPr>
          <w:p w14:paraId="6D46BCC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4DC478D4" w14:textId="2A4B11F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8,022</w:t>
            </w:r>
          </w:p>
        </w:tc>
      </w:tr>
      <w:tr w:rsidR="00D7158B" w:rsidRPr="009423C3" w14:paraId="4D5C9A7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EB9B55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BLUEBOAT</w:t>
            </w:r>
          </w:p>
        </w:tc>
        <w:tc>
          <w:tcPr>
            <w:tcW w:w="8788" w:type="dxa"/>
            <w:tcBorders>
              <w:top w:val="single" w:sz="4" w:space="0" w:color="FFFFFF" w:themeColor="background1"/>
              <w:bottom w:val="single" w:sz="4" w:space="0" w:color="53565A" w:themeColor="accent5"/>
            </w:tcBorders>
            <w:vAlign w:val="center"/>
          </w:tcPr>
          <w:p w14:paraId="756E5BC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25C33889" w14:textId="0EA2B24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7,337</w:t>
            </w:r>
          </w:p>
        </w:tc>
      </w:tr>
      <w:tr w:rsidR="00D7158B" w:rsidRPr="009423C3" w14:paraId="73DA816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9D9D2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BOOGIE01 MEDIA PTY LTD</w:t>
            </w:r>
          </w:p>
        </w:tc>
        <w:tc>
          <w:tcPr>
            <w:tcW w:w="8788" w:type="dxa"/>
            <w:tcBorders>
              <w:top w:val="single" w:sz="4" w:space="0" w:color="FFFFFF" w:themeColor="background1"/>
              <w:bottom w:val="single" w:sz="4" w:space="0" w:color="53565A" w:themeColor="accent5"/>
            </w:tcBorders>
            <w:vAlign w:val="center"/>
          </w:tcPr>
          <w:p w14:paraId="5DA261D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3990675F" w14:textId="7264980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145,064</w:t>
            </w:r>
          </w:p>
        </w:tc>
      </w:tr>
      <w:tr w:rsidR="00D7158B" w:rsidRPr="009423C3" w14:paraId="5CEA606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0A40B3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BOSTON CONSULTING GROUP PTY LTD</w:t>
            </w:r>
          </w:p>
        </w:tc>
        <w:tc>
          <w:tcPr>
            <w:tcW w:w="8788" w:type="dxa"/>
            <w:tcBorders>
              <w:top w:val="single" w:sz="4" w:space="0" w:color="FFFFFF" w:themeColor="background1"/>
              <w:bottom w:val="single" w:sz="4" w:space="0" w:color="53565A" w:themeColor="accent5"/>
            </w:tcBorders>
            <w:vAlign w:val="center"/>
          </w:tcPr>
          <w:p w14:paraId="504FF88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6FD426F" w14:textId="5B26277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50,000</w:t>
            </w:r>
          </w:p>
        </w:tc>
      </w:tr>
      <w:tr w:rsidR="00D7158B" w:rsidRPr="009423C3" w14:paraId="1955B42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682607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BOYLE LYN</w:t>
            </w:r>
          </w:p>
        </w:tc>
        <w:tc>
          <w:tcPr>
            <w:tcW w:w="8788" w:type="dxa"/>
            <w:tcBorders>
              <w:top w:val="single" w:sz="4" w:space="0" w:color="FFFFFF" w:themeColor="background1"/>
              <w:bottom w:val="single" w:sz="4" w:space="0" w:color="53565A" w:themeColor="accent5"/>
            </w:tcBorders>
            <w:vAlign w:val="center"/>
          </w:tcPr>
          <w:p w14:paraId="72BA618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33D7F9E" w14:textId="3C69533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4,850</w:t>
            </w:r>
          </w:p>
        </w:tc>
      </w:tr>
      <w:tr w:rsidR="00D7158B" w:rsidRPr="009423C3" w14:paraId="531E326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7EC26D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BOYLE STEVEN PHILLIP</w:t>
            </w:r>
          </w:p>
        </w:tc>
        <w:tc>
          <w:tcPr>
            <w:tcW w:w="8788" w:type="dxa"/>
            <w:tcBorders>
              <w:top w:val="single" w:sz="4" w:space="0" w:color="FFFFFF" w:themeColor="background1"/>
              <w:bottom w:val="single" w:sz="4" w:space="0" w:color="53565A" w:themeColor="accent5"/>
            </w:tcBorders>
            <w:vAlign w:val="center"/>
          </w:tcPr>
          <w:p w14:paraId="099AB93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FBFFB73" w14:textId="0A95ACF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4,850</w:t>
            </w:r>
          </w:p>
        </w:tc>
      </w:tr>
      <w:tr w:rsidR="00D7158B" w:rsidRPr="009423C3" w14:paraId="11B9770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880B27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BRAIN PETER ROBERT</w:t>
            </w:r>
          </w:p>
        </w:tc>
        <w:tc>
          <w:tcPr>
            <w:tcW w:w="8788" w:type="dxa"/>
            <w:tcBorders>
              <w:top w:val="single" w:sz="4" w:space="0" w:color="FFFFFF" w:themeColor="background1"/>
              <w:bottom w:val="single" w:sz="4" w:space="0" w:color="53565A" w:themeColor="accent5"/>
            </w:tcBorders>
            <w:vAlign w:val="center"/>
          </w:tcPr>
          <w:p w14:paraId="0C4C8F8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029E169" w14:textId="0FE87BF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5,385</w:t>
            </w:r>
          </w:p>
        </w:tc>
      </w:tr>
      <w:tr w:rsidR="00D7158B" w:rsidRPr="009423C3" w14:paraId="1AB91AE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318010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BRANDHOOK</w:t>
            </w:r>
          </w:p>
        </w:tc>
        <w:tc>
          <w:tcPr>
            <w:tcW w:w="8788" w:type="dxa"/>
            <w:tcBorders>
              <w:top w:val="single" w:sz="4" w:space="0" w:color="FFFFFF" w:themeColor="background1"/>
              <w:bottom w:val="single" w:sz="4" w:space="0" w:color="53565A" w:themeColor="accent5"/>
            </w:tcBorders>
            <w:vAlign w:val="center"/>
          </w:tcPr>
          <w:p w14:paraId="1AEBB62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FB76C0D" w14:textId="624D045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36,240</w:t>
            </w:r>
          </w:p>
        </w:tc>
      </w:tr>
      <w:tr w:rsidR="00D7158B" w:rsidRPr="009423C3" w14:paraId="15C459A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A4A8E4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BRAY AALYIAH</w:t>
            </w:r>
          </w:p>
        </w:tc>
        <w:tc>
          <w:tcPr>
            <w:tcW w:w="8788" w:type="dxa"/>
            <w:tcBorders>
              <w:top w:val="single" w:sz="4" w:space="0" w:color="FFFFFF" w:themeColor="background1"/>
              <w:bottom w:val="single" w:sz="4" w:space="0" w:color="53565A" w:themeColor="accent5"/>
            </w:tcBorders>
            <w:vAlign w:val="center"/>
          </w:tcPr>
          <w:p w14:paraId="2941ED2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133A817" w14:textId="6996CE3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2,500</w:t>
            </w:r>
          </w:p>
        </w:tc>
      </w:tr>
      <w:tr w:rsidR="00D7158B" w:rsidRPr="009423C3" w14:paraId="169A937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8B0AA6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BROCKHURST CONSULTING</w:t>
            </w:r>
          </w:p>
        </w:tc>
        <w:tc>
          <w:tcPr>
            <w:tcW w:w="8788" w:type="dxa"/>
            <w:tcBorders>
              <w:top w:val="single" w:sz="4" w:space="0" w:color="FFFFFF" w:themeColor="background1"/>
              <w:bottom w:val="single" w:sz="4" w:space="0" w:color="53565A" w:themeColor="accent5"/>
            </w:tcBorders>
            <w:vAlign w:val="center"/>
          </w:tcPr>
          <w:p w14:paraId="1C85C42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2C2CF61" w14:textId="1EAA415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8,820</w:t>
            </w:r>
          </w:p>
        </w:tc>
      </w:tr>
      <w:tr w:rsidR="00D7158B" w:rsidRPr="009423C3" w14:paraId="0B6D6F3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317B37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CAIRNMILLAR INSTITUTE</w:t>
            </w:r>
          </w:p>
        </w:tc>
        <w:tc>
          <w:tcPr>
            <w:tcW w:w="8788" w:type="dxa"/>
            <w:tcBorders>
              <w:top w:val="single" w:sz="4" w:space="0" w:color="FFFFFF" w:themeColor="background1"/>
              <w:bottom w:val="single" w:sz="4" w:space="0" w:color="53565A" w:themeColor="accent5"/>
            </w:tcBorders>
            <w:vAlign w:val="center"/>
          </w:tcPr>
          <w:p w14:paraId="7F4CAC6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3B7ED2E5" w14:textId="7DA818F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49,990</w:t>
            </w:r>
          </w:p>
        </w:tc>
      </w:tr>
      <w:tr w:rsidR="00D7158B" w:rsidRPr="009423C3" w14:paraId="5EC581D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04F4FA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CALLANDER ADELE</w:t>
            </w:r>
          </w:p>
        </w:tc>
        <w:tc>
          <w:tcPr>
            <w:tcW w:w="8788" w:type="dxa"/>
            <w:tcBorders>
              <w:top w:val="single" w:sz="4" w:space="0" w:color="FFFFFF" w:themeColor="background1"/>
              <w:bottom w:val="single" w:sz="4" w:space="0" w:color="53565A" w:themeColor="accent5"/>
            </w:tcBorders>
            <w:vAlign w:val="center"/>
          </w:tcPr>
          <w:p w14:paraId="7DB014A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71654F1" w14:textId="26AB54E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12,800</w:t>
            </w:r>
          </w:p>
        </w:tc>
      </w:tr>
      <w:tr w:rsidR="00D7158B" w:rsidRPr="009423C3" w14:paraId="2CBBA11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A12B1E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CAMPION EDUCATION (AUST) PTY LTD</w:t>
            </w:r>
          </w:p>
        </w:tc>
        <w:tc>
          <w:tcPr>
            <w:tcW w:w="8788" w:type="dxa"/>
            <w:tcBorders>
              <w:top w:val="single" w:sz="4" w:space="0" w:color="FFFFFF" w:themeColor="background1"/>
              <w:bottom w:val="single" w:sz="4" w:space="0" w:color="53565A" w:themeColor="accent5"/>
            </w:tcBorders>
            <w:vAlign w:val="center"/>
          </w:tcPr>
          <w:p w14:paraId="1A3ED4F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777DB5FD" w14:textId="75823D2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2,341</w:t>
            </w:r>
          </w:p>
        </w:tc>
      </w:tr>
      <w:tr w:rsidR="00D7158B" w:rsidRPr="009423C3" w14:paraId="5C9F412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51F1A9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CAPIRE CONSULTING GROUP PTY LTD</w:t>
            </w:r>
          </w:p>
        </w:tc>
        <w:tc>
          <w:tcPr>
            <w:tcW w:w="8788" w:type="dxa"/>
            <w:tcBorders>
              <w:top w:val="single" w:sz="4" w:space="0" w:color="FFFFFF" w:themeColor="background1"/>
              <w:bottom w:val="single" w:sz="4" w:space="0" w:color="53565A" w:themeColor="accent5"/>
            </w:tcBorders>
            <w:vAlign w:val="center"/>
          </w:tcPr>
          <w:p w14:paraId="054CC22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CC1A9E2" w14:textId="410B454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43,629</w:t>
            </w:r>
          </w:p>
        </w:tc>
      </w:tr>
      <w:tr w:rsidR="00D7158B" w:rsidRPr="009423C3" w14:paraId="798EDE1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4927CE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CAPTIONING STUDIO PTY LTD</w:t>
            </w:r>
          </w:p>
        </w:tc>
        <w:tc>
          <w:tcPr>
            <w:tcW w:w="8788" w:type="dxa"/>
            <w:tcBorders>
              <w:top w:val="single" w:sz="4" w:space="0" w:color="FFFFFF" w:themeColor="background1"/>
              <w:bottom w:val="single" w:sz="4" w:space="0" w:color="53565A" w:themeColor="accent5"/>
            </w:tcBorders>
            <w:vAlign w:val="center"/>
          </w:tcPr>
          <w:p w14:paraId="62CEBC0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0103A07" w14:textId="6D67E50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14,700</w:t>
            </w:r>
          </w:p>
        </w:tc>
      </w:tr>
      <w:tr w:rsidR="00D7158B" w:rsidRPr="009423C3" w14:paraId="28FE83F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8EAA6A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CAREER EDUCATION ASSOCIATION OF VICTORIA INC</w:t>
            </w:r>
          </w:p>
        </w:tc>
        <w:tc>
          <w:tcPr>
            <w:tcW w:w="8788" w:type="dxa"/>
            <w:tcBorders>
              <w:top w:val="single" w:sz="4" w:space="0" w:color="FFFFFF" w:themeColor="background1"/>
              <w:bottom w:val="single" w:sz="4" w:space="0" w:color="53565A" w:themeColor="accent5"/>
            </w:tcBorders>
            <w:vAlign w:val="center"/>
          </w:tcPr>
          <w:p w14:paraId="5D08BC4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32B8E4A" w14:textId="21753B8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4,514,095</w:t>
            </w:r>
          </w:p>
        </w:tc>
      </w:tr>
      <w:tr w:rsidR="00D7158B" w:rsidRPr="009423C3" w14:paraId="16B59A1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718DDA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CARR STEVEN</w:t>
            </w:r>
          </w:p>
        </w:tc>
        <w:tc>
          <w:tcPr>
            <w:tcW w:w="8788" w:type="dxa"/>
            <w:tcBorders>
              <w:top w:val="single" w:sz="4" w:space="0" w:color="FFFFFF" w:themeColor="background1"/>
              <w:bottom w:val="single" w:sz="4" w:space="0" w:color="53565A" w:themeColor="accent5"/>
            </w:tcBorders>
            <w:vAlign w:val="center"/>
          </w:tcPr>
          <w:p w14:paraId="1FFC9B2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8D9CDB6" w14:textId="0820747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1,200</w:t>
            </w:r>
          </w:p>
        </w:tc>
      </w:tr>
      <w:tr w:rsidR="00D7158B" w:rsidRPr="009423C3" w14:paraId="2FAD604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FE4DEB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CARTER PAUL</w:t>
            </w:r>
          </w:p>
        </w:tc>
        <w:tc>
          <w:tcPr>
            <w:tcW w:w="8788" w:type="dxa"/>
            <w:tcBorders>
              <w:top w:val="single" w:sz="4" w:space="0" w:color="FFFFFF" w:themeColor="background1"/>
              <w:bottom w:val="single" w:sz="4" w:space="0" w:color="53565A" w:themeColor="accent5"/>
            </w:tcBorders>
            <w:vAlign w:val="center"/>
          </w:tcPr>
          <w:p w14:paraId="1A41BA9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6A0536D" w14:textId="0115D6C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16,811</w:t>
            </w:r>
          </w:p>
        </w:tc>
      </w:tr>
      <w:tr w:rsidR="00D7158B" w:rsidRPr="009423C3" w14:paraId="34ED257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952676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CASE MEALLIN (VIC) PTY LTD</w:t>
            </w:r>
          </w:p>
        </w:tc>
        <w:tc>
          <w:tcPr>
            <w:tcW w:w="8788" w:type="dxa"/>
            <w:tcBorders>
              <w:top w:val="single" w:sz="4" w:space="0" w:color="FFFFFF" w:themeColor="background1"/>
              <w:bottom w:val="single" w:sz="4" w:space="0" w:color="53565A" w:themeColor="accent5"/>
            </w:tcBorders>
            <w:vAlign w:val="center"/>
          </w:tcPr>
          <w:p w14:paraId="59564A7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E747659" w14:textId="65849E8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47,600</w:t>
            </w:r>
          </w:p>
        </w:tc>
      </w:tr>
      <w:tr w:rsidR="00D7158B" w:rsidRPr="009423C3" w14:paraId="3F76386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8C3777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CATHARINA ALLARD</w:t>
            </w:r>
          </w:p>
        </w:tc>
        <w:tc>
          <w:tcPr>
            <w:tcW w:w="8788" w:type="dxa"/>
            <w:tcBorders>
              <w:top w:val="single" w:sz="4" w:space="0" w:color="FFFFFF" w:themeColor="background1"/>
              <w:bottom w:val="single" w:sz="4" w:space="0" w:color="53565A" w:themeColor="accent5"/>
            </w:tcBorders>
            <w:vAlign w:val="center"/>
          </w:tcPr>
          <w:p w14:paraId="4DC9CD6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51DA5185" w14:textId="0169B4B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4,566</w:t>
            </w:r>
          </w:p>
        </w:tc>
      </w:tr>
      <w:tr w:rsidR="00D7158B" w:rsidRPr="009423C3" w14:paraId="153CF93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55DABA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CENTRE FOR EVIDENCE AND IMPLEMENTATION</w:t>
            </w:r>
          </w:p>
        </w:tc>
        <w:tc>
          <w:tcPr>
            <w:tcW w:w="8788" w:type="dxa"/>
            <w:tcBorders>
              <w:top w:val="single" w:sz="4" w:space="0" w:color="FFFFFF" w:themeColor="background1"/>
              <w:bottom w:val="single" w:sz="4" w:space="0" w:color="53565A" w:themeColor="accent5"/>
            </w:tcBorders>
            <w:vAlign w:val="center"/>
          </w:tcPr>
          <w:p w14:paraId="658E9A9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ACCFE1A" w14:textId="0E6A008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37,079</w:t>
            </w:r>
          </w:p>
        </w:tc>
      </w:tr>
      <w:tr w:rsidR="00D7158B" w:rsidRPr="009423C3" w14:paraId="7EBE8BE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F31C80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CENTRE FOR EXCELLENCE IN CHILD+FAMILY WELFARE INC</w:t>
            </w:r>
          </w:p>
        </w:tc>
        <w:tc>
          <w:tcPr>
            <w:tcW w:w="8788" w:type="dxa"/>
            <w:tcBorders>
              <w:top w:val="single" w:sz="4" w:space="0" w:color="FFFFFF" w:themeColor="background1"/>
              <w:bottom w:val="single" w:sz="4" w:space="0" w:color="53565A" w:themeColor="accent5"/>
            </w:tcBorders>
            <w:vAlign w:val="center"/>
          </w:tcPr>
          <w:p w14:paraId="13D2FFC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20ABED62" w14:textId="564FD73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2,400</w:t>
            </w:r>
          </w:p>
        </w:tc>
      </w:tr>
      <w:tr w:rsidR="00D7158B" w:rsidRPr="009423C3" w14:paraId="0F1E73A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F0961A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CENTRE FOR STRATEGIC EDUCATION</w:t>
            </w:r>
          </w:p>
        </w:tc>
        <w:tc>
          <w:tcPr>
            <w:tcW w:w="8788" w:type="dxa"/>
            <w:tcBorders>
              <w:top w:val="single" w:sz="4" w:space="0" w:color="FFFFFF" w:themeColor="background1"/>
              <w:bottom w:val="single" w:sz="4" w:space="0" w:color="53565A" w:themeColor="accent5"/>
            </w:tcBorders>
            <w:vAlign w:val="center"/>
          </w:tcPr>
          <w:p w14:paraId="55F4039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D3A42B9" w14:textId="3667A8E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37,315</w:t>
            </w:r>
          </w:p>
        </w:tc>
      </w:tr>
      <w:tr w:rsidR="00D7158B" w:rsidRPr="009423C3" w14:paraId="4388176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E4762E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CERES INC</w:t>
            </w:r>
          </w:p>
        </w:tc>
        <w:tc>
          <w:tcPr>
            <w:tcW w:w="8788" w:type="dxa"/>
            <w:tcBorders>
              <w:top w:val="single" w:sz="4" w:space="0" w:color="FFFFFF" w:themeColor="background1"/>
              <w:bottom w:val="single" w:sz="4" w:space="0" w:color="53565A" w:themeColor="accent5"/>
            </w:tcBorders>
            <w:vAlign w:val="center"/>
          </w:tcPr>
          <w:p w14:paraId="33A8EE5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2CD2818" w14:textId="133C9D3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77,665</w:t>
            </w:r>
          </w:p>
        </w:tc>
      </w:tr>
      <w:tr w:rsidR="00D7158B" w:rsidRPr="009423C3" w14:paraId="716B4B8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6F6BFD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CEVO VIC PTY LTD</w:t>
            </w:r>
          </w:p>
        </w:tc>
        <w:tc>
          <w:tcPr>
            <w:tcW w:w="8788" w:type="dxa"/>
            <w:tcBorders>
              <w:top w:val="single" w:sz="4" w:space="0" w:color="FFFFFF" w:themeColor="background1"/>
              <w:bottom w:val="single" w:sz="4" w:space="0" w:color="53565A" w:themeColor="accent5"/>
            </w:tcBorders>
            <w:vAlign w:val="center"/>
          </w:tcPr>
          <w:p w14:paraId="532A1A0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11367676" w14:textId="1C9E414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64,077</w:t>
            </w:r>
          </w:p>
        </w:tc>
      </w:tr>
      <w:tr w:rsidR="00D7158B" w:rsidRPr="009423C3" w14:paraId="20AB029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C3C8E5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CHAMBERS CONSULTING</w:t>
            </w:r>
          </w:p>
        </w:tc>
        <w:tc>
          <w:tcPr>
            <w:tcW w:w="8788" w:type="dxa"/>
            <w:tcBorders>
              <w:top w:val="single" w:sz="4" w:space="0" w:color="FFFFFF" w:themeColor="background1"/>
              <w:bottom w:val="single" w:sz="4" w:space="0" w:color="53565A" w:themeColor="accent5"/>
            </w:tcBorders>
            <w:vAlign w:val="center"/>
          </w:tcPr>
          <w:p w14:paraId="7A2EABC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Financial, Accounting, Audit, Taxation, Risk Management, Insurance Service</w:t>
            </w:r>
          </w:p>
        </w:tc>
        <w:tc>
          <w:tcPr>
            <w:tcW w:w="1478" w:type="dxa"/>
            <w:tcBorders>
              <w:top w:val="single" w:sz="4" w:space="0" w:color="FFFFFF" w:themeColor="background1"/>
              <w:bottom w:val="single" w:sz="4" w:space="0" w:color="53565A" w:themeColor="accent5"/>
            </w:tcBorders>
            <w:shd w:val="clear" w:color="auto" w:fill="auto"/>
            <w:vAlign w:val="center"/>
          </w:tcPr>
          <w:p w14:paraId="6B7FCB66" w14:textId="2807160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1,250</w:t>
            </w:r>
          </w:p>
        </w:tc>
      </w:tr>
      <w:tr w:rsidR="00F62DCE" w:rsidRPr="009423C3" w14:paraId="443C53F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DD0B751" w14:textId="429D61B4" w:rsidR="00F62DCE" w:rsidRPr="0016370D" w:rsidRDefault="00F62DCE" w:rsidP="004B6293">
            <w:pPr>
              <w:pStyle w:val="ESTablebody"/>
              <w:rPr>
                <w:rFonts w:asciiTheme="minorHAnsi" w:eastAsia="Times New Roman" w:hAnsiTheme="minorHAnsi" w:cstheme="minorHAnsi"/>
                <w:sz w:val="18"/>
                <w:lang w:eastAsia="en-AU"/>
              </w:rPr>
            </w:pPr>
            <w:r>
              <w:rPr>
                <w:rFonts w:asciiTheme="minorHAnsi" w:eastAsia="Times New Roman" w:hAnsiTheme="minorHAnsi" w:cstheme="minorHAnsi"/>
                <w:sz w:val="18"/>
                <w:lang w:eastAsia="en-AU"/>
              </w:rPr>
              <w:t>CHAPTER THREE INTERNATIONAL PTY LTD</w:t>
            </w:r>
          </w:p>
        </w:tc>
        <w:tc>
          <w:tcPr>
            <w:tcW w:w="8788" w:type="dxa"/>
            <w:tcBorders>
              <w:top w:val="single" w:sz="4" w:space="0" w:color="FFFFFF" w:themeColor="background1"/>
              <w:bottom w:val="single" w:sz="4" w:space="0" w:color="53565A" w:themeColor="accent5"/>
            </w:tcBorders>
            <w:vAlign w:val="center"/>
          </w:tcPr>
          <w:p w14:paraId="7B158A3F" w14:textId="2D43C9D6" w:rsidR="00F62DCE" w:rsidRPr="0016370D" w:rsidRDefault="00F62DCE" w:rsidP="004B6293">
            <w:pPr>
              <w:pStyle w:val="ESTablebody"/>
              <w:rPr>
                <w:rFonts w:asciiTheme="minorHAnsi" w:eastAsia="Times New Roman" w:hAnsiTheme="minorHAnsi" w:cstheme="minorHAnsi"/>
                <w:sz w:val="18"/>
                <w:lang w:eastAsia="en-AU"/>
              </w:rPr>
            </w:pPr>
            <w:r>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4657B6A" w14:textId="1BA2F8E2" w:rsidR="00F62DCE" w:rsidRPr="00D7158B" w:rsidRDefault="00F62DCE" w:rsidP="004B6293">
            <w:pPr>
              <w:pStyle w:val="ESTablebody"/>
              <w:jc w:val="right"/>
              <w:rPr>
                <w:rFonts w:asciiTheme="minorHAnsi" w:hAnsiTheme="minorHAnsi" w:cstheme="minorHAnsi"/>
                <w:color w:val="000000"/>
                <w:sz w:val="18"/>
              </w:rPr>
            </w:pPr>
            <w:r w:rsidRPr="00F62DCE">
              <w:rPr>
                <w:rFonts w:asciiTheme="minorHAnsi" w:hAnsiTheme="minorHAnsi" w:cstheme="minorHAnsi"/>
                <w:color w:val="000000"/>
                <w:sz w:val="18"/>
              </w:rPr>
              <w:t>480,268</w:t>
            </w:r>
          </w:p>
        </w:tc>
      </w:tr>
      <w:tr w:rsidR="00D7158B" w:rsidRPr="009423C3" w14:paraId="0114FAD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B8E278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CHEESEMAN MEREDITH JOY</w:t>
            </w:r>
          </w:p>
        </w:tc>
        <w:tc>
          <w:tcPr>
            <w:tcW w:w="8788" w:type="dxa"/>
            <w:tcBorders>
              <w:top w:val="single" w:sz="4" w:space="0" w:color="FFFFFF" w:themeColor="background1"/>
              <w:bottom w:val="single" w:sz="4" w:space="0" w:color="53565A" w:themeColor="accent5"/>
            </w:tcBorders>
            <w:vAlign w:val="center"/>
          </w:tcPr>
          <w:p w14:paraId="779032D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1FC8F5E" w14:textId="0FD5AF6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1,025</w:t>
            </w:r>
          </w:p>
        </w:tc>
      </w:tr>
      <w:tr w:rsidR="00D7158B" w:rsidRPr="009423C3" w14:paraId="40A67DF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CE6EC8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CHEW DUNCAN</w:t>
            </w:r>
          </w:p>
        </w:tc>
        <w:tc>
          <w:tcPr>
            <w:tcW w:w="8788" w:type="dxa"/>
            <w:tcBorders>
              <w:top w:val="single" w:sz="4" w:space="0" w:color="FFFFFF" w:themeColor="background1"/>
              <w:bottom w:val="single" w:sz="4" w:space="0" w:color="53565A" w:themeColor="accent5"/>
            </w:tcBorders>
            <w:vAlign w:val="center"/>
          </w:tcPr>
          <w:p w14:paraId="620CF79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684686A" w14:textId="61A0F88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34,306</w:t>
            </w:r>
          </w:p>
        </w:tc>
      </w:tr>
      <w:tr w:rsidR="00D7158B" w:rsidRPr="009423C3" w14:paraId="43BEA7F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E3BC6F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CHIN COMMUNICATIONS PTY LTD</w:t>
            </w:r>
          </w:p>
        </w:tc>
        <w:tc>
          <w:tcPr>
            <w:tcW w:w="8788" w:type="dxa"/>
            <w:tcBorders>
              <w:top w:val="single" w:sz="4" w:space="0" w:color="FFFFFF" w:themeColor="background1"/>
              <w:bottom w:val="single" w:sz="4" w:space="0" w:color="53565A" w:themeColor="accent5"/>
            </w:tcBorders>
            <w:vAlign w:val="center"/>
          </w:tcPr>
          <w:p w14:paraId="664E030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9D7B81A" w14:textId="0EE690A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1,220</w:t>
            </w:r>
          </w:p>
        </w:tc>
      </w:tr>
      <w:tr w:rsidR="00D7158B" w:rsidRPr="009423C3" w14:paraId="4987CB9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43FA05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CHOCOLATE STUDIOS PTY LTD</w:t>
            </w:r>
          </w:p>
        </w:tc>
        <w:tc>
          <w:tcPr>
            <w:tcW w:w="8788" w:type="dxa"/>
            <w:tcBorders>
              <w:top w:val="single" w:sz="4" w:space="0" w:color="FFFFFF" w:themeColor="background1"/>
              <w:bottom w:val="single" w:sz="4" w:space="0" w:color="53565A" w:themeColor="accent5"/>
            </w:tcBorders>
            <w:vAlign w:val="center"/>
          </w:tcPr>
          <w:p w14:paraId="17F777D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0BBC153F" w14:textId="51D2B4F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5,000</w:t>
            </w:r>
          </w:p>
        </w:tc>
      </w:tr>
      <w:tr w:rsidR="00D7158B" w:rsidRPr="009423C3" w14:paraId="00DAAE4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999E7B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CHURCH NICHOLAS MICHAEL</w:t>
            </w:r>
          </w:p>
        </w:tc>
        <w:tc>
          <w:tcPr>
            <w:tcW w:w="8788" w:type="dxa"/>
            <w:tcBorders>
              <w:top w:val="single" w:sz="4" w:space="0" w:color="FFFFFF" w:themeColor="background1"/>
              <w:bottom w:val="single" w:sz="4" w:space="0" w:color="53565A" w:themeColor="accent5"/>
            </w:tcBorders>
            <w:vAlign w:val="center"/>
          </w:tcPr>
          <w:p w14:paraId="205B80D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169BF3E" w14:textId="0FC2B07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59,776</w:t>
            </w:r>
          </w:p>
        </w:tc>
      </w:tr>
      <w:tr w:rsidR="00D7158B" w:rsidRPr="009423C3" w14:paraId="09B849C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05BA97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CIRCLE T INDUSTRIES PTY LTD</w:t>
            </w:r>
          </w:p>
        </w:tc>
        <w:tc>
          <w:tcPr>
            <w:tcW w:w="8788" w:type="dxa"/>
            <w:tcBorders>
              <w:top w:val="single" w:sz="4" w:space="0" w:color="FFFFFF" w:themeColor="background1"/>
              <w:bottom w:val="single" w:sz="4" w:space="0" w:color="53565A" w:themeColor="accent5"/>
            </w:tcBorders>
            <w:vAlign w:val="center"/>
          </w:tcPr>
          <w:p w14:paraId="3781EAE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0E1D00E7" w14:textId="1A8C516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75,206</w:t>
            </w:r>
          </w:p>
        </w:tc>
      </w:tr>
      <w:tr w:rsidR="00D7158B" w:rsidRPr="009423C3" w14:paraId="6B9B756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DF22E8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CITY OF DAREBIN</w:t>
            </w:r>
          </w:p>
        </w:tc>
        <w:tc>
          <w:tcPr>
            <w:tcW w:w="8788" w:type="dxa"/>
            <w:tcBorders>
              <w:top w:val="single" w:sz="4" w:space="0" w:color="FFFFFF" w:themeColor="background1"/>
              <w:bottom w:val="single" w:sz="4" w:space="0" w:color="53565A" w:themeColor="accent5"/>
            </w:tcBorders>
            <w:vAlign w:val="center"/>
          </w:tcPr>
          <w:p w14:paraId="4EF0D55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0834C5F8" w14:textId="29C3F9B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2,991</w:t>
            </w:r>
          </w:p>
        </w:tc>
      </w:tr>
      <w:tr w:rsidR="00D7158B" w:rsidRPr="009423C3" w14:paraId="18694A5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5F33CF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CIVICA EDUCATION PTY LIMITED</w:t>
            </w:r>
          </w:p>
        </w:tc>
        <w:tc>
          <w:tcPr>
            <w:tcW w:w="8788" w:type="dxa"/>
            <w:tcBorders>
              <w:top w:val="single" w:sz="4" w:space="0" w:color="FFFFFF" w:themeColor="background1"/>
              <w:bottom w:val="single" w:sz="4" w:space="0" w:color="53565A" w:themeColor="accent5"/>
            </w:tcBorders>
            <w:vAlign w:val="center"/>
          </w:tcPr>
          <w:p w14:paraId="1F75CBA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511D6C7" w14:textId="087A7DA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163,573</w:t>
            </w:r>
          </w:p>
        </w:tc>
      </w:tr>
      <w:tr w:rsidR="00D7158B" w:rsidRPr="009423C3" w14:paraId="02F2EE0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A56A2D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CLARIDGE IAN JAMES</w:t>
            </w:r>
          </w:p>
        </w:tc>
        <w:tc>
          <w:tcPr>
            <w:tcW w:w="8788" w:type="dxa"/>
            <w:tcBorders>
              <w:top w:val="single" w:sz="4" w:space="0" w:color="FFFFFF" w:themeColor="background1"/>
              <w:bottom w:val="single" w:sz="4" w:space="0" w:color="53565A" w:themeColor="accent5"/>
            </w:tcBorders>
            <w:vAlign w:val="center"/>
          </w:tcPr>
          <w:p w14:paraId="08B299E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6C8084B" w14:textId="7A00A58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15,700</w:t>
            </w:r>
          </w:p>
        </w:tc>
      </w:tr>
      <w:tr w:rsidR="00D7158B" w:rsidRPr="009423C3" w14:paraId="674B11D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CA15E2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CLARIDGE NOEL LEONARD</w:t>
            </w:r>
          </w:p>
        </w:tc>
        <w:tc>
          <w:tcPr>
            <w:tcW w:w="8788" w:type="dxa"/>
            <w:tcBorders>
              <w:top w:val="single" w:sz="4" w:space="0" w:color="FFFFFF" w:themeColor="background1"/>
              <w:bottom w:val="single" w:sz="4" w:space="0" w:color="53565A" w:themeColor="accent5"/>
            </w:tcBorders>
            <w:vAlign w:val="center"/>
          </w:tcPr>
          <w:p w14:paraId="15A5C41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3600FCE" w14:textId="388FC52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15,074</w:t>
            </w:r>
          </w:p>
        </w:tc>
      </w:tr>
      <w:tr w:rsidR="00D7158B" w:rsidRPr="009423C3" w14:paraId="48A353A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5F7AA2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CLARKE CURRICULUM SERVICES</w:t>
            </w:r>
          </w:p>
        </w:tc>
        <w:tc>
          <w:tcPr>
            <w:tcW w:w="8788" w:type="dxa"/>
            <w:tcBorders>
              <w:top w:val="single" w:sz="4" w:space="0" w:color="FFFFFF" w:themeColor="background1"/>
              <w:bottom w:val="single" w:sz="4" w:space="0" w:color="53565A" w:themeColor="accent5"/>
            </w:tcBorders>
            <w:vAlign w:val="center"/>
          </w:tcPr>
          <w:p w14:paraId="4946DC6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E832806" w14:textId="2233E7D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10,000</w:t>
            </w:r>
          </w:p>
        </w:tc>
      </w:tr>
      <w:tr w:rsidR="00D7158B" w:rsidRPr="009423C3" w14:paraId="1E1E83F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CCC457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CLARKE NICOLE</w:t>
            </w:r>
          </w:p>
        </w:tc>
        <w:tc>
          <w:tcPr>
            <w:tcW w:w="8788" w:type="dxa"/>
            <w:tcBorders>
              <w:top w:val="single" w:sz="4" w:space="0" w:color="FFFFFF" w:themeColor="background1"/>
              <w:bottom w:val="single" w:sz="4" w:space="0" w:color="53565A" w:themeColor="accent5"/>
            </w:tcBorders>
            <w:vAlign w:val="center"/>
          </w:tcPr>
          <w:p w14:paraId="0390E6D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8F51B20" w14:textId="36C817D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2,695</w:t>
            </w:r>
          </w:p>
        </w:tc>
      </w:tr>
      <w:tr w:rsidR="00D7158B" w:rsidRPr="009423C3" w14:paraId="467B6A3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3B9D02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CLASSIC PICTURE FRAMERS + MORE</w:t>
            </w:r>
          </w:p>
        </w:tc>
        <w:tc>
          <w:tcPr>
            <w:tcW w:w="8788" w:type="dxa"/>
            <w:tcBorders>
              <w:top w:val="single" w:sz="4" w:space="0" w:color="FFFFFF" w:themeColor="background1"/>
              <w:bottom w:val="single" w:sz="4" w:space="0" w:color="53565A" w:themeColor="accent5"/>
            </w:tcBorders>
            <w:vAlign w:val="center"/>
          </w:tcPr>
          <w:p w14:paraId="5A7278A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48C53E5" w14:textId="3CC4CFE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4,160</w:t>
            </w:r>
          </w:p>
        </w:tc>
      </w:tr>
      <w:tr w:rsidR="00D7158B" w:rsidRPr="009423C3" w14:paraId="318BDBD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7A744F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CLAYTON UTZ</w:t>
            </w:r>
          </w:p>
        </w:tc>
        <w:tc>
          <w:tcPr>
            <w:tcW w:w="8788" w:type="dxa"/>
            <w:tcBorders>
              <w:top w:val="single" w:sz="4" w:space="0" w:color="FFFFFF" w:themeColor="background1"/>
              <w:bottom w:val="single" w:sz="4" w:space="0" w:color="53565A" w:themeColor="accent5"/>
            </w:tcBorders>
            <w:vAlign w:val="center"/>
          </w:tcPr>
          <w:p w14:paraId="370D379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11A1B09" w14:textId="7D31D1B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137,362</w:t>
            </w:r>
          </w:p>
        </w:tc>
      </w:tr>
      <w:tr w:rsidR="00D7158B" w:rsidRPr="009423C3" w14:paraId="1EED660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D7CDFE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CLEAR HORIZON CONSULTING PTY LTD</w:t>
            </w:r>
          </w:p>
        </w:tc>
        <w:tc>
          <w:tcPr>
            <w:tcW w:w="8788" w:type="dxa"/>
            <w:tcBorders>
              <w:top w:val="single" w:sz="4" w:space="0" w:color="FFFFFF" w:themeColor="background1"/>
              <w:bottom w:val="single" w:sz="4" w:space="0" w:color="53565A" w:themeColor="accent5"/>
            </w:tcBorders>
            <w:vAlign w:val="center"/>
          </w:tcPr>
          <w:p w14:paraId="1AA782B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74F0E89" w14:textId="759FA18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33,299</w:t>
            </w:r>
          </w:p>
        </w:tc>
      </w:tr>
      <w:tr w:rsidR="00D7158B" w:rsidRPr="009423C3" w14:paraId="372D056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46EEBB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CLEGG JONATHAN CHARLES</w:t>
            </w:r>
          </w:p>
        </w:tc>
        <w:tc>
          <w:tcPr>
            <w:tcW w:w="8788" w:type="dxa"/>
            <w:tcBorders>
              <w:top w:val="single" w:sz="4" w:space="0" w:color="FFFFFF" w:themeColor="background1"/>
              <w:bottom w:val="single" w:sz="4" w:space="0" w:color="53565A" w:themeColor="accent5"/>
            </w:tcBorders>
            <w:vAlign w:val="center"/>
          </w:tcPr>
          <w:p w14:paraId="7E566E0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4C8D1FF" w14:textId="0BEB17A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6,674</w:t>
            </w:r>
          </w:p>
        </w:tc>
      </w:tr>
      <w:tr w:rsidR="00D7158B" w:rsidRPr="009423C3" w14:paraId="60E4826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535B54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CLICKS RECRUIT AUSTRALIA</w:t>
            </w:r>
          </w:p>
        </w:tc>
        <w:tc>
          <w:tcPr>
            <w:tcW w:w="8788" w:type="dxa"/>
            <w:tcBorders>
              <w:top w:val="single" w:sz="4" w:space="0" w:color="FFFFFF" w:themeColor="background1"/>
              <w:bottom w:val="single" w:sz="4" w:space="0" w:color="53565A" w:themeColor="accent5"/>
            </w:tcBorders>
            <w:vAlign w:val="center"/>
          </w:tcPr>
          <w:p w14:paraId="08787C1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Contract Staff (Whole of Government State Purchase Contract)</w:t>
            </w:r>
          </w:p>
        </w:tc>
        <w:tc>
          <w:tcPr>
            <w:tcW w:w="1478" w:type="dxa"/>
            <w:tcBorders>
              <w:top w:val="single" w:sz="4" w:space="0" w:color="FFFFFF" w:themeColor="background1"/>
              <w:bottom w:val="single" w:sz="4" w:space="0" w:color="53565A" w:themeColor="accent5"/>
            </w:tcBorders>
            <w:shd w:val="clear" w:color="auto" w:fill="auto"/>
            <w:vAlign w:val="center"/>
          </w:tcPr>
          <w:p w14:paraId="113CB47B" w14:textId="371858A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4,082,164</w:t>
            </w:r>
          </w:p>
        </w:tc>
      </w:tr>
      <w:tr w:rsidR="00D7158B" w:rsidRPr="009423C3" w14:paraId="131644E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96BEB0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COACH IN A BOX PTY LTD (REFER 20065132)</w:t>
            </w:r>
          </w:p>
        </w:tc>
        <w:tc>
          <w:tcPr>
            <w:tcW w:w="8788" w:type="dxa"/>
            <w:tcBorders>
              <w:top w:val="single" w:sz="4" w:space="0" w:color="FFFFFF" w:themeColor="background1"/>
              <w:bottom w:val="single" w:sz="4" w:space="0" w:color="53565A" w:themeColor="accent5"/>
            </w:tcBorders>
            <w:vAlign w:val="center"/>
          </w:tcPr>
          <w:p w14:paraId="7C24798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1E573844" w14:textId="5D36F2F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370,276</w:t>
            </w:r>
          </w:p>
        </w:tc>
      </w:tr>
      <w:tr w:rsidR="00D7158B" w:rsidRPr="009423C3" w14:paraId="1553890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85CF36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COLE DEBBIE</w:t>
            </w:r>
          </w:p>
        </w:tc>
        <w:tc>
          <w:tcPr>
            <w:tcW w:w="8788" w:type="dxa"/>
            <w:tcBorders>
              <w:top w:val="single" w:sz="4" w:space="0" w:color="FFFFFF" w:themeColor="background1"/>
              <w:bottom w:val="single" w:sz="4" w:space="0" w:color="53565A" w:themeColor="accent5"/>
            </w:tcBorders>
            <w:vAlign w:val="center"/>
          </w:tcPr>
          <w:p w14:paraId="00F1BE5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51EB005" w14:textId="17C0CA6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27,705</w:t>
            </w:r>
          </w:p>
        </w:tc>
      </w:tr>
      <w:tr w:rsidR="00D7158B" w:rsidRPr="009423C3" w14:paraId="327F7CE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0BDD03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COLLINS BRIAN JOHN</w:t>
            </w:r>
          </w:p>
        </w:tc>
        <w:tc>
          <w:tcPr>
            <w:tcW w:w="8788" w:type="dxa"/>
            <w:tcBorders>
              <w:top w:val="single" w:sz="4" w:space="0" w:color="FFFFFF" w:themeColor="background1"/>
              <w:bottom w:val="single" w:sz="4" w:space="0" w:color="53565A" w:themeColor="accent5"/>
            </w:tcBorders>
            <w:vAlign w:val="center"/>
          </w:tcPr>
          <w:p w14:paraId="4CE926D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784F388" w14:textId="4BBBCA0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8,200</w:t>
            </w:r>
          </w:p>
        </w:tc>
      </w:tr>
      <w:tr w:rsidR="00D7158B" w:rsidRPr="009423C3" w14:paraId="2099420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FE865B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COLMAR BRUNTON PTY LIMITED</w:t>
            </w:r>
          </w:p>
        </w:tc>
        <w:tc>
          <w:tcPr>
            <w:tcW w:w="8788" w:type="dxa"/>
            <w:tcBorders>
              <w:top w:val="single" w:sz="4" w:space="0" w:color="FFFFFF" w:themeColor="background1"/>
              <w:bottom w:val="single" w:sz="4" w:space="0" w:color="53565A" w:themeColor="accent5"/>
            </w:tcBorders>
            <w:vAlign w:val="center"/>
          </w:tcPr>
          <w:p w14:paraId="7193F51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42EC06F" w14:textId="44B949B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485,319</w:t>
            </w:r>
          </w:p>
        </w:tc>
      </w:tr>
      <w:tr w:rsidR="00D7158B" w:rsidRPr="009423C3" w14:paraId="73E4F1C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2861ED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COMMUNITY CHILD CARE ASSOCIATION INC</w:t>
            </w:r>
          </w:p>
        </w:tc>
        <w:tc>
          <w:tcPr>
            <w:tcW w:w="8788" w:type="dxa"/>
            <w:tcBorders>
              <w:top w:val="single" w:sz="4" w:space="0" w:color="FFFFFF" w:themeColor="background1"/>
              <w:bottom w:val="single" w:sz="4" w:space="0" w:color="53565A" w:themeColor="accent5"/>
            </w:tcBorders>
            <w:vAlign w:val="center"/>
          </w:tcPr>
          <w:p w14:paraId="5E5A0F5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400AA83D" w14:textId="0BCAFC0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11,818</w:t>
            </w:r>
          </w:p>
        </w:tc>
      </w:tr>
      <w:tr w:rsidR="00D7158B" w:rsidRPr="009423C3" w14:paraId="26150F1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11BE29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COMPRARA PTY LTD</w:t>
            </w:r>
          </w:p>
        </w:tc>
        <w:tc>
          <w:tcPr>
            <w:tcW w:w="8788" w:type="dxa"/>
            <w:tcBorders>
              <w:top w:val="single" w:sz="4" w:space="0" w:color="FFFFFF" w:themeColor="background1"/>
              <w:bottom w:val="single" w:sz="4" w:space="0" w:color="53565A" w:themeColor="accent5"/>
            </w:tcBorders>
            <w:vAlign w:val="center"/>
          </w:tcPr>
          <w:p w14:paraId="15D0946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DD9C2DA" w14:textId="311FB9D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25,847</w:t>
            </w:r>
          </w:p>
        </w:tc>
      </w:tr>
      <w:tr w:rsidR="00D7158B" w:rsidRPr="009423C3" w14:paraId="75757D3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0EFF25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CONFERENCE WORKS PTY LTD</w:t>
            </w:r>
          </w:p>
        </w:tc>
        <w:tc>
          <w:tcPr>
            <w:tcW w:w="8788" w:type="dxa"/>
            <w:tcBorders>
              <w:top w:val="single" w:sz="4" w:space="0" w:color="FFFFFF" w:themeColor="background1"/>
              <w:bottom w:val="single" w:sz="4" w:space="0" w:color="53565A" w:themeColor="accent5"/>
            </w:tcBorders>
            <w:vAlign w:val="center"/>
          </w:tcPr>
          <w:p w14:paraId="6030D46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C51B40F" w14:textId="2D4EDDB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83,131</w:t>
            </w:r>
          </w:p>
        </w:tc>
      </w:tr>
      <w:tr w:rsidR="00D7158B" w:rsidRPr="009423C3" w14:paraId="708DF0A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75171A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CONFLICTSOLVERS.COM.AU</w:t>
            </w:r>
          </w:p>
        </w:tc>
        <w:tc>
          <w:tcPr>
            <w:tcW w:w="8788" w:type="dxa"/>
            <w:tcBorders>
              <w:top w:val="single" w:sz="4" w:space="0" w:color="FFFFFF" w:themeColor="background1"/>
              <w:bottom w:val="single" w:sz="4" w:space="0" w:color="53565A" w:themeColor="accent5"/>
            </w:tcBorders>
            <w:vAlign w:val="center"/>
          </w:tcPr>
          <w:p w14:paraId="4A83242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40F0DB7" w14:textId="1AA7655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3,659</w:t>
            </w:r>
          </w:p>
        </w:tc>
      </w:tr>
      <w:tr w:rsidR="00D7158B" w:rsidRPr="009423C3" w14:paraId="32A3AE1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05557D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CONSIDERED COMPLIANCE SERVICES PTY LTD</w:t>
            </w:r>
          </w:p>
        </w:tc>
        <w:tc>
          <w:tcPr>
            <w:tcW w:w="8788" w:type="dxa"/>
            <w:tcBorders>
              <w:top w:val="single" w:sz="4" w:space="0" w:color="FFFFFF" w:themeColor="background1"/>
              <w:bottom w:val="single" w:sz="4" w:space="0" w:color="53565A" w:themeColor="accent5"/>
            </w:tcBorders>
            <w:vAlign w:val="center"/>
          </w:tcPr>
          <w:p w14:paraId="35167BD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A99A034" w14:textId="52778FF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2,700</w:t>
            </w:r>
          </w:p>
        </w:tc>
      </w:tr>
      <w:tr w:rsidR="00D7158B" w:rsidRPr="009423C3" w14:paraId="075116E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C5AF2A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CONSTRUCTION INFORMATION SYSTEMS LIMITED</w:t>
            </w:r>
          </w:p>
        </w:tc>
        <w:tc>
          <w:tcPr>
            <w:tcW w:w="8788" w:type="dxa"/>
            <w:tcBorders>
              <w:top w:val="single" w:sz="4" w:space="0" w:color="FFFFFF" w:themeColor="background1"/>
              <w:bottom w:val="single" w:sz="4" w:space="0" w:color="53565A" w:themeColor="accent5"/>
            </w:tcBorders>
            <w:vAlign w:val="center"/>
          </w:tcPr>
          <w:p w14:paraId="581C27B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B2C8E04" w14:textId="77D93AC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50,441</w:t>
            </w:r>
          </w:p>
        </w:tc>
      </w:tr>
      <w:tr w:rsidR="00D7158B" w:rsidRPr="009423C3" w14:paraId="41732F1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CE97C6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CONTENT ARK PTY LTD</w:t>
            </w:r>
          </w:p>
        </w:tc>
        <w:tc>
          <w:tcPr>
            <w:tcW w:w="8788" w:type="dxa"/>
            <w:tcBorders>
              <w:top w:val="single" w:sz="4" w:space="0" w:color="FFFFFF" w:themeColor="background1"/>
              <w:bottom w:val="single" w:sz="4" w:space="0" w:color="53565A" w:themeColor="accent5"/>
            </w:tcBorders>
            <w:vAlign w:val="center"/>
          </w:tcPr>
          <w:p w14:paraId="34557FD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F1706F8" w14:textId="21DC50E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32,218</w:t>
            </w:r>
          </w:p>
        </w:tc>
      </w:tr>
      <w:tr w:rsidR="00D7158B" w:rsidRPr="009423C3" w14:paraId="09FA23A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AE2346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CONTENT EMPIRE PTY LTD</w:t>
            </w:r>
          </w:p>
        </w:tc>
        <w:tc>
          <w:tcPr>
            <w:tcW w:w="8788" w:type="dxa"/>
            <w:tcBorders>
              <w:top w:val="single" w:sz="4" w:space="0" w:color="FFFFFF" w:themeColor="background1"/>
              <w:bottom w:val="single" w:sz="4" w:space="0" w:color="53565A" w:themeColor="accent5"/>
            </w:tcBorders>
            <w:vAlign w:val="center"/>
          </w:tcPr>
          <w:p w14:paraId="53017CA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B1905A2" w14:textId="55FCAA2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13,444</w:t>
            </w:r>
          </w:p>
        </w:tc>
      </w:tr>
      <w:tr w:rsidR="00D7158B" w:rsidRPr="009423C3" w14:paraId="47EA9AB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C372ED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CONVERGE INTERNATIONAL INCORPORATING RESOLUTIONSRTK PTY LTD</w:t>
            </w:r>
          </w:p>
        </w:tc>
        <w:tc>
          <w:tcPr>
            <w:tcW w:w="8788" w:type="dxa"/>
            <w:tcBorders>
              <w:top w:val="single" w:sz="4" w:space="0" w:color="FFFFFF" w:themeColor="background1"/>
              <w:bottom w:val="single" w:sz="4" w:space="0" w:color="53565A" w:themeColor="accent5"/>
            </w:tcBorders>
            <w:vAlign w:val="center"/>
          </w:tcPr>
          <w:p w14:paraId="4C0DA2A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HR Services</w:t>
            </w:r>
          </w:p>
        </w:tc>
        <w:tc>
          <w:tcPr>
            <w:tcW w:w="1478" w:type="dxa"/>
            <w:tcBorders>
              <w:top w:val="single" w:sz="4" w:space="0" w:color="FFFFFF" w:themeColor="background1"/>
              <w:bottom w:val="single" w:sz="4" w:space="0" w:color="53565A" w:themeColor="accent5"/>
            </w:tcBorders>
            <w:shd w:val="clear" w:color="auto" w:fill="auto"/>
            <w:vAlign w:val="center"/>
          </w:tcPr>
          <w:p w14:paraId="42260715" w14:textId="78D0E25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295,164</w:t>
            </w:r>
          </w:p>
        </w:tc>
      </w:tr>
      <w:tr w:rsidR="00D7158B" w:rsidRPr="009423C3" w14:paraId="1DDC31B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E3EB33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COOL BANANAS SERVICES PTY LTD</w:t>
            </w:r>
          </w:p>
        </w:tc>
        <w:tc>
          <w:tcPr>
            <w:tcW w:w="8788" w:type="dxa"/>
            <w:tcBorders>
              <w:top w:val="single" w:sz="4" w:space="0" w:color="FFFFFF" w:themeColor="background1"/>
              <w:bottom w:val="single" w:sz="4" w:space="0" w:color="53565A" w:themeColor="accent5"/>
            </w:tcBorders>
            <w:vAlign w:val="center"/>
          </w:tcPr>
          <w:p w14:paraId="166D9F5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687ABF3" w14:textId="23E0E5A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13,710</w:t>
            </w:r>
          </w:p>
        </w:tc>
      </w:tr>
      <w:tr w:rsidR="00D7158B" w:rsidRPr="009423C3" w14:paraId="5FD7E40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36CFCC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CORBETT JOSEPH JAMES</w:t>
            </w:r>
          </w:p>
        </w:tc>
        <w:tc>
          <w:tcPr>
            <w:tcW w:w="8788" w:type="dxa"/>
            <w:tcBorders>
              <w:top w:val="single" w:sz="4" w:space="0" w:color="FFFFFF" w:themeColor="background1"/>
              <w:bottom w:val="single" w:sz="4" w:space="0" w:color="53565A" w:themeColor="accent5"/>
            </w:tcBorders>
            <w:vAlign w:val="center"/>
          </w:tcPr>
          <w:p w14:paraId="272AEF7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5322590" w14:textId="7F8EE92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5,300</w:t>
            </w:r>
          </w:p>
        </w:tc>
      </w:tr>
      <w:tr w:rsidR="00D7158B" w:rsidRPr="009423C3" w14:paraId="09969D4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853846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CORNERSTORE MEDIA PRODUCTIONS</w:t>
            </w:r>
          </w:p>
        </w:tc>
        <w:tc>
          <w:tcPr>
            <w:tcW w:w="8788" w:type="dxa"/>
            <w:tcBorders>
              <w:top w:val="single" w:sz="4" w:space="0" w:color="FFFFFF" w:themeColor="background1"/>
              <w:bottom w:val="single" w:sz="4" w:space="0" w:color="53565A" w:themeColor="accent5"/>
            </w:tcBorders>
            <w:vAlign w:val="center"/>
          </w:tcPr>
          <w:p w14:paraId="370C706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73406CB0" w14:textId="1E2A4D2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3,000</w:t>
            </w:r>
          </w:p>
        </w:tc>
      </w:tr>
      <w:tr w:rsidR="00D7158B" w:rsidRPr="009423C3" w14:paraId="6DA742C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21C00F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CORPORATE TRAVEL MANAGEMENT GROUP PTY LTD</w:t>
            </w:r>
          </w:p>
        </w:tc>
        <w:tc>
          <w:tcPr>
            <w:tcW w:w="8788" w:type="dxa"/>
            <w:tcBorders>
              <w:top w:val="single" w:sz="4" w:space="0" w:color="FFFFFF" w:themeColor="background1"/>
              <w:bottom w:val="single" w:sz="4" w:space="0" w:color="53565A" w:themeColor="accent5"/>
            </w:tcBorders>
            <w:vAlign w:val="center"/>
          </w:tcPr>
          <w:p w14:paraId="375DAD3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FCBEF47" w14:textId="73F4123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133,733</w:t>
            </w:r>
          </w:p>
        </w:tc>
      </w:tr>
      <w:tr w:rsidR="00D7158B" w:rsidRPr="009423C3" w14:paraId="30A9179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4B9607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CORRS CHAMBERS WESTGARTH SOLICITORS</w:t>
            </w:r>
          </w:p>
        </w:tc>
        <w:tc>
          <w:tcPr>
            <w:tcW w:w="8788" w:type="dxa"/>
            <w:tcBorders>
              <w:top w:val="single" w:sz="4" w:space="0" w:color="FFFFFF" w:themeColor="background1"/>
              <w:bottom w:val="single" w:sz="4" w:space="0" w:color="53565A" w:themeColor="accent5"/>
            </w:tcBorders>
            <w:vAlign w:val="center"/>
          </w:tcPr>
          <w:p w14:paraId="16B5F06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CD3491F" w14:textId="695AEA3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23,054</w:t>
            </w:r>
          </w:p>
        </w:tc>
      </w:tr>
      <w:tr w:rsidR="00D7158B" w:rsidRPr="009423C3" w14:paraId="1691D9D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1FA897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COULTHARD LIESL NICOLE</w:t>
            </w:r>
          </w:p>
        </w:tc>
        <w:tc>
          <w:tcPr>
            <w:tcW w:w="8788" w:type="dxa"/>
            <w:tcBorders>
              <w:top w:val="single" w:sz="4" w:space="0" w:color="FFFFFF" w:themeColor="background1"/>
              <w:bottom w:val="single" w:sz="4" w:space="0" w:color="53565A" w:themeColor="accent5"/>
            </w:tcBorders>
            <w:vAlign w:val="center"/>
          </w:tcPr>
          <w:p w14:paraId="637982D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79E14D4" w14:textId="7E5DF63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17,817</w:t>
            </w:r>
          </w:p>
        </w:tc>
      </w:tr>
      <w:tr w:rsidR="00D7158B" w:rsidRPr="009423C3" w14:paraId="75328C1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5FCCB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CRAIG NATALIE</w:t>
            </w:r>
          </w:p>
        </w:tc>
        <w:tc>
          <w:tcPr>
            <w:tcW w:w="8788" w:type="dxa"/>
            <w:tcBorders>
              <w:top w:val="single" w:sz="4" w:space="0" w:color="FFFFFF" w:themeColor="background1"/>
              <w:bottom w:val="single" w:sz="4" w:space="0" w:color="53565A" w:themeColor="accent5"/>
            </w:tcBorders>
            <w:vAlign w:val="center"/>
          </w:tcPr>
          <w:p w14:paraId="1A3EB6F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2FD299E" w14:textId="57FF684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13,915</w:t>
            </w:r>
          </w:p>
        </w:tc>
      </w:tr>
      <w:tr w:rsidR="00D7158B" w:rsidRPr="009423C3" w14:paraId="65772D3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F34DAD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CREATE FOUNDATION LIMITED</w:t>
            </w:r>
          </w:p>
        </w:tc>
        <w:tc>
          <w:tcPr>
            <w:tcW w:w="8788" w:type="dxa"/>
            <w:tcBorders>
              <w:top w:val="single" w:sz="4" w:space="0" w:color="FFFFFF" w:themeColor="background1"/>
              <w:bottom w:val="single" w:sz="4" w:space="0" w:color="53565A" w:themeColor="accent5"/>
            </w:tcBorders>
            <w:vAlign w:val="center"/>
          </w:tcPr>
          <w:p w14:paraId="19BD5D6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0B406D7" w14:textId="3080530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1,010</w:t>
            </w:r>
          </w:p>
        </w:tc>
      </w:tr>
      <w:tr w:rsidR="00D7158B" w:rsidRPr="009423C3" w14:paraId="1F978F0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80E58E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CRONIN PETER</w:t>
            </w:r>
          </w:p>
        </w:tc>
        <w:tc>
          <w:tcPr>
            <w:tcW w:w="8788" w:type="dxa"/>
            <w:tcBorders>
              <w:top w:val="single" w:sz="4" w:space="0" w:color="FFFFFF" w:themeColor="background1"/>
              <w:bottom w:val="single" w:sz="4" w:space="0" w:color="53565A" w:themeColor="accent5"/>
            </w:tcBorders>
            <w:vAlign w:val="center"/>
          </w:tcPr>
          <w:p w14:paraId="4976033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F6638A2" w14:textId="3489AB0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2,400</w:t>
            </w:r>
          </w:p>
        </w:tc>
      </w:tr>
      <w:tr w:rsidR="00D7158B" w:rsidRPr="009423C3" w14:paraId="1A67C22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456897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CROSSETT CONSULTING SERVICES</w:t>
            </w:r>
          </w:p>
        </w:tc>
        <w:tc>
          <w:tcPr>
            <w:tcW w:w="8788" w:type="dxa"/>
            <w:tcBorders>
              <w:top w:val="single" w:sz="4" w:space="0" w:color="FFFFFF" w:themeColor="background1"/>
              <w:bottom w:val="single" w:sz="4" w:space="0" w:color="53565A" w:themeColor="accent5"/>
            </w:tcBorders>
            <w:vAlign w:val="center"/>
          </w:tcPr>
          <w:p w14:paraId="56E3404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7253B7B" w14:textId="126CDDB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4,913</w:t>
            </w:r>
          </w:p>
        </w:tc>
      </w:tr>
      <w:tr w:rsidR="00D7158B" w:rsidRPr="009423C3" w14:paraId="5ACF837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9908EF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CROWN COACHES PTY LTD</w:t>
            </w:r>
          </w:p>
        </w:tc>
        <w:tc>
          <w:tcPr>
            <w:tcW w:w="8788" w:type="dxa"/>
            <w:tcBorders>
              <w:top w:val="single" w:sz="4" w:space="0" w:color="FFFFFF" w:themeColor="background1"/>
              <w:bottom w:val="single" w:sz="4" w:space="0" w:color="53565A" w:themeColor="accent5"/>
            </w:tcBorders>
            <w:vAlign w:val="center"/>
          </w:tcPr>
          <w:p w14:paraId="59CA4F8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415AFE03" w14:textId="19AA6A5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4,300</w:t>
            </w:r>
          </w:p>
        </w:tc>
      </w:tr>
      <w:tr w:rsidR="00D7158B" w:rsidRPr="009423C3" w14:paraId="173BB72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5F460C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CSIRO</w:t>
            </w:r>
          </w:p>
        </w:tc>
        <w:tc>
          <w:tcPr>
            <w:tcW w:w="8788" w:type="dxa"/>
            <w:tcBorders>
              <w:top w:val="single" w:sz="4" w:space="0" w:color="FFFFFF" w:themeColor="background1"/>
              <w:bottom w:val="single" w:sz="4" w:space="0" w:color="53565A" w:themeColor="accent5"/>
            </w:tcBorders>
            <w:vAlign w:val="center"/>
          </w:tcPr>
          <w:p w14:paraId="6B316A4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1C6807A" w14:textId="33893F3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49,091</w:t>
            </w:r>
          </w:p>
        </w:tc>
      </w:tr>
      <w:tr w:rsidR="00D7158B" w:rsidRPr="009423C3" w14:paraId="07CDC07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8EDAC5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CTA PARTNERS</w:t>
            </w:r>
          </w:p>
        </w:tc>
        <w:tc>
          <w:tcPr>
            <w:tcW w:w="8788" w:type="dxa"/>
            <w:tcBorders>
              <w:top w:val="single" w:sz="4" w:space="0" w:color="FFFFFF" w:themeColor="background1"/>
              <w:bottom w:val="single" w:sz="4" w:space="0" w:color="53565A" w:themeColor="accent5"/>
            </w:tcBorders>
            <w:vAlign w:val="center"/>
          </w:tcPr>
          <w:p w14:paraId="00F9F57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04A272E" w14:textId="03BB2F6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11,563</w:t>
            </w:r>
          </w:p>
        </w:tc>
      </w:tr>
      <w:tr w:rsidR="00D7158B" w:rsidRPr="009423C3" w14:paraId="1281169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B5E6A4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CUBE GROUP MANAGEMENT CONSULTING (AUSTRALIA) PTY LTD</w:t>
            </w:r>
          </w:p>
        </w:tc>
        <w:tc>
          <w:tcPr>
            <w:tcW w:w="8788" w:type="dxa"/>
            <w:tcBorders>
              <w:top w:val="single" w:sz="4" w:space="0" w:color="FFFFFF" w:themeColor="background1"/>
              <w:bottom w:val="single" w:sz="4" w:space="0" w:color="53565A" w:themeColor="accent5"/>
            </w:tcBorders>
            <w:vAlign w:val="center"/>
          </w:tcPr>
          <w:p w14:paraId="701F95A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6BCC292" w14:textId="2F9471A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360,269</w:t>
            </w:r>
          </w:p>
        </w:tc>
      </w:tr>
      <w:tr w:rsidR="00D7158B" w:rsidRPr="009423C3" w14:paraId="66E6002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D4D21A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CUFFE JESSICA TERESA</w:t>
            </w:r>
          </w:p>
        </w:tc>
        <w:tc>
          <w:tcPr>
            <w:tcW w:w="8788" w:type="dxa"/>
            <w:tcBorders>
              <w:top w:val="single" w:sz="4" w:space="0" w:color="FFFFFF" w:themeColor="background1"/>
              <w:bottom w:val="single" w:sz="4" w:space="0" w:color="53565A" w:themeColor="accent5"/>
            </w:tcBorders>
            <w:vAlign w:val="center"/>
          </w:tcPr>
          <w:p w14:paraId="131112B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1077A28" w14:textId="7282815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37,454</w:t>
            </w:r>
          </w:p>
        </w:tc>
      </w:tr>
      <w:tr w:rsidR="00D7158B" w:rsidRPr="009423C3" w14:paraId="0CEF7A8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0A1F8F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CUNNINGHAM BRUCE STEWART</w:t>
            </w:r>
          </w:p>
        </w:tc>
        <w:tc>
          <w:tcPr>
            <w:tcW w:w="8788" w:type="dxa"/>
            <w:tcBorders>
              <w:top w:val="single" w:sz="4" w:space="0" w:color="FFFFFF" w:themeColor="background1"/>
              <w:bottom w:val="single" w:sz="4" w:space="0" w:color="53565A" w:themeColor="accent5"/>
            </w:tcBorders>
            <w:vAlign w:val="center"/>
          </w:tcPr>
          <w:p w14:paraId="00DA140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93EE54C" w14:textId="6E6A19D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18,750</w:t>
            </w:r>
          </w:p>
        </w:tc>
      </w:tr>
      <w:tr w:rsidR="00D7158B" w:rsidRPr="009423C3" w14:paraId="78E1210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A3BDA1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CUNNINGHAM PIER PTY LTD</w:t>
            </w:r>
          </w:p>
        </w:tc>
        <w:tc>
          <w:tcPr>
            <w:tcW w:w="8788" w:type="dxa"/>
            <w:tcBorders>
              <w:top w:val="single" w:sz="4" w:space="0" w:color="FFFFFF" w:themeColor="background1"/>
              <w:bottom w:val="single" w:sz="4" w:space="0" w:color="53565A" w:themeColor="accent5"/>
            </w:tcBorders>
            <w:vAlign w:val="center"/>
          </w:tcPr>
          <w:p w14:paraId="452A90C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0D00F5C4" w14:textId="06D0E6C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1,824</w:t>
            </w:r>
          </w:p>
        </w:tc>
      </w:tr>
      <w:tr w:rsidR="00D7158B" w:rsidRPr="009423C3" w14:paraId="1799014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FBC74D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CUSHMAN AND WAKEFIELD PTY LTD</w:t>
            </w:r>
          </w:p>
        </w:tc>
        <w:tc>
          <w:tcPr>
            <w:tcW w:w="8788" w:type="dxa"/>
            <w:tcBorders>
              <w:top w:val="single" w:sz="4" w:space="0" w:color="FFFFFF" w:themeColor="background1"/>
              <w:bottom w:val="single" w:sz="4" w:space="0" w:color="53565A" w:themeColor="accent5"/>
            </w:tcBorders>
            <w:vAlign w:val="center"/>
          </w:tcPr>
          <w:p w14:paraId="2BDC170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56C522B" w14:textId="6BB9422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538,008</w:t>
            </w:r>
          </w:p>
        </w:tc>
      </w:tr>
      <w:tr w:rsidR="00D7158B" w:rsidRPr="009423C3" w14:paraId="7EAEFFC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3D3E45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 AND D TAXATION CONSULTING PTY LTD</w:t>
            </w:r>
          </w:p>
        </w:tc>
        <w:tc>
          <w:tcPr>
            <w:tcW w:w="8788" w:type="dxa"/>
            <w:tcBorders>
              <w:top w:val="single" w:sz="4" w:space="0" w:color="FFFFFF" w:themeColor="background1"/>
              <w:bottom w:val="single" w:sz="4" w:space="0" w:color="53565A" w:themeColor="accent5"/>
            </w:tcBorders>
            <w:vAlign w:val="center"/>
          </w:tcPr>
          <w:p w14:paraId="52EB3FE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Financial, Accounting, Audit, Taxation, Risk Management, Insurance Service</w:t>
            </w:r>
          </w:p>
        </w:tc>
        <w:tc>
          <w:tcPr>
            <w:tcW w:w="1478" w:type="dxa"/>
            <w:tcBorders>
              <w:top w:val="single" w:sz="4" w:space="0" w:color="FFFFFF" w:themeColor="background1"/>
              <w:bottom w:val="single" w:sz="4" w:space="0" w:color="53565A" w:themeColor="accent5"/>
            </w:tcBorders>
            <w:shd w:val="clear" w:color="auto" w:fill="auto"/>
            <w:vAlign w:val="center"/>
          </w:tcPr>
          <w:p w14:paraId="2600905D" w14:textId="4CE8F7B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48,840</w:t>
            </w:r>
          </w:p>
        </w:tc>
      </w:tr>
      <w:tr w:rsidR="00D7158B" w:rsidRPr="009423C3" w14:paraId="041BC5E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A972D6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DANDOLO INTERNATIONAL PTY LTD</w:t>
            </w:r>
          </w:p>
        </w:tc>
        <w:tc>
          <w:tcPr>
            <w:tcW w:w="8788" w:type="dxa"/>
            <w:tcBorders>
              <w:top w:val="single" w:sz="4" w:space="0" w:color="FFFFFF" w:themeColor="background1"/>
              <w:bottom w:val="single" w:sz="4" w:space="0" w:color="53565A" w:themeColor="accent5"/>
            </w:tcBorders>
            <w:vAlign w:val="center"/>
          </w:tcPr>
          <w:p w14:paraId="34B6174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8A885A4" w14:textId="08F6C3B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464,313</w:t>
            </w:r>
          </w:p>
        </w:tc>
      </w:tr>
      <w:tr w:rsidR="00D7158B" w:rsidRPr="009423C3" w14:paraId="464BF1F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884539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DATABANK ESCROW SERVICES PTY LTD</w:t>
            </w:r>
          </w:p>
        </w:tc>
        <w:tc>
          <w:tcPr>
            <w:tcW w:w="8788" w:type="dxa"/>
            <w:tcBorders>
              <w:top w:val="single" w:sz="4" w:space="0" w:color="FFFFFF" w:themeColor="background1"/>
              <w:bottom w:val="single" w:sz="4" w:space="0" w:color="53565A" w:themeColor="accent5"/>
            </w:tcBorders>
            <w:vAlign w:val="center"/>
          </w:tcPr>
          <w:p w14:paraId="47886AF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77BDFF7" w14:textId="18D1715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1,101</w:t>
            </w:r>
          </w:p>
        </w:tc>
      </w:tr>
      <w:tr w:rsidR="00D7158B" w:rsidRPr="009423C3" w14:paraId="18A4918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A8DF4B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DATATIME SERVICES PTY LTD</w:t>
            </w:r>
          </w:p>
        </w:tc>
        <w:tc>
          <w:tcPr>
            <w:tcW w:w="8788" w:type="dxa"/>
            <w:tcBorders>
              <w:top w:val="single" w:sz="4" w:space="0" w:color="FFFFFF" w:themeColor="background1"/>
              <w:bottom w:val="single" w:sz="4" w:space="0" w:color="53565A" w:themeColor="accent5"/>
            </w:tcBorders>
            <w:vAlign w:val="center"/>
          </w:tcPr>
          <w:p w14:paraId="62F1A02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A995D7E" w14:textId="62DADEF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2,478</w:t>
            </w:r>
          </w:p>
        </w:tc>
      </w:tr>
      <w:tr w:rsidR="00D7158B" w:rsidRPr="009423C3" w14:paraId="7E33513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C6EB67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DAVID WILKINS AND ASSOCIATES</w:t>
            </w:r>
          </w:p>
        </w:tc>
        <w:tc>
          <w:tcPr>
            <w:tcW w:w="8788" w:type="dxa"/>
            <w:tcBorders>
              <w:top w:val="single" w:sz="4" w:space="0" w:color="FFFFFF" w:themeColor="background1"/>
              <w:bottom w:val="single" w:sz="4" w:space="0" w:color="53565A" w:themeColor="accent5"/>
            </w:tcBorders>
            <w:vAlign w:val="center"/>
          </w:tcPr>
          <w:p w14:paraId="3E5ABA5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9AB5D9E" w14:textId="45C7343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7,500</w:t>
            </w:r>
          </w:p>
        </w:tc>
      </w:tr>
      <w:tr w:rsidR="00D7158B" w:rsidRPr="009423C3" w14:paraId="7012B55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1BF642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DEANE JOEL PATRICK</w:t>
            </w:r>
          </w:p>
        </w:tc>
        <w:tc>
          <w:tcPr>
            <w:tcW w:w="8788" w:type="dxa"/>
            <w:tcBorders>
              <w:top w:val="single" w:sz="4" w:space="0" w:color="FFFFFF" w:themeColor="background1"/>
              <w:bottom w:val="single" w:sz="4" w:space="0" w:color="53565A" w:themeColor="accent5"/>
            </w:tcBorders>
            <w:vAlign w:val="center"/>
          </w:tcPr>
          <w:p w14:paraId="7671F66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D07674D" w14:textId="3332135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3,500</w:t>
            </w:r>
          </w:p>
        </w:tc>
      </w:tr>
      <w:tr w:rsidR="00D7158B" w:rsidRPr="009423C3" w14:paraId="01D3A0D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8C37F3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DEEPEND MELBOURNE</w:t>
            </w:r>
          </w:p>
        </w:tc>
        <w:tc>
          <w:tcPr>
            <w:tcW w:w="8788" w:type="dxa"/>
            <w:tcBorders>
              <w:top w:val="single" w:sz="4" w:space="0" w:color="FFFFFF" w:themeColor="background1"/>
              <w:bottom w:val="single" w:sz="4" w:space="0" w:color="53565A" w:themeColor="accent5"/>
            </w:tcBorders>
            <w:vAlign w:val="center"/>
          </w:tcPr>
          <w:p w14:paraId="1EF3DB8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C390078" w14:textId="7C14644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88,015</w:t>
            </w:r>
          </w:p>
        </w:tc>
      </w:tr>
      <w:tr w:rsidR="00D7158B" w:rsidRPr="009423C3" w14:paraId="7CE91A9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ECDEFC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DELL AUSTRALIA PTY LIMITED</w:t>
            </w:r>
          </w:p>
        </w:tc>
        <w:tc>
          <w:tcPr>
            <w:tcW w:w="8788" w:type="dxa"/>
            <w:tcBorders>
              <w:top w:val="single" w:sz="4" w:space="0" w:color="FFFFFF" w:themeColor="background1"/>
              <w:bottom w:val="single" w:sz="4" w:space="0" w:color="53565A" w:themeColor="accent5"/>
            </w:tcBorders>
            <w:vAlign w:val="center"/>
          </w:tcPr>
          <w:p w14:paraId="2D74B4C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7148476D" w14:textId="1146991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10,920</w:t>
            </w:r>
          </w:p>
        </w:tc>
      </w:tr>
      <w:tr w:rsidR="00D7158B" w:rsidRPr="009423C3" w14:paraId="671B275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5AD94E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DELOITTE ACCESS ECONOMICS</w:t>
            </w:r>
          </w:p>
        </w:tc>
        <w:tc>
          <w:tcPr>
            <w:tcW w:w="8788" w:type="dxa"/>
            <w:tcBorders>
              <w:top w:val="single" w:sz="4" w:space="0" w:color="FFFFFF" w:themeColor="background1"/>
              <w:bottom w:val="single" w:sz="4" w:space="0" w:color="53565A" w:themeColor="accent5"/>
            </w:tcBorders>
            <w:vAlign w:val="center"/>
          </w:tcPr>
          <w:p w14:paraId="3F3551F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B96E6A4" w14:textId="3AC643F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1,607,137</w:t>
            </w:r>
          </w:p>
        </w:tc>
      </w:tr>
      <w:tr w:rsidR="00D7158B" w:rsidRPr="009423C3" w14:paraId="02DCEC7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7C07DD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DELOITTE CONSULTING PTY LIMITED</w:t>
            </w:r>
          </w:p>
        </w:tc>
        <w:tc>
          <w:tcPr>
            <w:tcW w:w="8788" w:type="dxa"/>
            <w:tcBorders>
              <w:top w:val="single" w:sz="4" w:space="0" w:color="FFFFFF" w:themeColor="background1"/>
              <w:bottom w:val="single" w:sz="4" w:space="0" w:color="53565A" w:themeColor="accent5"/>
            </w:tcBorders>
            <w:vAlign w:val="center"/>
          </w:tcPr>
          <w:p w14:paraId="4EA836A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646BD67" w14:textId="532FC60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921,374</w:t>
            </w:r>
          </w:p>
        </w:tc>
      </w:tr>
      <w:tr w:rsidR="00D7158B" w:rsidRPr="009423C3" w14:paraId="7A83355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069499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DELOITTE TOUCHE TOHMATSU</w:t>
            </w:r>
          </w:p>
        </w:tc>
        <w:tc>
          <w:tcPr>
            <w:tcW w:w="8788" w:type="dxa"/>
            <w:tcBorders>
              <w:top w:val="single" w:sz="4" w:space="0" w:color="FFFFFF" w:themeColor="background1"/>
              <w:bottom w:val="single" w:sz="4" w:space="0" w:color="53565A" w:themeColor="accent5"/>
            </w:tcBorders>
            <w:vAlign w:val="center"/>
          </w:tcPr>
          <w:p w14:paraId="1239A31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8337E5B" w14:textId="448E1D6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1,033,796</w:t>
            </w:r>
          </w:p>
        </w:tc>
      </w:tr>
      <w:tr w:rsidR="00D7158B" w:rsidRPr="009423C3" w14:paraId="13B69A9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6A1FAA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DENCH MCCLEAN CARLSON PTY LTD</w:t>
            </w:r>
          </w:p>
        </w:tc>
        <w:tc>
          <w:tcPr>
            <w:tcW w:w="8788" w:type="dxa"/>
            <w:tcBorders>
              <w:top w:val="single" w:sz="4" w:space="0" w:color="FFFFFF" w:themeColor="background1"/>
              <w:bottom w:val="single" w:sz="4" w:space="0" w:color="53565A" w:themeColor="accent5"/>
            </w:tcBorders>
            <w:vAlign w:val="center"/>
          </w:tcPr>
          <w:p w14:paraId="5F19035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DA16543" w14:textId="1EF3C50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49,010</w:t>
            </w:r>
          </w:p>
        </w:tc>
      </w:tr>
      <w:tr w:rsidR="00D7158B" w:rsidRPr="009423C3" w14:paraId="18662DD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F54CE1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DESIGN STATE</w:t>
            </w:r>
          </w:p>
        </w:tc>
        <w:tc>
          <w:tcPr>
            <w:tcW w:w="8788" w:type="dxa"/>
            <w:tcBorders>
              <w:top w:val="single" w:sz="4" w:space="0" w:color="FFFFFF" w:themeColor="background1"/>
              <w:bottom w:val="single" w:sz="4" w:space="0" w:color="53565A" w:themeColor="accent5"/>
            </w:tcBorders>
            <w:vAlign w:val="center"/>
          </w:tcPr>
          <w:p w14:paraId="53726C1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67AAA418" w14:textId="2DC40FD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12,220</w:t>
            </w:r>
          </w:p>
        </w:tc>
      </w:tr>
      <w:tr w:rsidR="00D7158B" w:rsidRPr="009423C3" w14:paraId="2ADC07C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2F8A9D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DEVELOP AND GROW PSYCHOLOGY</w:t>
            </w:r>
          </w:p>
        </w:tc>
        <w:tc>
          <w:tcPr>
            <w:tcW w:w="8788" w:type="dxa"/>
            <w:tcBorders>
              <w:top w:val="single" w:sz="4" w:space="0" w:color="FFFFFF" w:themeColor="background1"/>
              <w:bottom w:val="single" w:sz="4" w:space="0" w:color="53565A" w:themeColor="accent5"/>
            </w:tcBorders>
            <w:vAlign w:val="center"/>
          </w:tcPr>
          <w:p w14:paraId="389904D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15C3EA4" w14:textId="19CB94C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2,200</w:t>
            </w:r>
          </w:p>
        </w:tc>
      </w:tr>
      <w:tr w:rsidR="00D7158B" w:rsidRPr="009423C3" w14:paraId="529AEA6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623FE5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DEVINE BRENDAN</w:t>
            </w:r>
          </w:p>
        </w:tc>
        <w:tc>
          <w:tcPr>
            <w:tcW w:w="8788" w:type="dxa"/>
            <w:tcBorders>
              <w:top w:val="single" w:sz="4" w:space="0" w:color="FFFFFF" w:themeColor="background1"/>
              <w:bottom w:val="single" w:sz="4" w:space="0" w:color="53565A" w:themeColor="accent5"/>
            </w:tcBorders>
            <w:vAlign w:val="center"/>
          </w:tcPr>
          <w:p w14:paraId="3DE22D2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28EACBD8" w14:textId="5860DFC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44,800</w:t>
            </w:r>
          </w:p>
        </w:tc>
      </w:tr>
      <w:tr w:rsidR="00D7158B" w:rsidRPr="009423C3" w14:paraId="6FA84BB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C1FF99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DIALOG INFORMATION TECHNOLOGY</w:t>
            </w:r>
          </w:p>
        </w:tc>
        <w:tc>
          <w:tcPr>
            <w:tcW w:w="8788" w:type="dxa"/>
            <w:tcBorders>
              <w:top w:val="single" w:sz="4" w:space="0" w:color="FFFFFF" w:themeColor="background1"/>
              <w:bottom w:val="single" w:sz="4" w:space="0" w:color="53565A" w:themeColor="accent5"/>
            </w:tcBorders>
            <w:vAlign w:val="center"/>
          </w:tcPr>
          <w:p w14:paraId="11B7E7B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740E544" w14:textId="3186204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14,700</w:t>
            </w:r>
          </w:p>
        </w:tc>
      </w:tr>
      <w:tr w:rsidR="00D7158B" w:rsidRPr="009423C3" w14:paraId="2BC463A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66DF93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DIAMOND VALLEY LEARNING CENTRE INC</w:t>
            </w:r>
          </w:p>
        </w:tc>
        <w:tc>
          <w:tcPr>
            <w:tcW w:w="8788" w:type="dxa"/>
            <w:tcBorders>
              <w:top w:val="single" w:sz="4" w:space="0" w:color="FFFFFF" w:themeColor="background1"/>
              <w:bottom w:val="single" w:sz="4" w:space="0" w:color="53565A" w:themeColor="accent5"/>
            </w:tcBorders>
            <w:vAlign w:val="center"/>
          </w:tcPr>
          <w:p w14:paraId="63FF448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2F568DA" w14:textId="0BBC15C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3,118</w:t>
            </w:r>
          </w:p>
        </w:tc>
      </w:tr>
      <w:tr w:rsidR="00D7158B" w:rsidRPr="009423C3" w14:paraId="25F3E37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8303CE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DIXON APPOINTMENTS PTY LTD</w:t>
            </w:r>
          </w:p>
        </w:tc>
        <w:tc>
          <w:tcPr>
            <w:tcW w:w="8788" w:type="dxa"/>
            <w:tcBorders>
              <w:top w:val="single" w:sz="4" w:space="0" w:color="FFFFFF" w:themeColor="background1"/>
              <w:bottom w:val="single" w:sz="4" w:space="0" w:color="53565A" w:themeColor="accent5"/>
            </w:tcBorders>
            <w:vAlign w:val="center"/>
          </w:tcPr>
          <w:p w14:paraId="5D9C98E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Contract Staff (Whole of Government State Purchase Contract)</w:t>
            </w:r>
          </w:p>
        </w:tc>
        <w:tc>
          <w:tcPr>
            <w:tcW w:w="1478" w:type="dxa"/>
            <w:tcBorders>
              <w:top w:val="single" w:sz="4" w:space="0" w:color="FFFFFF" w:themeColor="background1"/>
              <w:bottom w:val="single" w:sz="4" w:space="0" w:color="53565A" w:themeColor="accent5"/>
            </w:tcBorders>
            <w:shd w:val="clear" w:color="auto" w:fill="auto"/>
            <w:vAlign w:val="center"/>
          </w:tcPr>
          <w:p w14:paraId="5BA36203" w14:textId="6CA39AF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533,234</w:t>
            </w:r>
          </w:p>
        </w:tc>
      </w:tr>
      <w:tr w:rsidR="00D7158B" w:rsidRPr="009423C3" w14:paraId="3236E60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86AD01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DK2 PTY LTD</w:t>
            </w:r>
          </w:p>
        </w:tc>
        <w:tc>
          <w:tcPr>
            <w:tcW w:w="8788" w:type="dxa"/>
            <w:tcBorders>
              <w:top w:val="single" w:sz="4" w:space="0" w:color="FFFFFF" w:themeColor="background1"/>
              <w:bottom w:val="single" w:sz="4" w:space="0" w:color="53565A" w:themeColor="accent5"/>
            </w:tcBorders>
            <w:vAlign w:val="center"/>
          </w:tcPr>
          <w:p w14:paraId="54BD8CC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6CE44ED" w14:textId="5EAF804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14,850</w:t>
            </w:r>
          </w:p>
        </w:tc>
      </w:tr>
      <w:tr w:rsidR="00D7158B" w:rsidRPr="009423C3" w14:paraId="5157654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F2381A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DOMESTIC VIOLENCE RESOURCE CENTRE VICTORIA</w:t>
            </w:r>
          </w:p>
        </w:tc>
        <w:tc>
          <w:tcPr>
            <w:tcW w:w="8788" w:type="dxa"/>
            <w:tcBorders>
              <w:top w:val="single" w:sz="4" w:space="0" w:color="FFFFFF" w:themeColor="background1"/>
              <w:bottom w:val="single" w:sz="4" w:space="0" w:color="53565A" w:themeColor="accent5"/>
            </w:tcBorders>
            <w:vAlign w:val="center"/>
          </w:tcPr>
          <w:p w14:paraId="10316E6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3647E8A" w14:textId="797BA5F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61,088</w:t>
            </w:r>
          </w:p>
        </w:tc>
      </w:tr>
      <w:tr w:rsidR="00D7158B" w:rsidRPr="009423C3" w14:paraId="49FFC9B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0D512E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DORRAT LOUISE MAREE</w:t>
            </w:r>
          </w:p>
        </w:tc>
        <w:tc>
          <w:tcPr>
            <w:tcW w:w="8788" w:type="dxa"/>
            <w:tcBorders>
              <w:top w:val="single" w:sz="4" w:space="0" w:color="FFFFFF" w:themeColor="background1"/>
              <w:bottom w:val="single" w:sz="4" w:space="0" w:color="53565A" w:themeColor="accent5"/>
            </w:tcBorders>
            <w:vAlign w:val="center"/>
          </w:tcPr>
          <w:p w14:paraId="29433E6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3BCB887" w14:textId="160242E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5,250</w:t>
            </w:r>
          </w:p>
        </w:tc>
      </w:tr>
      <w:tr w:rsidR="00D7158B" w:rsidRPr="009423C3" w14:paraId="1B29112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EB486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DPR AND CO PTY LTD</w:t>
            </w:r>
          </w:p>
        </w:tc>
        <w:tc>
          <w:tcPr>
            <w:tcW w:w="8788" w:type="dxa"/>
            <w:tcBorders>
              <w:top w:val="single" w:sz="4" w:space="0" w:color="FFFFFF" w:themeColor="background1"/>
              <w:bottom w:val="single" w:sz="4" w:space="0" w:color="53565A" w:themeColor="accent5"/>
            </w:tcBorders>
            <w:vAlign w:val="center"/>
          </w:tcPr>
          <w:p w14:paraId="0146659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Recruitment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04B47CEC" w14:textId="1C06CE6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5,000</w:t>
            </w:r>
          </w:p>
        </w:tc>
      </w:tr>
      <w:tr w:rsidR="00D7158B" w:rsidRPr="009423C3" w14:paraId="3B9E8DA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183B29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DRA COMPUTING PTY LTD</w:t>
            </w:r>
          </w:p>
        </w:tc>
        <w:tc>
          <w:tcPr>
            <w:tcW w:w="8788" w:type="dxa"/>
            <w:tcBorders>
              <w:top w:val="single" w:sz="4" w:space="0" w:color="FFFFFF" w:themeColor="background1"/>
              <w:bottom w:val="single" w:sz="4" w:space="0" w:color="53565A" w:themeColor="accent5"/>
            </w:tcBorders>
            <w:vAlign w:val="center"/>
          </w:tcPr>
          <w:p w14:paraId="0467D00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DA41AA2" w14:textId="46BC62E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20,696</w:t>
            </w:r>
          </w:p>
        </w:tc>
      </w:tr>
      <w:tr w:rsidR="00D7158B" w:rsidRPr="009423C3" w14:paraId="5829B3B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CAC5AB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DRAMA VICTORIA</w:t>
            </w:r>
          </w:p>
        </w:tc>
        <w:tc>
          <w:tcPr>
            <w:tcW w:w="8788" w:type="dxa"/>
            <w:tcBorders>
              <w:top w:val="single" w:sz="4" w:space="0" w:color="FFFFFF" w:themeColor="background1"/>
              <w:bottom w:val="single" w:sz="4" w:space="0" w:color="53565A" w:themeColor="accent5"/>
            </w:tcBorders>
            <w:vAlign w:val="center"/>
          </w:tcPr>
          <w:p w14:paraId="0B207B4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825AB4D" w14:textId="1961F45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4,000</w:t>
            </w:r>
          </w:p>
        </w:tc>
      </w:tr>
      <w:tr w:rsidR="00D7158B" w:rsidRPr="009423C3" w14:paraId="781F267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2E142C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DVE AQUATIC CLUB INCORPORATED</w:t>
            </w:r>
          </w:p>
        </w:tc>
        <w:tc>
          <w:tcPr>
            <w:tcW w:w="8788" w:type="dxa"/>
            <w:tcBorders>
              <w:top w:val="single" w:sz="4" w:space="0" w:color="FFFFFF" w:themeColor="background1"/>
              <w:bottom w:val="single" w:sz="4" w:space="0" w:color="53565A" w:themeColor="accent5"/>
            </w:tcBorders>
            <w:vAlign w:val="center"/>
          </w:tcPr>
          <w:p w14:paraId="26CBECC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847DE11" w14:textId="6A17AED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3,280</w:t>
            </w:r>
          </w:p>
        </w:tc>
      </w:tr>
      <w:tr w:rsidR="00D7158B" w:rsidRPr="009423C3" w14:paraId="24121D1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E13797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DXC PROFESSIONAL SOLUTIONS PTY LIMITED</w:t>
            </w:r>
          </w:p>
        </w:tc>
        <w:tc>
          <w:tcPr>
            <w:tcW w:w="8788" w:type="dxa"/>
            <w:tcBorders>
              <w:top w:val="single" w:sz="4" w:space="0" w:color="FFFFFF" w:themeColor="background1"/>
              <w:bottom w:val="single" w:sz="4" w:space="0" w:color="53565A" w:themeColor="accent5"/>
            </w:tcBorders>
            <w:vAlign w:val="center"/>
          </w:tcPr>
          <w:p w14:paraId="2C27F37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3B50F21" w14:textId="59C1732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504,073</w:t>
            </w:r>
          </w:p>
        </w:tc>
      </w:tr>
      <w:tr w:rsidR="00D7158B" w:rsidRPr="009423C3" w14:paraId="684651B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5F396E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DYNAMIC EQUILIBRIUM PTY LTD</w:t>
            </w:r>
          </w:p>
        </w:tc>
        <w:tc>
          <w:tcPr>
            <w:tcW w:w="8788" w:type="dxa"/>
            <w:tcBorders>
              <w:top w:val="single" w:sz="4" w:space="0" w:color="FFFFFF" w:themeColor="background1"/>
              <w:bottom w:val="single" w:sz="4" w:space="0" w:color="53565A" w:themeColor="accent5"/>
            </w:tcBorders>
            <w:vAlign w:val="center"/>
          </w:tcPr>
          <w:p w14:paraId="4CF0428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8351A7F" w14:textId="422FE79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292,278</w:t>
            </w:r>
          </w:p>
        </w:tc>
      </w:tr>
      <w:tr w:rsidR="00D7158B" w:rsidRPr="009423C3" w14:paraId="32F2169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CBA335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EARLY CHILDHOOD AUSTRALIA</w:t>
            </w:r>
          </w:p>
        </w:tc>
        <w:tc>
          <w:tcPr>
            <w:tcW w:w="8788" w:type="dxa"/>
            <w:tcBorders>
              <w:top w:val="single" w:sz="4" w:space="0" w:color="FFFFFF" w:themeColor="background1"/>
              <w:bottom w:val="single" w:sz="4" w:space="0" w:color="53565A" w:themeColor="accent5"/>
            </w:tcBorders>
            <w:vAlign w:val="center"/>
          </w:tcPr>
          <w:p w14:paraId="3E51A57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5D44C979" w14:textId="00D7204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17,700</w:t>
            </w:r>
          </w:p>
        </w:tc>
      </w:tr>
      <w:tr w:rsidR="00D7158B" w:rsidRPr="009423C3" w14:paraId="3E8DD9B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C59DE2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EASTERN DOMESTIC VIOLENCE SERVICE INC</w:t>
            </w:r>
          </w:p>
        </w:tc>
        <w:tc>
          <w:tcPr>
            <w:tcW w:w="8788" w:type="dxa"/>
            <w:tcBorders>
              <w:top w:val="single" w:sz="4" w:space="0" w:color="FFFFFF" w:themeColor="background1"/>
              <w:bottom w:val="single" w:sz="4" w:space="0" w:color="53565A" w:themeColor="accent5"/>
            </w:tcBorders>
            <w:vAlign w:val="center"/>
          </w:tcPr>
          <w:p w14:paraId="6EAC273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5D69CA97" w14:textId="3E4CF11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5,100</w:t>
            </w:r>
          </w:p>
        </w:tc>
      </w:tr>
      <w:tr w:rsidR="00D7158B" w:rsidRPr="009423C3" w14:paraId="5C0F734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2E56F8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EAWARDS</w:t>
            </w:r>
          </w:p>
        </w:tc>
        <w:tc>
          <w:tcPr>
            <w:tcW w:w="8788" w:type="dxa"/>
            <w:tcBorders>
              <w:top w:val="single" w:sz="4" w:space="0" w:color="FFFFFF" w:themeColor="background1"/>
              <w:bottom w:val="single" w:sz="4" w:space="0" w:color="53565A" w:themeColor="accent5"/>
            </w:tcBorders>
            <w:vAlign w:val="center"/>
          </w:tcPr>
          <w:p w14:paraId="16F3B30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1E2712F8" w14:textId="4EA46AE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5,170</w:t>
            </w:r>
          </w:p>
        </w:tc>
      </w:tr>
      <w:tr w:rsidR="00D7158B" w:rsidRPr="009423C3" w14:paraId="70D6D87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7C5898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 SUPPORT COACHING AND MENTORING</w:t>
            </w:r>
          </w:p>
        </w:tc>
        <w:tc>
          <w:tcPr>
            <w:tcW w:w="8788" w:type="dxa"/>
            <w:tcBorders>
              <w:top w:val="single" w:sz="4" w:space="0" w:color="FFFFFF" w:themeColor="background1"/>
              <w:bottom w:val="single" w:sz="4" w:space="0" w:color="53565A" w:themeColor="accent5"/>
            </w:tcBorders>
            <w:vAlign w:val="center"/>
          </w:tcPr>
          <w:p w14:paraId="503A2F7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633B3115" w14:textId="44B230D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41,841</w:t>
            </w:r>
          </w:p>
        </w:tc>
      </w:tr>
      <w:tr w:rsidR="00D7158B" w:rsidRPr="009423C3" w14:paraId="380BD35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D3AD49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EDPARTNERSHIPS INTERNATIONAL PTY LTD</w:t>
            </w:r>
          </w:p>
        </w:tc>
        <w:tc>
          <w:tcPr>
            <w:tcW w:w="8788" w:type="dxa"/>
            <w:tcBorders>
              <w:top w:val="single" w:sz="4" w:space="0" w:color="FFFFFF" w:themeColor="background1"/>
              <w:bottom w:val="single" w:sz="4" w:space="0" w:color="53565A" w:themeColor="accent5"/>
            </w:tcBorders>
            <w:vAlign w:val="center"/>
          </w:tcPr>
          <w:p w14:paraId="54F9DDB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0BCDA35" w14:textId="0F13CDB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2,043,263</w:t>
            </w:r>
          </w:p>
        </w:tc>
      </w:tr>
      <w:tr w:rsidR="00D7158B" w:rsidRPr="009423C3" w14:paraId="37FDFEC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8B83B6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CHANGEMAKERS PTY LTD</w:t>
            </w:r>
          </w:p>
        </w:tc>
        <w:tc>
          <w:tcPr>
            <w:tcW w:w="8788" w:type="dxa"/>
            <w:tcBorders>
              <w:top w:val="single" w:sz="4" w:space="0" w:color="FFFFFF" w:themeColor="background1"/>
              <w:bottom w:val="single" w:sz="4" w:space="0" w:color="53565A" w:themeColor="accent5"/>
            </w:tcBorders>
            <w:vAlign w:val="center"/>
          </w:tcPr>
          <w:p w14:paraId="0ECC979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9E16C20" w14:textId="7996D54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32,625</w:t>
            </w:r>
          </w:p>
        </w:tc>
      </w:tr>
      <w:tr w:rsidR="00D7158B" w:rsidRPr="009423C3" w14:paraId="2E59332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623515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SERVICES AUSTRALIA LIMITED (EDUCATION COUNCIL)</w:t>
            </w:r>
          </w:p>
        </w:tc>
        <w:tc>
          <w:tcPr>
            <w:tcW w:w="8788" w:type="dxa"/>
            <w:tcBorders>
              <w:top w:val="single" w:sz="4" w:space="0" w:color="FFFFFF" w:themeColor="background1"/>
              <w:bottom w:val="single" w:sz="4" w:space="0" w:color="53565A" w:themeColor="accent5"/>
            </w:tcBorders>
            <w:vAlign w:val="center"/>
          </w:tcPr>
          <w:p w14:paraId="33F4298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8EB1A35" w14:textId="5C4C1CD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86,173</w:t>
            </w:r>
          </w:p>
        </w:tc>
      </w:tr>
      <w:tr w:rsidR="00D7158B" w:rsidRPr="009423C3" w14:paraId="5C33F33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F0B449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EDULEAD</w:t>
            </w:r>
          </w:p>
        </w:tc>
        <w:tc>
          <w:tcPr>
            <w:tcW w:w="8788" w:type="dxa"/>
            <w:tcBorders>
              <w:top w:val="single" w:sz="4" w:space="0" w:color="FFFFFF" w:themeColor="background1"/>
              <w:bottom w:val="single" w:sz="4" w:space="0" w:color="53565A" w:themeColor="accent5"/>
            </w:tcBorders>
            <w:vAlign w:val="center"/>
          </w:tcPr>
          <w:p w14:paraId="5E53394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9C8821A" w14:textId="3C66A65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2,900</w:t>
            </w:r>
          </w:p>
        </w:tc>
      </w:tr>
      <w:tr w:rsidR="00D7158B" w:rsidRPr="009423C3" w14:paraId="5CCB0D6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00661A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EDVIEWS</w:t>
            </w:r>
          </w:p>
        </w:tc>
        <w:tc>
          <w:tcPr>
            <w:tcW w:w="8788" w:type="dxa"/>
            <w:tcBorders>
              <w:top w:val="single" w:sz="4" w:space="0" w:color="FFFFFF" w:themeColor="background1"/>
              <w:bottom w:val="single" w:sz="4" w:space="0" w:color="53565A" w:themeColor="accent5"/>
            </w:tcBorders>
            <w:vAlign w:val="center"/>
          </w:tcPr>
          <w:p w14:paraId="1FDDAB0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5F7C19B" w14:textId="4A9FA96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16,665</w:t>
            </w:r>
          </w:p>
        </w:tc>
      </w:tr>
      <w:tr w:rsidR="00D7158B" w:rsidRPr="009423C3" w14:paraId="110C6DB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CE2E2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EDWARDS APRIL</w:t>
            </w:r>
          </w:p>
        </w:tc>
        <w:tc>
          <w:tcPr>
            <w:tcW w:w="8788" w:type="dxa"/>
            <w:tcBorders>
              <w:top w:val="single" w:sz="4" w:space="0" w:color="FFFFFF" w:themeColor="background1"/>
              <w:bottom w:val="single" w:sz="4" w:space="0" w:color="53565A" w:themeColor="accent5"/>
            </w:tcBorders>
            <w:vAlign w:val="center"/>
          </w:tcPr>
          <w:p w14:paraId="24CDE3D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9AB70A0" w14:textId="32FE068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3,750</w:t>
            </w:r>
          </w:p>
        </w:tc>
      </w:tr>
      <w:tr w:rsidR="00D7158B" w:rsidRPr="009423C3" w14:paraId="066A8FC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4D9B2D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EDWARDS DISCRETIONARY TRUST</w:t>
            </w:r>
          </w:p>
        </w:tc>
        <w:tc>
          <w:tcPr>
            <w:tcW w:w="8788" w:type="dxa"/>
            <w:tcBorders>
              <w:top w:val="single" w:sz="4" w:space="0" w:color="FFFFFF" w:themeColor="background1"/>
              <w:bottom w:val="single" w:sz="4" w:space="0" w:color="53565A" w:themeColor="accent5"/>
            </w:tcBorders>
            <w:vAlign w:val="center"/>
          </w:tcPr>
          <w:p w14:paraId="4EADAB4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790BB33" w14:textId="0BB308B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17,100</w:t>
            </w:r>
          </w:p>
        </w:tc>
      </w:tr>
      <w:tr w:rsidR="00D7158B" w:rsidRPr="009423C3" w14:paraId="42F3313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119E59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EL MURR ADONA</w:t>
            </w:r>
          </w:p>
        </w:tc>
        <w:tc>
          <w:tcPr>
            <w:tcW w:w="8788" w:type="dxa"/>
            <w:tcBorders>
              <w:top w:val="single" w:sz="4" w:space="0" w:color="FFFFFF" w:themeColor="background1"/>
              <w:bottom w:val="single" w:sz="4" w:space="0" w:color="53565A" w:themeColor="accent5"/>
            </w:tcBorders>
            <w:vAlign w:val="center"/>
          </w:tcPr>
          <w:p w14:paraId="198A6D3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E8D6F49" w14:textId="4605639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45,144</w:t>
            </w:r>
          </w:p>
        </w:tc>
      </w:tr>
      <w:tr w:rsidR="00D7158B" w:rsidRPr="009423C3" w14:paraId="6F9E3B9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6B3E1D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ELABOR8 PTY LTD</w:t>
            </w:r>
          </w:p>
        </w:tc>
        <w:tc>
          <w:tcPr>
            <w:tcW w:w="8788" w:type="dxa"/>
            <w:tcBorders>
              <w:top w:val="single" w:sz="4" w:space="0" w:color="FFFFFF" w:themeColor="background1"/>
              <w:bottom w:val="single" w:sz="4" w:space="0" w:color="53565A" w:themeColor="accent5"/>
            </w:tcBorders>
            <w:vAlign w:val="center"/>
          </w:tcPr>
          <w:p w14:paraId="3DEB232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00AFB422" w14:textId="6A28168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19,350</w:t>
            </w:r>
          </w:p>
        </w:tc>
      </w:tr>
      <w:tr w:rsidR="00D7158B" w:rsidRPr="009423C3" w14:paraId="7F7DD8C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460F56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ELM TEC PTY LTD</w:t>
            </w:r>
          </w:p>
        </w:tc>
        <w:tc>
          <w:tcPr>
            <w:tcW w:w="8788" w:type="dxa"/>
            <w:tcBorders>
              <w:top w:val="single" w:sz="4" w:space="0" w:color="FFFFFF" w:themeColor="background1"/>
              <w:bottom w:val="single" w:sz="4" w:space="0" w:color="53565A" w:themeColor="accent5"/>
            </w:tcBorders>
            <w:vAlign w:val="center"/>
          </w:tcPr>
          <w:p w14:paraId="36B29AC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CE88687" w14:textId="64AD186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18,422</w:t>
            </w:r>
          </w:p>
        </w:tc>
      </w:tr>
      <w:tr w:rsidR="00D7158B" w:rsidRPr="009423C3" w14:paraId="4DB1B90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9F1841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ELMO SOFTWARE LIMITED</w:t>
            </w:r>
          </w:p>
        </w:tc>
        <w:tc>
          <w:tcPr>
            <w:tcW w:w="8788" w:type="dxa"/>
            <w:tcBorders>
              <w:top w:val="single" w:sz="4" w:space="0" w:color="FFFFFF" w:themeColor="background1"/>
              <w:bottom w:val="single" w:sz="4" w:space="0" w:color="53565A" w:themeColor="accent5"/>
            </w:tcBorders>
            <w:vAlign w:val="center"/>
          </w:tcPr>
          <w:p w14:paraId="6165125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7D7D5EFB" w14:textId="03833CB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157,825</w:t>
            </w:r>
          </w:p>
        </w:tc>
      </w:tr>
      <w:tr w:rsidR="00D7158B" w:rsidRPr="009423C3" w14:paraId="6A89DEC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614D08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ELR SOFTWARE PTY LTD</w:t>
            </w:r>
          </w:p>
        </w:tc>
        <w:tc>
          <w:tcPr>
            <w:tcW w:w="8788" w:type="dxa"/>
            <w:tcBorders>
              <w:top w:val="single" w:sz="4" w:space="0" w:color="FFFFFF" w:themeColor="background1"/>
              <w:bottom w:val="single" w:sz="4" w:space="0" w:color="53565A" w:themeColor="accent5"/>
            </w:tcBorders>
            <w:vAlign w:val="center"/>
          </w:tcPr>
          <w:p w14:paraId="5791D79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1079272" w14:textId="56812A0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8,095</w:t>
            </w:r>
          </w:p>
        </w:tc>
      </w:tr>
      <w:tr w:rsidR="00D7158B" w:rsidRPr="009423C3" w14:paraId="5B18FA8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63551F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EMBRY GARRY JOHN</w:t>
            </w:r>
          </w:p>
        </w:tc>
        <w:tc>
          <w:tcPr>
            <w:tcW w:w="8788" w:type="dxa"/>
            <w:tcBorders>
              <w:top w:val="single" w:sz="4" w:space="0" w:color="FFFFFF" w:themeColor="background1"/>
              <w:bottom w:val="single" w:sz="4" w:space="0" w:color="53565A" w:themeColor="accent5"/>
            </w:tcBorders>
            <w:vAlign w:val="center"/>
          </w:tcPr>
          <w:p w14:paraId="06953A8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5F24A4C" w14:textId="79C69BB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11,793</w:t>
            </w:r>
          </w:p>
        </w:tc>
      </w:tr>
      <w:tr w:rsidR="00D7158B" w:rsidRPr="009423C3" w14:paraId="479F7FA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84F303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EMPIRED LTD</w:t>
            </w:r>
          </w:p>
        </w:tc>
        <w:tc>
          <w:tcPr>
            <w:tcW w:w="8788" w:type="dxa"/>
            <w:tcBorders>
              <w:top w:val="single" w:sz="4" w:space="0" w:color="FFFFFF" w:themeColor="background1"/>
              <w:bottom w:val="single" w:sz="4" w:space="0" w:color="53565A" w:themeColor="accent5"/>
            </w:tcBorders>
            <w:vAlign w:val="center"/>
          </w:tcPr>
          <w:p w14:paraId="40F9391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340F3CE2" w14:textId="73DF9E9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437,974</w:t>
            </w:r>
          </w:p>
        </w:tc>
      </w:tr>
      <w:tr w:rsidR="00D7158B" w:rsidRPr="009423C3" w14:paraId="5C75097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CF1AD9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ENABLE WORKPLACE CONSULTING PTY LTD</w:t>
            </w:r>
          </w:p>
        </w:tc>
        <w:tc>
          <w:tcPr>
            <w:tcW w:w="8788" w:type="dxa"/>
            <w:tcBorders>
              <w:top w:val="single" w:sz="4" w:space="0" w:color="FFFFFF" w:themeColor="background1"/>
              <w:bottom w:val="single" w:sz="4" w:space="0" w:color="53565A" w:themeColor="accent5"/>
            </w:tcBorders>
            <w:vAlign w:val="center"/>
          </w:tcPr>
          <w:p w14:paraId="6E9D7E5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B043BC0" w14:textId="20EC64C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7,795</w:t>
            </w:r>
          </w:p>
        </w:tc>
      </w:tr>
      <w:tr w:rsidR="00D7158B" w:rsidRPr="009423C3" w14:paraId="386AC3E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0FA115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ENCOMPASSING EDUCATION</w:t>
            </w:r>
          </w:p>
        </w:tc>
        <w:tc>
          <w:tcPr>
            <w:tcW w:w="8788" w:type="dxa"/>
            <w:tcBorders>
              <w:top w:val="single" w:sz="4" w:space="0" w:color="FFFFFF" w:themeColor="background1"/>
              <w:bottom w:val="single" w:sz="4" w:space="0" w:color="53565A" w:themeColor="accent5"/>
            </w:tcBorders>
            <w:vAlign w:val="center"/>
          </w:tcPr>
          <w:p w14:paraId="64775BD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520C2EC3" w14:textId="4BEA7A1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2,050</w:t>
            </w:r>
          </w:p>
        </w:tc>
      </w:tr>
      <w:tr w:rsidR="00D7158B" w:rsidRPr="009423C3" w14:paraId="3ACD2F0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2E9952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ENCORE EVENT TECHNOLOGIES PTY LIMITED</w:t>
            </w:r>
          </w:p>
        </w:tc>
        <w:tc>
          <w:tcPr>
            <w:tcW w:w="8788" w:type="dxa"/>
            <w:tcBorders>
              <w:top w:val="single" w:sz="4" w:space="0" w:color="FFFFFF" w:themeColor="background1"/>
              <w:bottom w:val="single" w:sz="4" w:space="0" w:color="53565A" w:themeColor="accent5"/>
            </w:tcBorders>
            <w:vAlign w:val="center"/>
          </w:tcPr>
          <w:p w14:paraId="060C1A7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19610A19" w14:textId="3F67553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16,802</w:t>
            </w:r>
          </w:p>
        </w:tc>
      </w:tr>
      <w:tr w:rsidR="00D7158B" w:rsidRPr="009423C3" w14:paraId="0A36597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C9135F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END TO END CONSULTANCY SERVICES PTY LTD</w:t>
            </w:r>
          </w:p>
        </w:tc>
        <w:tc>
          <w:tcPr>
            <w:tcW w:w="8788" w:type="dxa"/>
            <w:tcBorders>
              <w:top w:val="single" w:sz="4" w:space="0" w:color="FFFFFF" w:themeColor="background1"/>
              <w:bottom w:val="single" w:sz="4" w:space="0" w:color="53565A" w:themeColor="accent5"/>
            </w:tcBorders>
            <w:vAlign w:val="center"/>
          </w:tcPr>
          <w:p w14:paraId="19D0478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655F21E" w14:textId="00DD11D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25,781</w:t>
            </w:r>
          </w:p>
        </w:tc>
      </w:tr>
      <w:tr w:rsidR="00D7158B" w:rsidRPr="009423C3" w14:paraId="11F9BEE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212172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ENRIGHT KEVIN</w:t>
            </w:r>
          </w:p>
        </w:tc>
        <w:tc>
          <w:tcPr>
            <w:tcW w:w="8788" w:type="dxa"/>
            <w:tcBorders>
              <w:top w:val="single" w:sz="4" w:space="0" w:color="FFFFFF" w:themeColor="background1"/>
              <w:bottom w:val="single" w:sz="4" w:space="0" w:color="53565A" w:themeColor="accent5"/>
            </w:tcBorders>
            <w:vAlign w:val="center"/>
          </w:tcPr>
          <w:p w14:paraId="6B0ED12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27A1EBB" w14:textId="4373D3A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9,917</w:t>
            </w:r>
          </w:p>
        </w:tc>
      </w:tr>
      <w:tr w:rsidR="00D7158B" w:rsidRPr="009423C3" w14:paraId="15C4096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51C9A8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EQUIFAX AUSTRALASIA CREDIT RATINGS PTY LTD</w:t>
            </w:r>
          </w:p>
        </w:tc>
        <w:tc>
          <w:tcPr>
            <w:tcW w:w="8788" w:type="dxa"/>
            <w:tcBorders>
              <w:top w:val="single" w:sz="4" w:space="0" w:color="FFFFFF" w:themeColor="background1"/>
              <w:bottom w:val="single" w:sz="4" w:space="0" w:color="53565A" w:themeColor="accent5"/>
            </w:tcBorders>
            <w:vAlign w:val="center"/>
          </w:tcPr>
          <w:p w14:paraId="255FF56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Financial, Accounting, Audit, Taxation, Risk Management, Insurance Service</w:t>
            </w:r>
          </w:p>
        </w:tc>
        <w:tc>
          <w:tcPr>
            <w:tcW w:w="1478" w:type="dxa"/>
            <w:tcBorders>
              <w:top w:val="single" w:sz="4" w:space="0" w:color="FFFFFF" w:themeColor="background1"/>
              <w:bottom w:val="single" w:sz="4" w:space="0" w:color="53565A" w:themeColor="accent5"/>
            </w:tcBorders>
            <w:shd w:val="clear" w:color="auto" w:fill="auto"/>
            <w:vAlign w:val="center"/>
          </w:tcPr>
          <w:p w14:paraId="6D55F5CF" w14:textId="2851834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37,864</w:t>
            </w:r>
          </w:p>
        </w:tc>
      </w:tr>
      <w:tr w:rsidR="00D7158B" w:rsidRPr="009423C3" w14:paraId="78BEF0B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CA969F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ERNST AND YOUNG</w:t>
            </w:r>
          </w:p>
        </w:tc>
        <w:tc>
          <w:tcPr>
            <w:tcW w:w="8788" w:type="dxa"/>
            <w:tcBorders>
              <w:top w:val="single" w:sz="4" w:space="0" w:color="FFFFFF" w:themeColor="background1"/>
              <w:bottom w:val="single" w:sz="4" w:space="0" w:color="53565A" w:themeColor="accent5"/>
            </w:tcBorders>
            <w:vAlign w:val="center"/>
          </w:tcPr>
          <w:p w14:paraId="2A540A3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519C59C" w14:textId="02DB320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3,411,343</w:t>
            </w:r>
          </w:p>
        </w:tc>
      </w:tr>
      <w:tr w:rsidR="00D7158B" w:rsidRPr="009423C3" w14:paraId="3E62B21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026D1F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ESSENTIAL ASSESSMENT</w:t>
            </w:r>
          </w:p>
        </w:tc>
        <w:tc>
          <w:tcPr>
            <w:tcW w:w="8788" w:type="dxa"/>
            <w:tcBorders>
              <w:top w:val="single" w:sz="4" w:space="0" w:color="FFFFFF" w:themeColor="background1"/>
              <w:bottom w:val="single" w:sz="4" w:space="0" w:color="53565A" w:themeColor="accent5"/>
            </w:tcBorders>
            <w:vAlign w:val="center"/>
          </w:tcPr>
          <w:p w14:paraId="7C52A17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090921CF" w14:textId="7DB5933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3,078</w:t>
            </w:r>
          </w:p>
        </w:tc>
      </w:tr>
      <w:tr w:rsidR="00D7158B" w:rsidRPr="009423C3" w14:paraId="4BFDBA2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B5685B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ETHAN GROUP PTY LTD</w:t>
            </w:r>
          </w:p>
        </w:tc>
        <w:tc>
          <w:tcPr>
            <w:tcW w:w="8788" w:type="dxa"/>
            <w:tcBorders>
              <w:top w:val="single" w:sz="4" w:space="0" w:color="FFFFFF" w:themeColor="background1"/>
              <w:bottom w:val="single" w:sz="4" w:space="0" w:color="53565A" w:themeColor="accent5"/>
            </w:tcBorders>
            <w:vAlign w:val="center"/>
          </w:tcPr>
          <w:p w14:paraId="71550FF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751E652" w14:textId="5DADAAC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228,435</w:t>
            </w:r>
          </w:p>
        </w:tc>
      </w:tr>
      <w:tr w:rsidR="00D7158B" w:rsidRPr="009423C3" w14:paraId="4D2A023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FDBF06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EY IDENTITY PTY LTD</w:t>
            </w:r>
          </w:p>
        </w:tc>
        <w:tc>
          <w:tcPr>
            <w:tcW w:w="8788" w:type="dxa"/>
            <w:tcBorders>
              <w:top w:val="single" w:sz="4" w:space="0" w:color="FFFFFF" w:themeColor="background1"/>
              <w:bottom w:val="single" w:sz="4" w:space="0" w:color="53565A" w:themeColor="accent5"/>
            </w:tcBorders>
            <w:vAlign w:val="center"/>
          </w:tcPr>
          <w:p w14:paraId="13A308D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09632DB" w14:textId="652E2B9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644,859</w:t>
            </w:r>
          </w:p>
        </w:tc>
      </w:tr>
      <w:tr w:rsidR="00D7158B" w:rsidRPr="009423C3" w14:paraId="631AF7D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FA36E7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EYRES AND ASSOCIATES(REFER 20064577)</w:t>
            </w:r>
          </w:p>
        </w:tc>
        <w:tc>
          <w:tcPr>
            <w:tcW w:w="8788" w:type="dxa"/>
            <w:tcBorders>
              <w:top w:val="single" w:sz="4" w:space="0" w:color="FFFFFF" w:themeColor="background1"/>
              <w:bottom w:val="single" w:sz="4" w:space="0" w:color="53565A" w:themeColor="accent5"/>
            </w:tcBorders>
            <w:vAlign w:val="center"/>
          </w:tcPr>
          <w:p w14:paraId="1BD1A27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5451D9BD" w14:textId="6F3B5DE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2,883</w:t>
            </w:r>
          </w:p>
        </w:tc>
      </w:tr>
      <w:tr w:rsidR="00D7158B" w:rsidRPr="009423C3" w14:paraId="7FEE819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CA28DD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FACTIL PTY LTD</w:t>
            </w:r>
          </w:p>
        </w:tc>
        <w:tc>
          <w:tcPr>
            <w:tcW w:w="8788" w:type="dxa"/>
            <w:tcBorders>
              <w:top w:val="single" w:sz="4" w:space="0" w:color="FFFFFF" w:themeColor="background1"/>
              <w:bottom w:val="single" w:sz="4" w:space="0" w:color="53565A" w:themeColor="accent5"/>
            </w:tcBorders>
            <w:vAlign w:val="center"/>
          </w:tcPr>
          <w:p w14:paraId="2328DE7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1EBD8F1" w14:textId="3ED9CF2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578,800</w:t>
            </w:r>
          </w:p>
        </w:tc>
      </w:tr>
      <w:tr w:rsidR="00D7158B" w:rsidRPr="009423C3" w14:paraId="3EDCD42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BEEA1B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FARRON RESEARCH PTY LTD</w:t>
            </w:r>
          </w:p>
        </w:tc>
        <w:tc>
          <w:tcPr>
            <w:tcW w:w="8788" w:type="dxa"/>
            <w:tcBorders>
              <w:top w:val="single" w:sz="4" w:space="0" w:color="FFFFFF" w:themeColor="background1"/>
              <w:bottom w:val="single" w:sz="4" w:space="0" w:color="53565A" w:themeColor="accent5"/>
            </w:tcBorders>
            <w:vAlign w:val="center"/>
          </w:tcPr>
          <w:p w14:paraId="0CBF19A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A475D8E" w14:textId="5B20E4E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1,525</w:t>
            </w:r>
          </w:p>
        </w:tc>
      </w:tr>
      <w:tr w:rsidR="00D7158B" w:rsidRPr="009423C3" w14:paraId="6087B01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8C46FA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FBG GROUP PTY LTD</w:t>
            </w:r>
          </w:p>
        </w:tc>
        <w:tc>
          <w:tcPr>
            <w:tcW w:w="8788" w:type="dxa"/>
            <w:tcBorders>
              <w:top w:val="single" w:sz="4" w:space="0" w:color="FFFFFF" w:themeColor="background1"/>
              <w:bottom w:val="single" w:sz="4" w:space="0" w:color="53565A" w:themeColor="accent5"/>
            </w:tcBorders>
            <w:vAlign w:val="center"/>
          </w:tcPr>
          <w:p w14:paraId="62FD3BE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7F0EB82" w14:textId="66A0CDC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221,739</w:t>
            </w:r>
          </w:p>
        </w:tc>
      </w:tr>
      <w:tr w:rsidR="00D7158B" w:rsidRPr="009423C3" w14:paraId="4BE4910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07B68B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FERRAROTTO DAVID</w:t>
            </w:r>
          </w:p>
        </w:tc>
        <w:tc>
          <w:tcPr>
            <w:tcW w:w="8788" w:type="dxa"/>
            <w:tcBorders>
              <w:top w:val="single" w:sz="4" w:space="0" w:color="FFFFFF" w:themeColor="background1"/>
              <w:bottom w:val="single" w:sz="4" w:space="0" w:color="53565A" w:themeColor="accent5"/>
            </w:tcBorders>
            <w:vAlign w:val="center"/>
          </w:tcPr>
          <w:p w14:paraId="296C8F0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4B76D30" w14:textId="320758A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1,260</w:t>
            </w:r>
          </w:p>
        </w:tc>
      </w:tr>
      <w:tr w:rsidR="00D7158B" w:rsidRPr="009423C3" w14:paraId="40FEC7E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A9C4AB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FINDLAY BAYDEN DAVID</w:t>
            </w:r>
          </w:p>
        </w:tc>
        <w:tc>
          <w:tcPr>
            <w:tcW w:w="8788" w:type="dxa"/>
            <w:tcBorders>
              <w:top w:val="single" w:sz="4" w:space="0" w:color="FFFFFF" w:themeColor="background1"/>
              <w:bottom w:val="single" w:sz="4" w:space="0" w:color="53565A" w:themeColor="accent5"/>
            </w:tcBorders>
            <w:vAlign w:val="center"/>
          </w:tcPr>
          <w:p w14:paraId="78EAA5B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5CE464E0" w14:textId="759F053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2,500</w:t>
            </w:r>
          </w:p>
        </w:tc>
      </w:tr>
      <w:tr w:rsidR="00D7158B" w:rsidRPr="009423C3" w14:paraId="5A7F226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947E3A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FINSBURY GREEN PTY LTD</w:t>
            </w:r>
          </w:p>
        </w:tc>
        <w:tc>
          <w:tcPr>
            <w:tcW w:w="8788" w:type="dxa"/>
            <w:tcBorders>
              <w:top w:val="single" w:sz="4" w:space="0" w:color="FFFFFF" w:themeColor="background1"/>
              <w:bottom w:val="single" w:sz="4" w:space="0" w:color="53565A" w:themeColor="accent5"/>
            </w:tcBorders>
            <w:vAlign w:val="center"/>
          </w:tcPr>
          <w:p w14:paraId="25F5456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D734732" w14:textId="0CE5C7F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142,915</w:t>
            </w:r>
          </w:p>
        </w:tc>
      </w:tr>
      <w:tr w:rsidR="00D7158B" w:rsidRPr="009423C3" w14:paraId="6CCE8E8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A57B01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FKA CHILDRENS SERVICES INC</w:t>
            </w:r>
          </w:p>
        </w:tc>
        <w:tc>
          <w:tcPr>
            <w:tcW w:w="8788" w:type="dxa"/>
            <w:tcBorders>
              <w:top w:val="single" w:sz="4" w:space="0" w:color="FFFFFF" w:themeColor="background1"/>
              <w:bottom w:val="single" w:sz="4" w:space="0" w:color="53565A" w:themeColor="accent5"/>
            </w:tcBorders>
            <w:vAlign w:val="center"/>
          </w:tcPr>
          <w:p w14:paraId="710A768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9723100" w14:textId="234D991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348,783</w:t>
            </w:r>
          </w:p>
        </w:tc>
      </w:tr>
      <w:tr w:rsidR="00D7158B" w:rsidRPr="009423C3" w14:paraId="0187459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B4001A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FLETT GEOFFREY</w:t>
            </w:r>
          </w:p>
        </w:tc>
        <w:tc>
          <w:tcPr>
            <w:tcW w:w="8788" w:type="dxa"/>
            <w:tcBorders>
              <w:top w:val="single" w:sz="4" w:space="0" w:color="FFFFFF" w:themeColor="background1"/>
              <w:bottom w:val="single" w:sz="4" w:space="0" w:color="53565A" w:themeColor="accent5"/>
            </w:tcBorders>
            <w:vAlign w:val="center"/>
          </w:tcPr>
          <w:p w14:paraId="718D424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5333B3D8" w14:textId="7EC08B2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11,950</w:t>
            </w:r>
          </w:p>
        </w:tc>
      </w:tr>
      <w:tr w:rsidR="00D7158B" w:rsidRPr="009423C3" w14:paraId="72163E6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D86008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FOCUSED FUTURE</w:t>
            </w:r>
          </w:p>
        </w:tc>
        <w:tc>
          <w:tcPr>
            <w:tcW w:w="8788" w:type="dxa"/>
            <w:tcBorders>
              <w:top w:val="single" w:sz="4" w:space="0" w:color="FFFFFF" w:themeColor="background1"/>
              <w:bottom w:val="single" w:sz="4" w:space="0" w:color="53565A" w:themeColor="accent5"/>
            </w:tcBorders>
            <w:vAlign w:val="center"/>
          </w:tcPr>
          <w:p w14:paraId="58CE53B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E6E8CA3" w14:textId="3375AFE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3,800</w:t>
            </w:r>
          </w:p>
        </w:tc>
      </w:tr>
      <w:tr w:rsidR="00D7158B" w:rsidRPr="009423C3" w14:paraId="46DB0AB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A64D28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FOSTER LESLEY J</w:t>
            </w:r>
          </w:p>
        </w:tc>
        <w:tc>
          <w:tcPr>
            <w:tcW w:w="8788" w:type="dxa"/>
            <w:tcBorders>
              <w:top w:val="single" w:sz="4" w:space="0" w:color="FFFFFF" w:themeColor="background1"/>
              <w:bottom w:val="single" w:sz="4" w:space="0" w:color="53565A" w:themeColor="accent5"/>
            </w:tcBorders>
            <w:vAlign w:val="center"/>
          </w:tcPr>
          <w:p w14:paraId="68EE630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C5A14C2" w14:textId="7903994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13,681</w:t>
            </w:r>
          </w:p>
        </w:tc>
      </w:tr>
      <w:tr w:rsidR="00D7158B" w:rsidRPr="009423C3" w14:paraId="74F1049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C36660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FRAM MARIE</w:t>
            </w:r>
          </w:p>
        </w:tc>
        <w:tc>
          <w:tcPr>
            <w:tcW w:w="8788" w:type="dxa"/>
            <w:tcBorders>
              <w:top w:val="single" w:sz="4" w:space="0" w:color="FFFFFF" w:themeColor="background1"/>
              <w:bottom w:val="single" w:sz="4" w:space="0" w:color="53565A" w:themeColor="accent5"/>
            </w:tcBorders>
            <w:vAlign w:val="center"/>
          </w:tcPr>
          <w:p w14:paraId="2DF4A45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D522F65" w14:textId="45CC56F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30,968</w:t>
            </w:r>
          </w:p>
        </w:tc>
      </w:tr>
      <w:tr w:rsidR="00D7158B" w:rsidRPr="009423C3" w14:paraId="43A6E10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D49F8F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FRANCIS ABOURIZK LIGHTOWLERS</w:t>
            </w:r>
          </w:p>
        </w:tc>
        <w:tc>
          <w:tcPr>
            <w:tcW w:w="8788" w:type="dxa"/>
            <w:tcBorders>
              <w:top w:val="single" w:sz="4" w:space="0" w:color="FFFFFF" w:themeColor="background1"/>
              <w:bottom w:val="single" w:sz="4" w:space="0" w:color="53565A" w:themeColor="accent5"/>
            </w:tcBorders>
            <w:vAlign w:val="center"/>
          </w:tcPr>
          <w:p w14:paraId="79E0C29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E970BA7" w14:textId="1243BD1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1,815</w:t>
            </w:r>
          </w:p>
        </w:tc>
      </w:tr>
      <w:tr w:rsidR="00D7158B" w:rsidRPr="009423C3" w14:paraId="6551C91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12CD4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FREEDOM CHOICE TRADING PTY LTD</w:t>
            </w:r>
          </w:p>
        </w:tc>
        <w:tc>
          <w:tcPr>
            <w:tcW w:w="8788" w:type="dxa"/>
            <w:tcBorders>
              <w:top w:val="single" w:sz="4" w:space="0" w:color="FFFFFF" w:themeColor="background1"/>
              <w:bottom w:val="single" w:sz="4" w:space="0" w:color="53565A" w:themeColor="accent5"/>
            </w:tcBorders>
            <w:vAlign w:val="center"/>
          </w:tcPr>
          <w:p w14:paraId="105B49C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9296D46" w14:textId="41C2407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16,239</w:t>
            </w:r>
          </w:p>
        </w:tc>
      </w:tr>
      <w:tr w:rsidR="00D7158B" w:rsidRPr="009423C3" w14:paraId="686D3C0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D9BFC6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FRENCHAMS GROUP</w:t>
            </w:r>
          </w:p>
        </w:tc>
        <w:tc>
          <w:tcPr>
            <w:tcW w:w="8788" w:type="dxa"/>
            <w:tcBorders>
              <w:top w:val="single" w:sz="4" w:space="0" w:color="FFFFFF" w:themeColor="background1"/>
              <w:bottom w:val="single" w:sz="4" w:space="0" w:color="53565A" w:themeColor="accent5"/>
            </w:tcBorders>
            <w:vAlign w:val="center"/>
          </w:tcPr>
          <w:p w14:paraId="342DCF3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C73FAE6" w14:textId="3AA055C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20,233</w:t>
            </w:r>
          </w:p>
        </w:tc>
      </w:tr>
      <w:tr w:rsidR="00D7158B" w:rsidRPr="009423C3" w14:paraId="66809F8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1A560D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FRY AND SON TOWN N COUNTRY PAINTING AND HOME MAINTENANCE</w:t>
            </w:r>
          </w:p>
        </w:tc>
        <w:tc>
          <w:tcPr>
            <w:tcW w:w="8788" w:type="dxa"/>
            <w:tcBorders>
              <w:top w:val="single" w:sz="4" w:space="0" w:color="FFFFFF" w:themeColor="background1"/>
              <w:bottom w:val="single" w:sz="4" w:space="0" w:color="53565A" w:themeColor="accent5"/>
            </w:tcBorders>
            <w:vAlign w:val="center"/>
          </w:tcPr>
          <w:p w14:paraId="007FFE3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4947E748" w14:textId="25B1C9F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3,409</w:t>
            </w:r>
          </w:p>
        </w:tc>
      </w:tr>
      <w:tr w:rsidR="00D7158B" w:rsidRPr="009423C3" w14:paraId="01AA615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F75ED3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FUJI XEROX AUSTRALIA PTY LTD</w:t>
            </w:r>
          </w:p>
        </w:tc>
        <w:tc>
          <w:tcPr>
            <w:tcW w:w="8788" w:type="dxa"/>
            <w:tcBorders>
              <w:top w:val="single" w:sz="4" w:space="0" w:color="FFFFFF" w:themeColor="background1"/>
              <w:bottom w:val="single" w:sz="4" w:space="0" w:color="53565A" w:themeColor="accent5"/>
            </w:tcBorders>
            <w:vAlign w:val="center"/>
          </w:tcPr>
          <w:p w14:paraId="1A194C2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578AC4BD" w14:textId="5A11B6A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4,186</w:t>
            </w:r>
          </w:p>
        </w:tc>
      </w:tr>
      <w:tr w:rsidR="00D7158B" w:rsidRPr="009423C3" w14:paraId="259C19E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0647EC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FUTURE ENERGY SKILLS LTD</w:t>
            </w:r>
          </w:p>
        </w:tc>
        <w:tc>
          <w:tcPr>
            <w:tcW w:w="8788" w:type="dxa"/>
            <w:tcBorders>
              <w:top w:val="single" w:sz="4" w:space="0" w:color="FFFFFF" w:themeColor="background1"/>
              <w:bottom w:val="single" w:sz="4" w:space="0" w:color="53565A" w:themeColor="accent5"/>
            </w:tcBorders>
            <w:vAlign w:val="center"/>
          </w:tcPr>
          <w:p w14:paraId="2A5F5E2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7ACA754" w14:textId="5B43D73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45,000</w:t>
            </w:r>
          </w:p>
        </w:tc>
      </w:tr>
      <w:tr w:rsidR="00D7158B" w:rsidRPr="009423C3" w14:paraId="46BE04B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09BA62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GARREFFA STELLA</w:t>
            </w:r>
          </w:p>
        </w:tc>
        <w:tc>
          <w:tcPr>
            <w:tcW w:w="8788" w:type="dxa"/>
            <w:tcBorders>
              <w:top w:val="single" w:sz="4" w:space="0" w:color="FFFFFF" w:themeColor="background1"/>
              <w:bottom w:val="single" w:sz="4" w:space="0" w:color="53565A" w:themeColor="accent5"/>
            </w:tcBorders>
            <w:vAlign w:val="center"/>
          </w:tcPr>
          <w:p w14:paraId="1E435A6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18EFE8AD" w14:textId="4420022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4,650</w:t>
            </w:r>
          </w:p>
        </w:tc>
      </w:tr>
      <w:tr w:rsidR="00D7158B" w:rsidRPr="009423C3" w14:paraId="15D74F5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2C7F8D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GENOS INTERNATIONAL PTY LTD</w:t>
            </w:r>
          </w:p>
        </w:tc>
        <w:tc>
          <w:tcPr>
            <w:tcW w:w="8788" w:type="dxa"/>
            <w:tcBorders>
              <w:top w:val="single" w:sz="4" w:space="0" w:color="FFFFFF" w:themeColor="background1"/>
              <w:bottom w:val="single" w:sz="4" w:space="0" w:color="53565A" w:themeColor="accent5"/>
            </w:tcBorders>
            <w:vAlign w:val="center"/>
          </w:tcPr>
          <w:p w14:paraId="4CA1019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57C75A12" w14:textId="567FFC2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215,280</w:t>
            </w:r>
          </w:p>
        </w:tc>
      </w:tr>
      <w:tr w:rsidR="00D7158B" w:rsidRPr="009423C3" w14:paraId="7DC571E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00A83B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G-FORCE RECRUITMENT LTD</w:t>
            </w:r>
          </w:p>
        </w:tc>
        <w:tc>
          <w:tcPr>
            <w:tcW w:w="8788" w:type="dxa"/>
            <w:tcBorders>
              <w:top w:val="single" w:sz="4" w:space="0" w:color="FFFFFF" w:themeColor="background1"/>
              <w:bottom w:val="single" w:sz="4" w:space="0" w:color="53565A" w:themeColor="accent5"/>
            </w:tcBorders>
            <w:vAlign w:val="center"/>
          </w:tcPr>
          <w:p w14:paraId="2E6A9F5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B6F0952" w14:textId="0AF3371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34,889</w:t>
            </w:r>
          </w:p>
        </w:tc>
      </w:tr>
      <w:tr w:rsidR="00D7158B" w:rsidRPr="009423C3" w14:paraId="4AACA6D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AB02A2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GIBBS CONSULTANCY</w:t>
            </w:r>
          </w:p>
        </w:tc>
        <w:tc>
          <w:tcPr>
            <w:tcW w:w="8788" w:type="dxa"/>
            <w:tcBorders>
              <w:top w:val="single" w:sz="4" w:space="0" w:color="FFFFFF" w:themeColor="background1"/>
              <w:bottom w:val="single" w:sz="4" w:space="0" w:color="53565A" w:themeColor="accent5"/>
            </w:tcBorders>
            <w:vAlign w:val="center"/>
          </w:tcPr>
          <w:p w14:paraId="734CDAE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675A7A1" w14:textId="07F992F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40,808</w:t>
            </w:r>
          </w:p>
        </w:tc>
      </w:tr>
      <w:tr w:rsidR="00D7158B" w:rsidRPr="009423C3" w14:paraId="46DCE7A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C88D69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GLENN DIXON VISUALS</w:t>
            </w:r>
          </w:p>
        </w:tc>
        <w:tc>
          <w:tcPr>
            <w:tcW w:w="8788" w:type="dxa"/>
            <w:tcBorders>
              <w:top w:val="single" w:sz="4" w:space="0" w:color="FFFFFF" w:themeColor="background1"/>
              <w:bottom w:val="single" w:sz="4" w:space="0" w:color="53565A" w:themeColor="accent5"/>
            </w:tcBorders>
            <w:vAlign w:val="center"/>
          </w:tcPr>
          <w:p w14:paraId="089DA5A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22E85A4C" w14:textId="528CB79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5,182</w:t>
            </w:r>
          </w:p>
        </w:tc>
      </w:tr>
      <w:tr w:rsidR="00D7158B" w:rsidRPr="009423C3" w14:paraId="1D93923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3AFEDE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GOOD EDUCATION GROUP PTY LTD</w:t>
            </w:r>
          </w:p>
        </w:tc>
        <w:tc>
          <w:tcPr>
            <w:tcW w:w="8788" w:type="dxa"/>
            <w:tcBorders>
              <w:top w:val="single" w:sz="4" w:space="0" w:color="FFFFFF" w:themeColor="background1"/>
              <w:bottom w:val="single" w:sz="4" w:space="0" w:color="53565A" w:themeColor="accent5"/>
            </w:tcBorders>
            <w:vAlign w:val="center"/>
          </w:tcPr>
          <w:p w14:paraId="2F46708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3C582BC2" w14:textId="637628E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69,050</w:t>
            </w:r>
          </w:p>
        </w:tc>
      </w:tr>
      <w:tr w:rsidR="00D7158B" w:rsidRPr="009423C3" w14:paraId="2F4408C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15CE83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GOODRICK DELWYN ANN</w:t>
            </w:r>
          </w:p>
        </w:tc>
        <w:tc>
          <w:tcPr>
            <w:tcW w:w="8788" w:type="dxa"/>
            <w:tcBorders>
              <w:top w:val="single" w:sz="4" w:space="0" w:color="FFFFFF" w:themeColor="background1"/>
              <w:bottom w:val="single" w:sz="4" w:space="0" w:color="53565A" w:themeColor="accent5"/>
            </w:tcBorders>
            <w:vAlign w:val="center"/>
          </w:tcPr>
          <w:p w14:paraId="2444CA6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7E160ED5" w14:textId="2C9449E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7,100</w:t>
            </w:r>
          </w:p>
        </w:tc>
      </w:tr>
      <w:tr w:rsidR="00D7158B" w:rsidRPr="009423C3" w14:paraId="08399FF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011767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GOOK SARA JANE</w:t>
            </w:r>
          </w:p>
        </w:tc>
        <w:tc>
          <w:tcPr>
            <w:tcW w:w="8788" w:type="dxa"/>
            <w:tcBorders>
              <w:top w:val="single" w:sz="4" w:space="0" w:color="FFFFFF" w:themeColor="background1"/>
              <w:bottom w:val="single" w:sz="4" w:space="0" w:color="53565A" w:themeColor="accent5"/>
            </w:tcBorders>
            <w:vAlign w:val="center"/>
          </w:tcPr>
          <w:p w14:paraId="18FA613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87128DE" w14:textId="584D21C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2,840</w:t>
            </w:r>
          </w:p>
        </w:tc>
      </w:tr>
      <w:tr w:rsidR="00D7158B" w:rsidRPr="009423C3" w14:paraId="0ED854A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5BAC65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GORDON ROB</w:t>
            </w:r>
          </w:p>
        </w:tc>
        <w:tc>
          <w:tcPr>
            <w:tcW w:w="8788" w:type="dxa"/>
            <w:tcBorders>
              <w:top w:val="single" w:sz="4" w:space="0" w:color="FFFFFF" w:themeColor="background1"/>
              <w:bottom w:val="single" w:sz="4" w:space="0" w:color="53565A" w:themeColor="accent5"/>
            </w:tcBorders>
            <w:vAlign w:val="center"/>
          </w:tcPr>
          <w:p w14:paraId="0957918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F76E266" w14:textId="1D0757E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18,059</w:t>
            </w:r>
          </w:p>
        </w:tc>
      </w:tr>
      <w:tr w:rsidR="00D7158B" w:rsidRPr="009423C3" w14:paraId="7BA8D8A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C3425D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GRAEME INNES</w:t>
            </w:r>
          </w:p>
        </w:tc>
        <w:tc>
          <w:tcPr>
            <w:tcW w:w="8788" w:type="dxa"/>
            <w:tcBorders>
              <w:top w:val="single" w:sz="4" w:space="0" w:color="FFFFFF" w:themeColor="background1"/>
              <w:bottom w:val="single" w:sz="4" w:space="0" w:color="53565A" w:themeColor="accent5"/>
            </w:tcBorders>
            <w:vAlign w:val="center"/>
          </w:tcPr>
          <w:p w14:paraId="179D8D0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237A45A" w14:textId="09407A0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4,509</w:t>
            </w:r>
          </w:p>
        </w:tc>
      </w:tr>
      <w:tr w:rsidR="00D7158B" w:rsidRPr="009423C3" w14:paraId="3756403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78B5A5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GRANT THORNTON AUSTRALIA LTD</w:t>
            </w:r>
          </w:p>
        </w:tc>
        <w:tc>
          <w:tcPr>
            <w:tcW w:w="8788" w:type="dxa"/>
            <w:tcBorders>
              <w:top w:val="single" w:sz="4" w:space="0" w:color="FFFFFF" w:themeColor="background1"/>
              <w:bottom w:val="single" w:sz="4" w:space="0" w:color="53565A" w:themeColor="accent5"/>
            </w:tcBorders>
            <w:vAlign w:val="center"/>
          </w:tcPr>
          <w:p w14:paraId="5815FBA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Financial, Accounting, Audit, Taxation, Risk Management, Insurance Service</w:t>
            </w:r>
          </w:p>
        </w:tc>
        <w:tc>
          <w:tcPr>
            <w:tcW w:w="1478" w:type="dxa"/>
            <w:tcBorders>
              <w:top w:val="single" w:sz="4" w:space="0" w:color="FFFFFF" w:themeColor="background1"/>
              <w:bottom w:val="single" w:sz="4" w:space="0" w:color="53565A" w:themeColor="accent5"/>
            </w:tcBorders>
            <w:shd w:val="clear" w:color="auto" w:fill="auto"/>
            <w:vAlign w:val="center"/>
          </w:tcPr>
          <w:p w14:paraId="5E63D7AF" w14:textId="38A3411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132,348</w:t>
            </w:r>
          </w:p>
        </w:tc>
      </w:tr>
      <w:tr w:rsidR="00D7158B" w:rsidRPr="009423C3" w14:paraId="16252A1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2EB8B6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GROSVENOR PERFORMANCE GROUP PTY LTD</w:t>
            </w:r>
          </w:p>
        </w:tc>
        <w:tc>
          <w:tcPr>
            <w:tcW w:w="8788" w:type="dxa"/>
            <w:tcBorders>
              <w:top w:val="single" w:sz="4" w:space="0" w:color="FFFFFF" w:themeColor="background1"/>
              <w:bottom w:val="single" w:sz="4" w:space="0" w:color="53565A" w:themeColor="accent5"/>
            </w:tcBorders>
            <w:vAlign w:val="center"/>
          </w:tcPr>
          <w:p w14:paraId="214FB21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96F83EF" w14:textId="5A8128A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618,233</w:t>
            </w:r>
          </w:p>
        </w:tc>
      </w:tr>
      <w:tr w:rsidR="00D7158B" w:rsidRPr="009423C3" w14:paraId="04814F4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ACB712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GROWTH COACHING INTERNATIONAL</w:t>
            </w:r>
          </w:p>
        </w:tc>
        <w:tc>
          <w:tcPr>
            <w:tcW w:w="8788" w:type="dxa"/>
            <w:tcBorders>
              <w:top w:val="single" w:sz="4" w:space="0" w:color="FFFFFF" w:themeColor="background1"/>
              <w:bottom w:val="single" w:sz="4" w:space="0" w:color="53565A" w:themeColor="accent5"/>
            </w:tcBorders>
            <w:vAlign w:val="center"/>
          </w:tcPr>
          <w:p w14:paraId="59C151C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686BA40C" w14:textId="00B04CA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824,370</w:t>
            </w:r>
          </w:p>
        </w:tc>
      </w:tr>
      <w:tr w:rsidR="00D7158B" w:rsidRPr="009423C3" w14:paraId="3AB17DC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FCA43D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GURVICH JUDITH</w:t>
            </w:r>
          </w:p>
        </w:tc>
        <w:tc>
          <w:tcPr>
            <w:tcW w:w="8788" w:type="dxa"/>
            <w:tcBorders>
              <w:top w:val="single" w:sz="4" w:space="0" w:color="FFFFFF" w:themeColor="background1"/>
              <w:bottom w:val="single" w:sz="4" w:space="0" w:color="53565A" w:themeColor="accent5"/>
            </w:tcBorders>
            <w:vAlign w:val="center"/>
          </w:tcPr>
          <w:p w14:paraId="3D9A213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5CF83FB9" w14:textId="66B1218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1,975</w:t>
            </w:r>
          </w:p>
        </w:tc>
      </w:tr>
      <w:tr w:rsidR="00D7158B" w:rsidRPr="009423C3" w14:paraId="03EB298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6328EB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HALL AND WILCOX</w:t>
            </w:r>
          </w:p>
        </w:tc>
        <w:tc>
          <w:tcPr>
            <w:tcW w:w="8788" w:type="dxa"/>
            <w:tcBorders>
              <w:top w:val="single" w:sz="4" w:space="0" w:color="FFFFFF" w:themeColor="background1"/>
              <w:bottom w:val="single" w:sz="4" w:space="0" w:color="53565A" w:themeColor="accent5"/>
            </w:tcBorders>
            <w:vAlign w:val="center"/>
          </w:tcPr>
          <w:p w14:paraId="1C99B30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F762EB8" w14:textId="3CC8497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7,800</w:t>
            </w:r>
          </w:p>
        </w:tc>
      </w:tr>
      <w:tr w:rsidR="00D7158B" w:rsidRPr="009423C3" w14:paraId="5ECC972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FA3F97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HAMMOND STREET DEVELOPMENTS PTY LTD</w:t>
            </w:r>
          </w:p>
        </w:tc>
        <w:tc>
          <w:tcPr>
            <w:tcW w:w="8788" w:type="dxa"/>
            <w:tcBorders>
              <w:top w:val="single" w:sz="4" w:space="0" w:color="FFFFFF" w:themeColor="background1"/>
              <w:bottom w:val="single" w:sz="4" w:space="0" w:color="53565A" w:themeColor="accent5"/>
            </w:tcBorders>
            <w:vAlign w:val="center"/>
          </w:tcPr>
          <w:p w14:paraId="00A69F5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33B2379" w14:textId="08D849F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557,304</w:t>
            </w:r>
          </w:p>
        </w:tc>
      </w:tr>
      <w:tr w:rsidR="00D7158B" w:rsidRPr="009423C3" w14:paraId="2471382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9CF690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HANDLEY JOHN</w:t>
            </w:r>
          </w:p>
        </w:tc>
        <w:tc>
          <w:tcPr>
            <w:tcW w:w="8788" w:type="dxa"/>
            <w:tcBorders>
              <w:top w:val="single" w:sz="4" w:space="0" w:color="FFFFFF" w:themeColor="background1"/>
              <w:bottom w:val="single" w:sz="4" w:space="0" w:color="53565A" w:themeColor="accent5"/>
            </w:tcBorders>
            <w:vAlign w:val="center"/>
          </w:tcPr>
          <w:p w14:paraId="54FC259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683A6CEA" w14:textId="11E876A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8,949</w:t>
            </w:r>
          </w:p>
        </w:tc>
      </w:tr>
      <w:tr w:rsidR="00D7158B" w:rsidRPr="009423C3" w14:paraId="0218AB1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68426A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HAUENSTEIN DARYL</w:t>
            </w:r>
          </w:p>
        </w:tc>
        <w:tc>
          <w:tcPr>
            <w:tcW w:w="8788" w:type="dxa"/>
            <w:tcBorders>
              <w:top w:val="single" w:sz="4" w:space="0" w:color="FFFFFF" w:themeColor="background1"/>
              <w:bottom w:val="single" w:sz="4" w:space="0" w:color="53565A" w:themeColor="accent5"/>
            </w:tcBorders>
            <w:vAlign w:val="center"/>
          </w:tcPr>
          <w:p w14:paraId="36CACEF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1D73E4AE" w14:textId="5B72CC6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2,800</w:t>
            </w:r>
          </w:p>
        </w:tc>
      </w:tr>
      <w:tr w:rsidR="00D7158B" w:rsidRPr="009423C3" w14:paraId="19B1C27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768A74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HAYLEY PARFETT SPEECH PATHOLOGY</w:t>
            </w:r>
          </w:p>
        </w:tc>
        <w:tc>
          <w:tcPr>
            <w:tcW w:w="8788" w:type="dxa"/>
            <w:tcBorders>
              <w:top w:val="single" w:sz="4" w:space="0" w:color="FFFFFF" w:themeColor="background1"/>
              <w:bottom w:val="single" w:sz="4" w:space="0" w:color="53565A" w:themeColor="accent5"/>
            </w:tcBorders>
            <w:vAlign w:val="center"/>
          </w:tcPr>
          <w:p w14:paraId="54E6871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ADA7470" w14:textId="64BE570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2,410</w:t>
            </w:r>
          </w:p>
        </w:tc>
      </w:tr>
      <w:tr w:rsidR="00D7158B" w:rsidRPr="009423C3" w14:paraId="77CA45F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37EC1B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HAYS SPECIALIST RECRUITMENT AUSTRALIA PTY LIMITED</w:t>
            </w:r>
          </w:p>
        </w:tc>
        <w:tc>
          <w:tcPr>
            <w:tcW w:w="8788" w:type="dxa"/>
            <w:tcBorders>
              <w:top w:val="single" w:sz="4" w:space="0" w:color="FFFFFF" w:themeColor="background1"/>
              <w:bottom w:val="single" w:sz="4" w:space="0" w:color="53565A" w:themeColor="accent5"/>
            </w:tcBorders>
            <w:vAlign w:val="center"/>
          </w:tcPr>
          <w:p w14:paraId="40D9C1C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Contract Staff (Whole of Government State Purchase Contract)</w:t>
            </w:r>
          </w:p>
        </w:tc>
        <w:tc>
          <w:tcPr>
            <w:tcW w:w="1478" w:type="dxa"/>
            <w:tcBorders>
              <w:top w:val="single" w:sz="4" w:space="0" w:color="FFFFFF" w:themeColor="background1"/>
              <w:bottom w:val="single" w:sz="4" w:space="0" w:color="53565A" w:themeColor="accent5"/>
            </w:tcBorders>
            <w:shd w:val="clear" w:color="auto" w:fill="auto"/>
            <w:vAlign w:val="center"/>
          </w:tcPr>
          <w:p w14:paraId="7CEBA949" w14:textId="77AB9A0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25,293,050</w:t>
            </w:r>
          </w:p>
        </w:tc>
      </w:tr>
      <w:tr w:rsidR="00D7158B" w:rsidRPr="009423C3" w14:paraId="4243C85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5EBC71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HEALTHWISE GIPPSLAND SPEECH PATHOLOGY</w:t>
            </w:r>
          </w:p>
        </w:tc>
        <w:tc>
          <w:tcPr>
            <w:tcW w:w="8788" w:type="dxa"/>
            <w:tcBorders>
              <w:top w:val="single" w:sz="4" w:space="0" w:color="FFFFFF" w:themeColor="background1"/>
              <w:bottom w:val="single" w:sz="4" w:space="0" w:color="53565A" w:themeColor="accent5"/>
            </w:tcBorders>
            <w:vAlign w:val="center"/>
          </w:tcPr>
          <w:p w14:paraId="6142730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D43EF65" w14:textId="33CA2BE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13,893</w:t>
            </w:r>
          </w:p>
        </w:tc>
      </w:tr>
      <w:tr w:rsidR="00D7158B" w:rsidRPr="009423C3" w14:paraId="7ADFB14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D69727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HEATHER BARNES PTY LTD</w:t>
            </w:r>
          </w:p>
        </w:tc>
        <w:tc>
          <w:tcPr>
            <w:tcW w:w="8788" w:type="dxa"/>
            <w:tcBorders>
              <w:top w:val="single" w:sz="4" w:space="0" w:color="FFFFFF" w:themeColor="background1"/>
              <w:bottom w:val="single" w:sz="4" w:space="0" w:color="53565A" w:themeColor="accent5"/>
            </w:tcBorders>
            <w:vAlign w:val="center"/>
          </w:tcPr>
          <w:p w14:paraId="115A312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C1C75CA" w14:textId="182842E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161,999</w:t>
            </w:r>
          </w:p>
        </w:tc>
      </w:tr>
      <w:tr w:rsidR="00D7158B" w:rsidRPr="009423C3" w14:paraId="29CC900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2A1DEE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HEATHER HILL CONSULTING</w:t>
            </w:r>
          </w:p>
        </w:tc>
        <w:tc>
          <w:tcPr>
            <w:tcW w:w="8788" w:type="dxa"/>
            <w:tcBorders>
              <w:top w:val="single" w:sz="4" w:space="0" w:color="FFFFFF" w:themeColor="background1"/>
              <w:bottom w:val="single" w:sz="4" w:space="0" w:color="53565A" w:themeColor="accent5"/>
            </w:tcBorders>
            <w:vAlign w:val="center"/>
          </w:tcPr>
          <w:p w14:paraId="46F0BDD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1CB012C3" w14:textId="4DD0792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23,395</w:t>
            </w:r>
          </w:p>
        </w:tc>
      </w:tr>
      <w:tr w:rsidR="00D7158B" w:rsidRPr="009423C3" w14:paraId="6FFC0D6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7BDC6B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HELIX HEALTH SPECIALISTS CLINIC</w:t>
            </w:r>
          </w:p>
        </w:tc>
        <w:tc>
          <w:tcPr>
            <w:tcW w:w="8788" w:type="dxa"/>
            <w:tcBorders>
              <w:top w:val="single" w:sz="4" w:space="0" w:color="FFFFFF" w:themeColor="background1"/>
              <w:bottom w:val="single" w:sz="4" w:space="0" w:color="53565A" w:themeColor="accent5"/>
            </w:tcBorders>
            <w:vAlign w:val="center"/>
          </w:tcPr>
          <w:p w14:paraId="367E1FF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Recruitment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1F9D48BC" w14:textId="7EE3596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2,182</w:t>
            </w:r>
          </w:p>
        </w:tc>
      </w:tr>
      <w:tr w:rsidR="00D7158B" w:rsidRPr="009423C3" w14:paraId="3F5CD3E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39A9EE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HENDERSON BRIAN JOHN</w:t>
            </w:r>
          </w:p>
        </w:tc>
        <w:tc>
          <w:tcPr>
            <w:tcW w:w="8788" w:type="dxa"/>
            <w:tcBorders>
              <w:top w:val="single" w:sz="4" w:space="0" w:color="FFFFFF" w:themeColor="background1"/>
              <w:bottom w:val="single" w:sz="4" w:space="0" w:color="53565A" w:themeColor="accent5"/>
            </w:tcBorders>
            <w:vAlign w:val="center"/>
          </w:tcPr>
          <w:p w14:paraId="4DCEDB3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3BC718C" w14:textId="372D359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1,910</w:t>
            </w:r>
          </w:p>
        </w:tc>
      </w:tr>
      <w:tr w:rsidR="00D7158B" w:rsidRPr="009423C3" w14:paraId="4E3CCAF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73A797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HERMANN KAREN LESLEY</w:t>
            </w:r>
          </w:p>
        </w:tc>
        <w:tc>
          <w:tcPr>
            <w:tcW w:w="8788" w:type="dxa"/>
            <w:tcBorders>
              <w:top w:val="single" w:sz="4" w:space="0" w:color="FFFFFF" w:themeColor="background1"/>
              <w:bottom w:val="single" w:sz="4" w:space="0" w:color="53565A" w:themeColor="accent5"/>
            </w:tcBorders>
            <w:vAlign w:val="center"/>
          </w:tcPr>
          <w:p w14:paraId="4953CD8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F00D6CA" w14:textId="5D2CEB3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18,810</w:t>
            </w:r>
          </w:p>
        </w:tc>
      </w:tr>
      <w:tr w:rsidR="00D7158B" w:rsidRPr="009423C3" w14:paraId="4759933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D4244F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HICKS-DAVIES CONSULTING PTY LTD</w:t>
            </w:r>
          </w:p>
        </w:tc>
        <w:tc>
          <w:tcPr>
            <w:tcW w:w="8788" w:type="dxa"/>
            <w:tcBorders>
              <w:top w:val="single" w:sz="4" w:space="0" w:color="FFFFFF" w:themeColor="background1"/>
              <w:bottom w:val="single" w:sz="4" w:space="0" w:color="53565A" w:themeColor="accent5"/>
            </w:tcBorders>
            <w:vAlign w:val="center"/>
          </w:tcPr>
          <w:p w14:paraId="425B664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4770A43D" w14:textId="3FF0E3A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270,498</w:t>
            </w:r>
          </w:p>
        </w:tc>
      </w:tr>
      <w:tr w:rsidR="00D7158B" w:rsidRPr="009423C3" w14:paraId="143FF69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270D99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HIGH RESOLVES</w:t>
            </w:r>
          </w:p>
        </w:tc>
        <w:tc>
          <w:tcPr>
            <w:tcW w:w="8788" w:type="dxa"/>
            <w:tcBorders>
              <w:top w:val="single" w:sz="4" w:space="0" w:color="FFFFFF" w:themeColor="background1"/>
              <w:bottom w:val="single" w:sz="4" w:space="0" w:color="53565A" w:themeColor="accent5"/>
            </w:tcBorders>
            <w:vAlign w:val="center"/>
          </w:tcPr>
          <w:p w14:paraId="4E58CD2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FC218D8" w14:textId="23E708C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14,255</w:t>
            </w:r>
          </w:p>
        </w:tc>
      </w:tr>
      <w:tr w:rsidR="00D7158B" w:rsidRPr="009423C3" w14:paraId="2860D32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E44D8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HILL BRITNEY</w:t>
            </w:r>
          </w:p>
        </w:tc>
        <w:tc>
          <w:tcPr>
            <w:tcW w:w="8788" w:type="dxa"/>
            <w:tcBorders>
              <w:top w:val="single" w:sz="4" w:space="0" w:color="FFFFFF" w:themeColor="background1"/>
              <w:bottom w:val="single" w:sz="4" w:space="0" w:color="53565A" w:themeColor="accent5"/>
            </w:tcBorders>
            <w:vAlign w:val="center"/>
          </w:tcPr>
          <w:p w14:paraId="757E4CB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951F641" w14:textId="725A2C0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2,500</w:t>
            </w:r>
          </w:p>
        </w:tc>
      </w:tr>
      <w:tr w:rsidR="00D7158B" w:rsidRPr="009423C3" w14:paraId="06FD0F6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590B00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HJ + DM LOONEY</w:t>
            </w:r>
          </w:p>
        </w:tc>
        <w:tc>
          <w:tcPr>
            <w:tcW w:w="8788" w:type="dxa"/>
            <w:tcBorders>
              <w:top w:val="single" w:sz="4" w:space="0" w:color="FFFFFF" w:themeColor="background1"/>
              <w:bottom w:val="single" w:sz="4" w:space="0" w:color="53565A" w:themeColor="accent5"/>
            </w:tcBorders>
            <w:vAlign w:val="center"/>
          </w:tcPr>
          <w:p w14:paraId="3ABE770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7E92A00" w14:textId="22E721D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9,282</w:t>
            </w:r>
          </w:p>
        </w:tc>
      </w:tr>
      <w:tr w:rsidR="00D7158B" w:rsidRPr="009423C3" w14:paraId="6D3FE2F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544AE3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HLS EDUCATION CONSULTING</w:t>
            </w:r>
          </w:p>
        </w:tc>
        <w:tc>
          <w:tcPr>
            <w:tcW w:w="8788" w:type="dxa"/>
            <w:tcBorders>
              <w:top w:val="single" w:sz="4" w:space="0" w:color="FFFFFF" w:themeColor="background1"/>
              <w:bottom w:val="single" w:sz="4" w:space="0" w:color="53565A" w:themeColor="accent5"/>
            </w:tcBorders>
            <w:vAlign w:val="center"/>
          </w:tcPr>
          <w:p w14:paraId="26DD79D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997BD25" w14:textId="5FC7CE8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45,700</w:t>
            </w:r>
          </w:p>
        </w:tc>
      </w:tr>
      <w:tr w:rsidR="00D7158B" w:rsidRPr="009423C3" w14:paraId="4D38AC5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6F33C9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HOBAN RECRUITMENT</w:t>
            </w:r>
          </w:p>
        </w:tc>
        <w:tc>
          <w:tcPr>
            <w:tcW w:w="8788" w:type="dxa"/>
            <w:tcBorders>
              <w:top w:val="single" w:sz="4" w:space="0" w:color="FFFFFF" w:themeColor="background1"/>
              <w:bottom w:val="single" w:sz="4" w:space="0" w:color="53565A" w:themeColor="accent5"/>
            </w:tcBorders>
            <w:vAlign w:val="center"/>
          </w:tcPr>
          <w:p w14:paraId="7C67D69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Contract Staff (Whole of Government State Purchase Contract)</w:t>
            </w:r>
          </w:p>
        </w:tc>
        <w:tc>
          <w:tcPr>
            <w:tcW w:w="1478" w:type="dxa"/>
            <w:tcBorders>
              <w:top w:val="single" w:sz="4" w:space="0" w:color="FFFFFF" w:themeColor="background1"/>
              <w:bottom w:val="single" w:sz="4" w:space="0" w:color="53565A" w:themeColor="accent5"/>
            </w:tcBorders>
            <w:shd w:val="clear" w:color="auto" w:fill="auto"/>
            <w:vAlign w:val="center"/>
          </w:tcPr>
          <w:p w14:paraId="36A0ADCF" w14:textId="48C58A6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680,689</w:t>
            </w:r>
          </w:p>
        </w:tc>
      </w:tr>
      <w:tr w:rsidR="00D7158B" w:rsidRPr="009423C3" w14:paraId="69EB574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238BD7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HODGSON PARTNERS PTY LTD</w:t>
            </w:r>
          </w:p>
        </w:tc>
        <w:tc>
          <w:tcPr>
            <w:tcW w:w="8788" w:type="dxa"/>
            <w:tcBorders>
              <w:top w:val="single" w:sz="4" w:space="0" w:color="FFFFFF" w:themeColor="background1"/>
              <w:bottom w:val="single" w:sz="4" w:space="0" w:color="53565A" w:themeColor="accent5"/>
            </w:tcBorders>
            <w:vAlign w:val="center"/>
          </w:tcPr>
          <w:p w14:paraId="25C9E7C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DCDC42A" w14:textId="16683D9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58,000</w:t>
            </w:r>
          </w:p>
        </w:tc>
      </w:tr>
      <w:tr w:rsidR="00D7158B" w:rsidRPr="009423C3" w14:paraId="32DCEA4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480E8D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HOPCROFT HEATHER</w:t>
            </w:r>
          </w:p>
        </w:tc>
        <w:tc>
          <w:tcPr>
            <w:tcW w:w="8788" w:type="dxa"/>
            <w:tcBorders>
              <w:top w:val="single" w:sz="4" w:space="0" w:color="FFFFFF" w:themeColor="background1"/>
              <w:bottom w:val="single" w:sz="4" w:space="0" w:color="53565A" w:themeColor="accent5"/>
            </w:tcBorders>
            <w:vAlign w:val="center"/>
          </w:tcPr>
          <w:p w14:paraId="6072092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1D4FC3A" w14:textId="309645E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24,000</w:t>
            </w:r>
          </w:p>
        </w:tc>
      </w:tr>
      <w:tr w:rsidR="00D7158B" w:rsidRPr="009423C3" w14:paraId="563659F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013876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HUDDLE LEARNING SYSTEMS</w:t>
            </w:r>
          </w:p>
        </w:tc>
        <w:tc>
          <w:tcPr>
            <w:tcW w:w="8788" w:type="dxa"/>
            <w:tcBorders>
              <w:top w:val="single" w:sz="4" w:space="0" w:color="FFFFFF" w:themeColor="background1"/>
              <w:bottom w:val="single" w:sz="4" w:space="0" w:color="53565A" w:themeColor="accent5"/>
            </w:tcBorders>
            <w:vAlign w:val="center"/>
          </w:tcPr>
          <w:p w14:paraId="683E07F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EC4FD4E" w14:textId="130EB09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29,778</w:t>
            </w:r>
          </w:p>
        </w:tc>
      </w:tr>
      <w:tr w:rsidR="00D7158B" w:rsidRPr="009423C3" w14:paraId="6C27A55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E27827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HUDSON GLOBAL RESOURCES (AUST) PTY LIMITED</w:t>
            </w:r>
          </w:p>
        </w:tc>
        <w:tc>
          <w:tcPr>
            <w:tcW w:w="8788" w:type="dxa"/>
            <w:tcBorders>
              <w:top w:val="single" w:sz="4" w:space="0" w:color="FFFFFF" w:themeColor="background1"/>
              <w:bottom w:val="single" w:sz="4" w:space="0" w:color="53565A" w:themeColor="accent5"/>
            </w:tcBorders>
            <w:vAlign w:val="center"/>
          </w:tcPr>
          <w:p w14:paraId="4CC538F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Contract Staff (Whole of Government State Purchase Contract)</w:t>
            </w:r>
          </w:p>
        </w:tc>
        <w:tc>
          <w:tcPr>
            <w:tcW w:w="1478" w:type="dxa"/>
            <w:tcBorders>
              <w:top w:val="single" w:sz="4" w:space="0" w:color="FFFFFF" w:themeColor="background1"/>
              <w:bottom w:val="single" w:sz="4" w:space="0" w:color="53565A" w:themeColor="accent5"/>
            </w:tcBorders>
            <w:shd w:val="clear" w:color="auto" w:fill="auto"/>
            <w:vAlign w:val="center"/>
          </w:tcPr>
          <w:p w14:paraId="45265F6D" w14:textId="304FBC2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8,370,471</w:t>
            </w:r>
          </w:p>
        </w:tc>
      </w:tr>
      <w:tr w:rsidR="00D7158B" w:rsidRPr="009423C3" w14:paraId="51DB3C9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7FE3AF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HUNTER IAN</w:t>
            </w:r>
          </w:p>
        </w:tc>
        <w:tc>
          <w:tcPr>
            <w:tcW w:w="8788" w:type="dxa"/>
            <w:tcBorders>
              <w:top w:val="single" w:sz="4" w:space="0" w:color="FFFFFF" w:themeColor="background1"/>
              <w:bottom w:val="single" w:sz="4" w:space="0" w:color="53565A" w:themeColor="accent5"/>
            </w:tcBorders>
            <w:vAlign w:val="center"/>
          </w:tcPr>
          <w:p w14:paraId="7F29F40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0783442E" w14:textId="2088C71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8,050</w:t>
            </w:r>
          </w:p>
        </w:tc>
      </w:tr>
      <w:tr w:rsidR="00D7158B" w:rsidRPr="009423C3" w14:paraId="6B55D52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2B0BA0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HYDON CONSULTING PTY LTD</w:t>
            </w:r>
          </w:p>
        </w:tc>
        <w:tc>
          <w:tcPr>
            <w:tcW w:w="8788" w:type="dxa"/>
            <w:tcBorders>
              <w:top w:val="single" w:sz="4" w:space="0" w:color="FFFFFF" w:themeColor="background1"/>
              <w:bottom w:val="single" w:sz="4" w:space="0" w:color="53565A" w:themeColor="accent5"/>
            </w:tcBorders>
            <w:vAlign w:val="center"/>
          </w:tcPr>
          <w:p w14:paraId="30DCC54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08A0E5D" w14:textId="6821CED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31,180</w:t>
            </w:r>
          </w:p>
        </w:tc>
      </w:tr>
      <w:tr w:rsidR="00D7158B" w:rsidRPr="009423C3" w14:paraId="4F004C7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6DE60E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HYPHEN EDUCATION CONSULTING PTY LTD</w:t>
            </w:r>
          </w:p>
        </w:tc>
        <w:tc>
          <w:tcPr>
            <w:tcW w:w="8788" w:type="dxa"/>
            <w:tcBorders>
              <w:top w:val="single" w:sz="4" w:space="0" w:color="FFFFFF" w:themeColor="background1"/>
              <w:bottom w:val="single" w:sz="4" w:space="0" w:color="53565A" w:themeColor="accent5"/>
            </w:tcBorders>
            <w:vAlign w:val="center"/>
          </w:tcPr>
          <w:p w14:paraId="2C3858F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8B97D15" w14:textId="3F79141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34,023</w:t>
            </w:r>
          </w:p>
        </w:tc>
      </w:tr>
      <w:tr w:rsidR="00D7158B" w:rsidRPr="009423C3" w14:paraId="25B73CA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98185A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 AND J MANAGEMENT SERVICES</w:t>
            </w:r>
          </w:p>
        </w:tc>
        <w:tc>
          <w:tcPr>
            <w:tcW w:w="8788" w:type="dxa"/>
            <w:tcBorders>
              <w:top w:val="single" w:sz="4" w:space="0" w:color="FFFFFF" w:themeColor="background1"/>
              <w:bottom w:val="single" w:sz="4" w:space="0" w:color="53565A" w:themeColor="accent5"/>
            </w:tcBorders>
            <w:vAlign w:val="center"/>
          </w:tcPr>
          <w:p w14:paraId="58F077F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C37DA1D" w14:textId="2333973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155,400</w:t>
            </w:r>
          </w:p>
        </w:tc>
      </w:tr>
      <w:tr w:rsidR="00D7158B" w:rsidRPr="009423C3" w14:paraId="37720AF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19F0D1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IBM AUSTRALIA LTD</w:t>
            </w:r>
          </w:p>
        </w:tc>
        <w:tc>
          <w:tcPr>
            <w:tcW w:w="8788" w:type="dxa"/>
            <w:tcBorders>
              <w:top w:val="single" w:sz="4" w:space="0" w:color="FFFFFF" w:themeColor="background1"/>
              <w:bottom w:val="single" w:sz="4" w:space="0" w:color="53565A" w:themeColor="accent5"/>
            </w:tcBorders>
            <w:vAlign w:val="center"/>
          </w:tcPr>
          <w:p w14:paraId="4DC6023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404F2603" w14:textId="6428442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22,024</w:t>
            </w:r>
          </w:p>
        </w:tc>
      </w:tr>
      <w:tr w:rsidR="00D7158B" w:rsidRPr="009423C3" w14:paraId="6E3EDB6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D1BA9A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ICMI SPEAKERS AND ENTERTAINERS</w:t>
            </w:r>
          </w:p>
        </w:tc>
        <w:tc>
          <w:tcPr>
            <w:tcW w:w="8788" w:type="dxa"/>
            <w:tcBorders>
              <w:top w:val="single" w:sz="4" w:space="0" w:color="FFFFFF" w:themeColor="background1"/>
              <w:bottom w:val="single" w:sz="4" w:space="0" w:color="53565A" w:themeColor="accent5"/>
            </w:tcBorders>
            <w:vAlign w:val="center"/>
          </w:tcPr>
          <w:p w14:paraId="19494D0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C1CF710" w14:textId="7337A33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15,600</w:t>
            </w:r>
          </w:p>
        </w:tc>
      </w:tr>
      <w:tr w:rsidR="00D7158B" w:rsidRPr="009423C3" w14:paraId="6B429AE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C74004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INDEC CONSULTING</w:t>
            </w:r>
          </w:p>
        </w:tc>
        <w:tc>
          <w:tcPr>
            <w:tcW w:w="8788" w:type="dxa"/>
            <w:tcBorders>
              <w:top w:val="single" w:sz="4" w:space="0" w:color="FFFFFF" w:themeColor="background1"/>
              <w:bottom w:val="single" w:sz="4" w:space="0" w:color="53565A" w:themeColor="accent5"/>
            </w:tcBorders>
            <w:vAlign w:val="center"/>
          </w:tcPr>
          <w:p w14:paraId="093B28A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D93D441" w14:textId="6ABBF1D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324,231</w:t>
            </w:r>
          </w:p>
        </w:tc>
      </w:tr>
      <w:tr w:rsidR="00D7158B" w:rsidRPr="009423C3" w14:paraId="46A44AA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53E63B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INFOTRACK PTY LIMITED</w:t>
            </w:r>
          </w:p>
        </w:tc>
        <w:tc>
          <w:tcPr>
            <w:tcW w:w="8788" w:type="dxa"/>
            <w:tcBorders>
              <w:top w:val="single" w:sz="4" w:space="0" w:color="FFFFFF" w:themeColor="background1"/>
              <w:bottom w:val="single" w:sz="4" w:space="0" w:color="53565A" w:themeColor="accent5"/>
            </w:tcBorders>
            <w:vAlign w:val="center"/>
          </w:tcPr>
          <w:p w14:paraId="758459C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71759364" w14:textId="2E286AB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2,175</w:t>
            </w:r>
          </w:p>
        </w:tc>
      </w:tr>
      <w:tr w:rsidR="00D7158B" w:rsidRPr="009423C3" w14:paraId="504A4A6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7D0D51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INJURYNET AUSTRALIA PTY LTD</w:t>
            </w:r>
          </w:p>
        </w:tc>
        <w:tc>
          <w:tcPr>
            <w:tcW w:w="8788" w:type="dxa"/>
            <w:tcBorders>
              <w:top w:val="single" w:sz="4" w:space="0" w:color="FFFFFF" w:themeColor="background1"/>
              <w:bottom w:val="single" w:sz="4" w:space="0" w:color="53565A" w:themeColor="accent5"/>
            </w:tcBorders>
            <w:vAlign w:val="center"/>
          </w:tcPr>
          <w:p w14:paraId="118BA6D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58BD3D4" w14:textId="36ACFCF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990,563</w:t>
            </w:r>
          </w:p>
        </w:tc>
      </w:tr>
      <w:tr w:rsidR="00D7158B" w:rsidRPr="009423C3" w14:paraId="5445C50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D160C5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INNOVATION UNIT AUSTRALIA NEW ZEALAND LIMITED</w:t>
            </w:r>
          </w:p>
        </w:tc>
        <w:tc>
          <w:tcPr>
            <w:tcW w:w="8788" w:type="dxa"/>
            <w:tcBorders>
              <w:top w:val="single" w:sz="4" w:space="0" w:color="FFFFFF" w:themeColor="background1"/>
              <w:bottom w:val="single" w:sz="4" w:space="0" w:color="53565A" w:themeColor="accent5"/>
            </w:tcBorders>
            <w:vAlign w:val="center"/>
          </w:tcPr>
          <w:p w14:paraId="61E4502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EE3CD40" w14:textId="29E692E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30,292</w:t>
            </w:r>
          </w:p>
        </w:tc>
      </w:tr>
      <w:tr w:rsidR="00D7158B" w:rsidRPr="009423C3" w14:paraId="33F73CE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3A3660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INSIGHT ENTERPRISES AUSTRALIA PTY LTD</w:t>
            </w:r>
          </w:p>
        </w:tc>
        <w:tc>
          <w:tcPr>
            <w:tcW w:w="8788" w:type="dxa"/>
            <w:tcBorders>
              <w:top w:val="single" w:sz="4" w:space="0" w:color="FFFFFF" w:themeColor="background1"/>
              <w:bottom w:val="single" w:sz="4" w:space="0" w:color="53565A" w:themeColor="accent5"/>
            </w:tcBorders>
            <w:vAlign w:val="center"/>
          </w:tcPr>
          <w:p w14:paraId="7E8E940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3ED2B1AE" w14:textId="12A8BAE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167,469</w:t>
            </w:r>
          </w:p>
        </w:tc>
      </w:tr>
      <w:tr w:rsidR="00D7158B" w:rsidRPr="009423C3" w14:paraId="0185E65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EE8117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INSIGHT SRC PTY LTD</w:t>
            </w:r>
          </w:p>
        </w:tc>
        <w:tc>
          <w:tcPr>
            <w:tcW w:w="8788" w:type="dxa"/>
            <w:tcBorders>
              <w:top w:val="single" w:sz="4" w:space="0" w:color="FFFFFF" w:themeColor="background1"/>
              <w:bottom w:val="single" w:sz="4" w:space="0" w:color="53565A" w:themeColor="accent5"/>
            </w:tcBorders>
            <w:vAlign w:val="center"/>
          </w:tcPr>
          <w:p w14:paraId="17F371E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1666D8E" w14:textId="6A38FC0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68,243</w:t>
            </w:r>
          </w:p>
        </w:tc>
      </w:tr>
      <w:tr w:rsidR="00D7158B" w:rsidRPr="009423C3" w14:paraId="19D5E74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8E22D9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INSIGHT SYSTEMS GROUP PTY LTD</w:t>
            </w:r>
          </w:p>
        </w:tc>
        <w:tc>
          <w:tcPr>
            <w:tcW w:w="8788" w:type="dxa"/>
            <w:tcBorders>
              <w:top w:val="single" w:sz="4" w:space="0" w:color="FFFFFF" w:themeColor="background1"/>
              <w:bottom w:val="single" w:sz="4" w:space="0" w:color="53565A" w:themeColor="accent5"/>
            </w:tcBorders>
            <w:vAlign w:val="center"/>
          </w:tcPr>
          <w:p w14:paraId="67FAA94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63C13F2" w14:textId="0CC56B1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27,704</w:t>
            </w:r>
          </w:p>
        </w:tc>
      </w:tr>
      <w:tr w:rsidR="00D7158B" w:rsidRPr="009423C3" w14:paraId="37AD374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E17849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INSTITUTE OF PUBLIC ADMINISTRATION AUSTRALIA (VICTORIAN DIVISION) INC</w:t>
            </w:r>
          </w:p>
        </w:tc>
        <w:tc>
          <w:tcPr>
            <w:tcW w:w="8788" w:type="dxa"/>
            <w:tcBorders>
              <w:top w:val="single" w:sz="4" w:space="0" w:color="FFFFFF" w:themeColor="background1"/>
              <w:bottom w:val="single" w:sz="4" w:space="0" w:color="53565A" w:themeColor="accent5"/>
            </w:tcBorders>
            <w:vAlign w:val="center"/>
          </w:tcPr>
          <w:p w14:paraId="2747366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71FDFBAE" w14:textId="7F1894D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41,701</w:t>
            </w:r>
          </w:p>
        </w:tc>
      </w:tr>
      <w:tr w:rsidR="00D7158B" w:rsidRPr="009423C3" w14:paraId="67BB73A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B2D619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INSTRUCTURE GLOBAL LTD</w:t>
            </w:r>
          </w:p>
        </w:tc>
        <w:tc>
          <w:tcPr>
            <w:tcW w:w="8788" w:type="dxa"/>
            <w:tcBorders>
              <w:top w:val="single" w:sz="4" w:space="0" w:color="FFFFFF" w:themeColor="background1"/>
              <w:bottom w:val="single" w:sz="4" w:space="0" w:color="53565A" w:themeColor="accent5"/>
            </w:tcBorders>
            <w:vAlign w:val="center"/>
          </w:tcPr>
          <w:p w14:paraId="6706122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EF27D3D" w14:textId="70EF30C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393,140</w:t>
            </w:r>
          </w:p>
        </w:tc>
      </w:tr>
      <w:tr w:rsidR="00D7158B" w:rsidRPr="009423C3" w14:paraId="76F2930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D5106D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INTEGRAL DEVELOPMENT ASSOCIATES PTY LTD</w:t>
            </w:r>
          </w:p>
        </w:tc>
        <w:tc>
          <w:tcPr>
            <w:tcW w:w="8788" w:type="dxa"/>
            <w:tcBorders>
              <w:top w:val="single" w:sz="4" w:space="0" w:color="FFFFFF" w:themeColor="background1"/>
              <w:bottom w:val="single" w:sz="4" w:space="0" w:color="53565A" w:themeColor="accent5"/>
            </w:tcBorders>
            <w:vAlign w:val="center"/>
          </w:tcPr>
          <w:p w14:paraId="487F536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7AF30DE" w14:textId="60E9DB0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1,405</w:t>
            </w:r>
          </w:p>
        </w:tc>
      </w:tr>
      <w:tr w:rsidR="00D7158B" w:rsidRPr="009423C3" w14:paraId="1C68A92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3007B3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INTERACT HEALTH GROUP PTY LTD</w:t>
            </w:r>
          </w:p>
        </w:tc>
        <w:tc>
          <w:tcPr>
            <w:tcW w:w="8788" w:type="dxa"/>
            <w:tcBorders>
              <w:top w:val="single" w:sz="4" w:space="0" w:color="FFFFFF" w:themeColor="background1"/>
              <w:bottom w:val="single" w:sz="4" w:space="0" w:color="53565A" w:themeColor="accent5"/>
            </w:tcBorders>
            <w:vAlign w:val="center"/>
          </w:tcPr>
          <w:p w14:paraId="5482F16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E74A848" w14:textId="0D0BDA7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1,800</w:t>
            </w:r>
          </w:p>
        </w:tc>
      </w:tr>
      <w:tr w:rsidR="00D7158B" w:rsidRPr="009423C3" w14:paraId="5A7F3AB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62DEC3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INTERCHANGE LODDON-MALLEE REGION INC</w:t>
            </w:r>
          </w:p>
        </w:tc>
        <w:tc>
          <w:tcPr>
            <w:tcW w:w="8788" w:type="dxa"/>
            <w:tcBorders>
              <w:top w:val="single" w:sz="4" w:space="0" w:color="FFFFFF" w:themeColor="background1"/>
              <w:bottom w:val="single" w:sz="4" w:space="0" w:color="53565A" w:themeColor="accent5"/>
            </w:tcBorders>
            <w:vAlign w:val="center"/>
          </w:tcPr>
          <w:p w14:paraId="5ACC233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470E7F3" w14:textId="1130E16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1,594,488</w:t>
            </w:r>
          </w:p>
        </w:tc>
      </w:tr>
      <w:tr w:rsidR="00D7158B" w:rsidRPr="009423C3" w14:paraId="74413E6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DFCEF8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INTERNATIONAL EDUCATION ASSOCIATION SHANGHAI</w:t>
            </w:r>
          </w:p>
        </w:tc>
        <w:tc>
          <w:tcPr>
            <w:tcW w:w="8788" w:type="dxa"/>
            <w:tcBorders>
              <w:top w:val="single" w:sz="4" w:space="0" w:color="FFFFFF" w:themeColor="background1"/>
              <w:bottom w:val="single" w:sz="4" w:space="0" w:color="53565A" w:themeColor="accent5"/>
            </w:tcBorders>
            <w:vAlign w:val="center"/>
          </w:tcPr>
          <w:p w14:paraId="4B7DCE7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467269E" w14:textId="203D0F4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156,852</w:t>
            </w:r>
          </w:p>
        </w:tc>
      </w:tr>
      <w:tr w:rsidR="00D7158B" w:rsidRPr="009423C3" w14:paraId="59BC42D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6031E4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INTESO PTY LTD</w:t>
            </w:r>
          </w:p>
        </w:tc>
        <w:tc>
          <w:tcPr>
            <w:tcW w:w="8788" w:type="dxa"/>
            <w:tcBorders>
              <w:top w:val="single" w:sz="4" w:space="0" w:color="FFFFFF" w:themeColor="background1"/>
              <w:bottom w:val="single" w:sz="4" w:space="0" w:color="53565A" w:themeColor="accent5"/>
            </w:tcBorders>
            <w:vAlign w:val="center"/>
          </w:tcPr>
          <w:p w14:paraId="40AD5A3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5569DFD1" w14:textId="7B85CD0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138,675</w:t>
            </w:r>
          </w:p>
        </w:tc>
      </w:tr>
      <w:tr w:rsidR="00D7158B" w:rsidRPr="009423C3" w14:paraId="24A8CF9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65D443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IPAR REHABILITATION PTY LTD</w:t>
            </w:r>
          </w:p>
        </w:tc>
        <w:tc>
          <w:tcPr>
            <w:tcW w:w="8788" w:type="dxa"/>
            <w:tcBorders>
              <w:top w:val="single" w:sz="4" w:space="0" w:color="FFFFFF" w:themeColor="background1"/>
              <w:bottom w:val="single" w:sz="4" w:space="0" w:color="53565A" w:themeColor="accent5"/>
            </w:tcBorders>
            <w:vAlign w:val="center"/>
          </w:tcPr>
          <w:p w14:paraId="630ED37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AD33BC5" w14:textId="1C92113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1,542</w:t>
            </w:r>
          </w:p>
        </w:tc>
      </w:tr>
      <w:tr w:rsidR="00D7158B" w:rsidRPr="009423C3" w14:paraId="2440FF6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B313B6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IPSOS PUBLIC AFFAIRS PTY LTD</w:t>
            </w:r>
          </w:p>
        </w:tc>
        <w:tc>
          <w:tcPr>
            <w:tcW w:w="8788" w:type="dxa"/>
            <w:tcBorders>
              <w:top w:val="single" w:sz="4" w:space="0" w:color="FFFFFF" w:themeColor="background1"/>
              <w:bottom w:val="single" w:sz="4" w:space="0" w:color="53565A" w:themeColor="accent5"/>
            </w:tcBorders>
            <w:vAlign w:val="center"/>
          </w:tcPr>
          <w:p w14:paraId="2AC002C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33786F4" w14:textId="073FA0A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120,383</w:t>
            </w:r>
          </w:p>
        </w:tc>
      </w:tr>
      <w:tr w:rsidR="00D7158B" w:rsidRPr="009423C3" w14:paraId="12BEB33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C9203A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IRREGULAR NETWORKS PTY LTD</w:t>
            </w:r>
          </w:p>
        </w:tc>
        <w:tc>
          <w:tcPr>
            <w:tcW w:w="8788" w:type="dxa"/>
            <w:tcBorders>
              <w:top w:val="single" w:sz="4" w:space="0" w:color="FFFFFF" w:themeColor="background1"/>
              <w:bottom w:val="single" w:sz="4" w:space="0" w:color="53565A" w:themeColor="accent5"/>
            </w:tcBorders>
            <w:vAlign w:val="center"/>
          </w:tcPr>
          <w:p w14:paraId="38A4031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0716DA3B" w14:textId="451D0F7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32,000</w:t>
            </w:r>
          </w:p>
        </w:tc>
      </w:tr>
      <w:tr w:rsidR="00D7158B" w:rsidRPr="009423C3" w14:paraId="3EA1C15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8EF390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ITHACA GROUP</w:t>
            </w:r>
          </w:p>
        </w:tc>
        <w:tc>
          <w:tcPr>
            <w:tcW w:w="8788" w:type="dxa"/>
            <w:tcBorders>
              <w:top w:val="single" w:sz="4" w:space="0" w:color="FFFFFF" w:themeColor="background1"/>
              <w:bottom w:val="single" w:sz="4" w:space="0" w:color="53565A" w:themeColor="accent5"/>
            </w:tcBorders>
            <w:vAlign w:val="center"/>
          </w:tcPr>
          <w:p w14:paraId="4C6A88E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E1389FF" w14:textId="4CCD666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49,570</w:t>
            </w:r>
          </w:p>
        </w:tc>
      </w:tr>
      <w:tr w:rsidR="00D7158B" w:rsidRPr="009423C3" w14:paraId="44955F0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E823DC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JB HI-FI EDUCATION SOLUTIONS PTY LTD T/A NETWORK NEIGHBORHOOD PTY LTD</w:t>
            </w:r>
          </w:p>
        </w:tc>
        <w:tc>
          <w:tcPr>
            <w:tcW w:w="8788" w:type="dxa"/>
            <w:tcBorders>
              <w:top w:val="single" w:sz="4" w:space="0" w:color="FFFFFF" w:themeColor="background1"/>
              <w:bottom w:val="single" w:sz="4" w:space="0" w:color="53565A" w:themeColor="accent5"/>
            </w:tcBorders>
            <w:vAlign w:val="center"/>
          </w:tcPr>
          <w:p w14:paraId="4588F71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27B7071" w14:textId="16F0714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4,533</w:t>
            </w:r>
          </w:p>
        </w:tc>
      </w:tr>
      <w:tr w:rsidR="00D7158B" w:rsidRPr="009423C3" w14:paraId="41BD7E8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16BE11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JDS AUSTRALIA PTY LTD</w:t>
            </w:r>
          </w:p>
        </w:tc>
        <w:tc>
          <w:tcPr>
            <w:tcW w:w="8788" w:type="dxa"/>
            <w:tcBorders>
              <w:top w:val="single" w:sz="4" w:space="0" w:color="FFFFFF" w:themeColor="background1"/>
              <w:bottom w:val="single" w:sz="4" w:space="0" w:color="53565A" w:themeColor="accent5"/>
            </w:tcBorders>
            <w:vAlign w:val="center"/>
          </w:tcPr>
          <w:p w14:paraId="12A8179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559EA219" w14:textId="181CB91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290,830</w:t>
            </w:r>
          </w:p>
        </w:tc>
      </w:tr>
      <w:tr w:rsidR="00D7158B" w:rsidRPr="009423C3" w14:paraId="7C1E7BA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DAC255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JEFF WHALAN LEARNING GROUP</w:t>
            </w:r>
          </w:p>
        </w:tc>
        <w:tc>
          <w:tcPr>
            <w:tcW w:w="8788" w:type="dxa"/>
            <w:tcBorders>
              <w:top w:val="single" w:sz="4" w:space="0" w:color="FFFFFF" w:themeColor="background1"/>
              <w:bottom w:val="single" w:sz="4" w:space="0" w:color="53565A" w:themeColor="accent5"/>
            </w:tcBorders>
            <w:vAlign w:val="center"/>
          </w:tcPr>
          <w:p w14:paraId="7022213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686169A3" w14:textId="172DA03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19,000</w:t>
            </w:r>
          </w:p>
        </w:tc>
      </w:tr>
      <w:tr w:rsidR="00D7158B" w:rsidRPr="009423C3" w14:paraId="4A9FF8A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87A0BD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JENBEE CONSULTING</w:t>
            </w:r>
          </w:p>
        </w:tc>
        <w:tc>
          <w:tcPr>
            <w:tcW w:w="8788" w:type="dxa"/>
            <w:tcBorders>
              <w:top w:val="single" w:sz="4" w:space="0" w:color="FFFFFF" w:themeColor="background1"/>
              <w:bottom w:val="single" w:sz="4" w:space="0" w:color="53565A" w:themeColor="accent5"/>
            </w:tcBorders>
            <w:vAlign w:val="center"/>
          </w:tcPr>
          <w:p w14:paraId="3D25C34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CC131CA" w14:textId="7DB5725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15,789</w:t>
            </w:r>
          </w:p>
        </w:tc>
      </w:tr>
      <w:tr w:rsidR="00D7158B" w:rsidRPr="009423C3" w14:paraId="30270FB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61342F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JFE GLOBAL PTY LTD</w:t>
            </w:r>
          </w:p>
        </w:tc>
        <w:tc>
          <w:tcPr>
            <w:tcW w:w="8788" w:type="dxa"/>
            <w:tcBorders>
              <w:top w:val="single" w:sz="4" w:space="0" w:color="FFFFFF" w:themeColor="background1"/>
              <w:bottom w:val="single" w:sz="4" w:space="0" w:color="53565A" w:themeColor="accent5"/>
            </w:tcBorders>
            <w:vAlign w:val="center"/>
          </w:tcPr>
          <w:p w14:paraId="5BFDA45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C96CC44" w14:textId="1572BE5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53,000</w:t>
            </w:r>
          </w:p>
        </w:tc>
      </w:tr>
      <w:tr w:rsidR="00D7158B" w:rsidRPr="009423C3" w14:paraId="6A0C1BA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591BB9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JIANGSU EDUCATION INTERNATIONAL TRAVEL SERVICE</w:t>
            </w:r>
          </w:p>
        </w:tc>
        <w:tc>
          <w:tcPr>
            <w:tcW w:w="8788" w:type="dxa"/>
            <w:tcBorders>
              <w:top w:val="single" w:sz="4" w:space="0" w:color="FFFFFF" w:themeColor="background1"/>
              <w:bottom w:val="single" w:sz="4" w:space="0" w:color="53565A" w:themeColor="accent5"/>
            </w:tcBorders>
            <w:vAlign w:val="center"/>
          </w:tcPr>
          <w:p w14:paraId="22D7465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7B30679" w14:textId="35173AC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68,732</w:t>
            </w:r>
          </w:p>
        </w:tc>
      </w:tr>
      <w:tr w:rsidR="00D7158B" w:rsidRPr="009423C3" w14:paraId="73D4818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D8D013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JIGSAW INTERIM MANAGEMENT PTY LTD</w:t>
            </w:r>
          </w:p>
        </w:tc>
        <w:tc>
          <w:tcPr>
            <w:tcW w:w="8788" w:type="dxa"/>
            <w:tcBorders>
              <w:top w:val="single" w:sz="4" w:space="0" w:color="FFFFFF" w:themeColor="background1"/>
              <w:bottom w:val="single" w:sz="4" w:space="0" w:color="53565A" w:themeColor="accent5"/>
            </w:tcBorders>
            <w:vAlign w:val="center"/>
          </w:tcPr>
          <w:p w14:paraId="5574CCB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CDE3642" w14:textId="3E47696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5,008</w:t>
            </w:r>
          </w:p>
        </w:tc>
      </w:tr>
      <w:tr w:rsidR="00D7158B" w:rsidRPr="009423C3" w14:paraId="172A903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A7911B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JIMS MOWING (GISBORNE VIC)</w:t>
            </w:r>
          </w:p>
        </w:tc>
        <w:tc>
          <w:tcPr>
            <w:tcW w:w="8788" w:type="dxa"/>
            <w:tcBorders>
              <w:top w:val="single" w:sz="4" w:space="0" w:color="FFFFFF" w:themeColor="background1"/>
              <w:bottom w:val="single" w:sz="4" w:space="0" w:color="53565A" w:themeColor="accent5"/>
            </w:tcBorders>
            <w:vAlign w:val="center"/>
          </w:tcPr>
          <w:p w14:paraId="51A8BFC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1D29853" w14:textId="43D729D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2,022</w:t>
            </w:r>
          </w:p>
        </w:tc>
      </w:tr>
      <w:tr w:rsidR="00D7158B" w:rsidRPr="009423C3" w14:paraId="1E75792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6EBE65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JJ RICHARDS AND SONS PTY LTD</w:t>
            </w:r>
          </w:p>
        </w:tc>
        <w:tc>
          <w:tcPr>
            <w:tcW w:w="8788" w:type="dxa"/>
            <w:tcBorders>
              <w:top w:val="single" w:sz="4" w:space="0" w:color="FFFFFF" w:themeColor="background1"/>
              <w:bottom w:val="single" w:sz="4" w:space="0" w:color="53565A" w:themeColor="accent5"/>
            </w:tcBorders>
            <w:vAlign w:val="center"/>
          </w:tcPr>
          <w:p w14:paraId="32F1BA8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E8DBC15" w14:textId="72B1941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1,410</w:t>
            </w:r>
          </w:p>
        </w:tc>
      </w:tr>
      <w:tr w:rsidR="00D7158B" w:rsidRPr="009423C3" w14:paraId="6901B2F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BB67D7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JOHN CUMMINS ELECTRICAL</w:t>
            </w:r>
          </w:p>
        </w:tc>
        <w:tc>
          <w:tcPr>
            <w:tcW w:w="8788" w:type="dxa"/>
            <w:tcBorders>
              <w:top w:val="single" w:sz="4" w:space="0" w:color="FFFFFF" w:themeColor="background1"/>
              <w:bottom w:val="single" w:sz="4" w:space="0" w:color="53565A" w:themeColor="accent5"/>
            </w:tcBorders>
            <w:vAlign w:val="center"/>
          </w:tcPr>
          <w:p w14:paraId="42F7974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2F72FA86" w14:textId="0DCE7CC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2,985</w:t>
            </w:r>
          </w:p>
        </w:tc>
      </w:tr>
      <w:tr w:rsidR="00D7158B" w:rsidRPr="009423C3" w14:paraId="2A9FC3F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13B376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JUST PRACTICES</w:t>
            </w:r>
          </w:p>
        </w:tc>
        <w:tc>
          <w:tcPr>
            <w:tcW w:w="8788" w:type="dxa"/>
            <w:tcBorders>
              <w:top w:val="single" w:sz="4" w:space="0" w:color="FFFFFF" w:themeColor="background1"/>
              <w:bottom w:val="single" w:sz="4" w:space="0" w:color="53565A" w:themeColor="accent5"/>
            </w:tcBorders>
            <w:vAlign w:val="center"/>
          </w:tcPr>
          <w:p w14:paraId="57C9081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648317F" w14:textId="229C534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1,200</w:t>
            </w:r>
          </w:p>
        </w:tc>
      </w:tr>
      <w:tr w:rsidR="00D7158B" w:rsidRPr="009423C3" w14:paraId="38444E1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E2D5A4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K+L GATES</w:t>
            </w:r>
          </w:p>
        </w:tc>
        <w:tc>
          <w:tcPr>
            <w:tcW w:w="8788" w:type="dxa"/>
            <w:tcBorders>
              <w:top w:val="single" w:sz="4" w:space="0" w:color="FFFFFF" w:themeColor="background1"/>
              <w:bottom w:val="single" w:sz="4" w:space="0" w:color="53565A" w:themeColor="accent5"/>
            </w:tcBorders>
            <w:vAlign w:val="center"/>
          </w:tcPr>
          <w:p w14:paraId="3CED528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784AF41" w14:textId="5E852FB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1,928</w:t>
            </w:r>
          </w:p>
        </w:tc>
      </w:tr>
      <w:tr w:rsidR="00D7158B" w:rsidRPr="009423C3" w14:paraId="3BEC673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F75B85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KADISHA ENTERPRISES PTY LTD</w:t>
            </w:r>
          </w:p>
        </w:tc>
        <w:tc>
          <w:tcPr>
            <w:tcW w:w="8788" w:type="dxa"/>
            <w:tcBorders>
              <w:top w:val="single" w:sz="4" w:space="0" w:color="FFFFFF" w:themeColor="background1"/>
              <w:bottom w:val="single" w:sz="4" w:space="0" w:color="53565A" w:themeColor="accent5"/>
            </w:tcBorders>
            <w:vAlign w:val="center"/>
          </w:tcPr>
          <w:p w14:paraId="522D49C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E743A46" w14:textId="40918E8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17,144</w:t>
            </w:r>
          </w:p>
        </w:tc>
      </w:tr>
      <w:tr w:rsidR="00D7158B" w:rsidRPr="009423C3" w14:paraId="3AE00BC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741B13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KARE PSYCHOLOGY</w:t>
            </w:r>
          </w:p>
        </w:tc>
        <w:tc>
          <w:tcPr>
            <w:tcW w:w="8788" w:type="dxa"/>
            <w:tcBorders>
              <w:top w:val="single" w:sz="4" w:space="0" w:color="FFFFFF" w:themeColor="background1"/>
              <w:bottom w:val="single" w:sz="4" w:space="0" w:color="53565A" w:themeColor="accent5"/>
            </w:tcBorders>
            <w:vAlign w:val="center"/>
          </w:tcPr>
          <w:p w14:paraId="2E38FA0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ADBBC9F" w14:textId="5655245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55,842</w:t>
            </w:r>
          </w:p>
        </w:tc>
      </w:tr>
      <w:tr w:rsidR="00D7158B" w:rsidRPr="009423C3" w14:paraId="09887A1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031DB3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KASO RAYMOND LESLIE</w:t>
            </w:r>
          </w:p>
        </w:tc>
        <w:tc>
          <w:tcPr>
            <w:tcW w:w="8788" w:type="dxa"/>
            <w:tcBorders>
              <w:top w:val="single" w:sz="4" w:space="0" w:color="FFFFFF" w:themeColor="background1"/>
              <w:bottom w:val="single" w:sz="4" w:space="0" w:color="53565A" w:themeColor="accent5"/>
            </w:tcBorders>
            <w:vAlign w:val="center"/>
          </w:tcPr>
          <w:p w14:paraId="53B2BC3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AEB8CE2" w14:textId="7064DAC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19,525</w:t>
            </w:r>
          </w:p>
        </w:tc>
      </w:tr>
      <w:tr w:rsidR="00D7158B" w:rsidRPr="009423C3" w14:paraId="7C38CF2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3C0A2D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KAYA CONSULTING</w:t>
            </w:r>
          </w:p>
        </w:tc>
        <w:tc>
          <w:tcPr>
            <w:tcW w:w="8788" w:type="dxa"/>
            <w:tcBorders>
              <w:top w:val="single" w:sz="4" w:space="0" w:color="FFFFFF" w:themeColor="background1"/>
              <w:bottom w:val="single" w:sz="4" w:space="0" w:color="53565A" w:themeColor="accent5"/>
            </w:tcBorders>
            <w:vAlign w:val="center"/>
          </w:tcPr>
          <w:p w14:paraId="2033EDD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337515B" w14:textId="4E0188A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199,227</w:t>
            </w:r>
          </w:p>
        </w:tc>
      </w:tr>
      <w:tr w:rsidR="00D7158B" w:rsidRPr="009423C3" w14:paraId="30CB732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A6FBC6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KEARY MARY</w:t>
            </w:r>
          </w:p>
        </w:tc>
        <w:tc>
          <w:tcPr>
            <w:tcW w:w="8788" w:type="dxa"/>
            <w:tcBorders>
              <w:top w:val="single" w:sz="4" w:space="0" w:color="FFFFFF" w:themeColor="background1"/>
              <w:bottom w:val="single" w:sz="4" w:space="0" w:color="53565A" w:themeColor="accent5"/>
            </w:tcBorders>
            <w:vAlign w:val="center"/>
          </w:tcPr>
          <w:p w14:paraId="1B9B6C8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49E1D01" w14:textId="5061FE1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29,036</w:t>
            </w:r>
          </w:p>
        </w:tc>
      </w:tr>
      <w:tr w:rsidR="00D7158B" w:rsidRPr="009423C3" w14:paraId="5E7BE7A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80E479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KINETICA GROUP PTY LTD</w:t>
            </w:r>
          </w:p>
        </w:tc>
        <w:tc>
          <w:tcPr>
            <w:tcW w:w="8788" w:type="dxa"/>
            <w:tcBorders>
              <w:top w:val="single" w:sz="4" w:space="0" w:color="FFFFFF" w:themeColor="background1"/>
              <w:bottom w:val="single" w:sz="4" w:space="0" w:color="53565A" w:themeColor="accent5"/>
            </w:tcBorders>
            <w:vAlign w:val="center"/>
          </w:tcPr>
          <w:p w14:paraId="26DD0ED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098F6E02" w14:textId="69D72FC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2,500</w:t>
            </w:r>
          </w:p>
        </w:tc>
      </w:tr>
      <w:tr w:rsidR="00D7158B" w:rsidRPr="009423C3" w14:paraId="5E34059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27353A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KLOCK ANNE MAREE</w:t>
            </w:r>
          </w:p>
        </w:tc>
        <w:tc>
          <w:tcPr>
            <w:tcW w:w="8788" w:type="dxa"/>
            <w:tcBorders>
              <w:top w:val="single" w:sz="4" w:space="0" w:color="FFFFFF" w:themeColor="background1"/>
              <w:bottom w:val="single" w:sz="4" w:space="0" w:color="53565A" w:themeColor="accent5"/>
            </w:tcBorders>
            <w:vAlign w:val="center"/>
          </w:tcPr>
          <w:p w14:paraId="2D5D00E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63F8E347" w14:textId="0B9E97A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22,232</w:t>
            </w:r>
          </w:p>
        </w:tc>
      </w:tr>
      <w:tr w:rsidR="00D7158B" w:rsidRPr="009423C3" w14:paraId="5F6A565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CC65F4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KLOUD SOLUTIONS PTY LTD</w:t>
            </w:r>
          </w:p>
        </w:tc>
        <w:tc>
          <w:tcPr>
            <w:tcW w:w="8788" w:type="dxa"/>
            <w:tcBorders>
              <w:top w:val="single" w:sz="4" w:space="0" w:color="FFFFFF" w:themeColor="background1"/>
              <w:bottom w:val="single" w:sz="4" w:space="0" w:color="53565A" w:themeColor="accent5"/>
            </w:tcBorders>
            <w:vAlign w:val="center"/>
          </w:tcPr>
          <w:p w14:paraId="3142B55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67346096" w14:textId="0B077FB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78,038</w:t>
            </w:r>
          </w:p>
        </w:tc>
      </w:tr>
      <w:tr w:rsidR="00D7158B" w:rsidRPr="009423C3" w14:paraId="2F752CC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D7F77D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KPMG AUSTRALIA</w:t>
            </w:r>
          </w:p>
        </w:tc>
        <w:tc>
          <w:tcPr>
            <w:tcW w:w="8788" w:type="dxa"/>
            <w:tcBorders>
              <w:top w:val="single" w:sz="4" w:space="0" w:color="FFFFFF" w:themeColor="background1"/>
              <w:bottom w:val="single" w:sz="4" w:space="0" w:color="53565A" w:themeColor="accent5"/>
            </w:tcBorders>
            <w:vAlign w:val="center"/>
          </w:tcPr>
          <w:p w14:paraId="6E252EF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387E551" w14:textId="62FB608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3,166,458</w:t>
            </w:r>
          </w:p>
        </w:tc>
      </w:tr>
      <w:tr w:rsidR="00D7158B" w:rsidRPr="009423C3" w14:paraId="4A8B9CD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D433AF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KRUSE ELECTRICAL AND ALARMS</w:t>
            </w:r>
          </w:p>
        </w:tc>
        <w:tc>
          <w:tcPr>
            <w:tcW w:w="8788" w:type="dxa"/>
            <w:tcBorders>
              <w:top w:val="single" w:sz="4" w:space="0" w:color="FFFFFF" w:themeColor="background1"/>
              <w:bottom w:val="single" w:sz="4" w:space="0" w:color="53565A" w:themeColor="accent5"/>
            </w:tcBorders>
            <w:vAlign w:val="center"/>
          </w:tcPr>
          <w:p w14:paraId="5739CE7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FB1FEDF" w14:textId="55C6A7E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1,120</w:t>
            </w:r>
          </w:p>
        </w:tc>
      </w:tr>
      <w:tr w:rsidR="00D7158B" w:rsidRPr="009423C3" w14:paraId="1028493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90C7FD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KWONG LEE DOW</w:t>
            </w:r>
          </w:p>
        </w:tc>
        <w:tc>
          <w:tcPr>
            <w:tcW w:w="8788" w:type="dxa"/>
            <w:tcBorders>
              <w:top w:val="single" w:sz="4" w:space="0" w:color="FFFFFF" w:themeColor="background1"/>
              <w:bottom w:val="single" w:sz="4" w:space="0" w:color="53565A" w:themeColor="accent5"/>
            </w:tcBorders>
            <w:vAlign w:val="center"/>
          </w:tcPr>
          <w:p w14:paraId="1F90C9C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09A7286" w14:textId="35DFDD1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1,197</w:t>
            </w:r>
          </w:p>
        </w:tc>
      </w:tr>
      <w:tr w:rsidR="00D7158B" w:rsidRPr="009423C3" w14:paraId="0FD956E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8E525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LANDELL CORPORATION PTY LTD</w:t>
            </w:r>
          </w:p>
        </w:tc>
        <w:tc>
          <w:tcPr>
            <w:tcW w:w="8788" w:type="dxa"/>
            <w:tcBorders>
              <w:top w:val="single" w:sz="4" w:space="0" w:color="FFFFFF" w:themeColor="background1"/>
              <w:bottom w:val="single" w:sz="4" w:space="0" w:color="53565A" w:themeColor="accent5"/>
            </w:tcBorders>
            <w:vAlign w:val="center"/>
          </w:tcPr>
          <w:p w14:paraId="12FADC9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CEDF4E9" w14:textId="7FA09A3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250,389</w:t>
            </w:r>
          </w:p>
        </w:tc>
      </w:tr>
      <w:tr w:rsidR="00D7158B" w:rsidRPr="009423C3" w14:paraId="61B6CC4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FE6AD1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LANDER AND ROGERS</w:t>
            </w:r>
          </w:p>
        </w:tc>
        <w:tc>
          <w:tcPr>
            <w:tcW w:w="8788" w:type="dxa"/>
            <w:tcBorders>
              <w:top w:val="single" w:sz="4" w:space="0" w:color="FFFFFF" w:themeColor="background1"/>
              <w:bottom w:val="single" w:sz="4" w:space="0" w:color="53565A" w:themeColor="accent5"/>
            </w:tcBorders>
            <w:vAlign w:val="center"/>
          </w:tcPr>
          <w:p w14:paraId="6F8BEDE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633865F" w14:textId="2E415BE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184,918</w:t>
            </w:r>
          </w:p>
        </w:tc>
      </w:tr>
      <w:tr w:rsidR="00D7158B" w:rsidRPr="009423C3" w14:paraId="5663FF4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CC834A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LANE MARCIA</w:t>
            </w:r>
          </w:p>
        </w:tc>
        <w:tc>
          <w:tcPr>
            <w:tcW w:w="8788" w:type="dxa"/>
            <w:tcBorders>
              <w:top w:val="single" w:sz="4" w:space="0" w:color="FFFFFF" w:themeColor="background1"/>
              <w:bottom w:val="single" w:sz="4" w:space="0" w:color="53565A" w:themeColor="accent5"/>
            </w:tcBorders>
            <w:vAlign w:val="center"/>
          </w:tcPr>
          <w:p w14:paraId="679901F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3EC96D9" w14:textId="6872A56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8,900</w:t>
            </w:r>
          </w:p>
        </w:tc>
      </w:tr>
      <w:tr w:rsidR="00D7158B" w:rsidRPr="009423C3" w14:paraId="5AB5A7C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545887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LANGUAGE LOOP</w:t>
            </w:r>
          </w:p>
        </w:tc>
        <w:tc>
          <w:tcPr>
            <w:tcW w:w="8788" w:type="dxa"/>
            <w:tcBorders>
              <w:top w:val="single" w:sz="4" w:space="0" w:color="FFFFFF" w:themeColor="background1"/>
              <w:bottom w:val="single" w:sz="4" w:space="0" w:color="53565A" w:themeColor="accent5"/>
            </w:tcBorders>
            <w:vAlign w:val="center"/>
          </w:tcPr>
          <w:p w14:paraId="6791C54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E4A1287" w14:textId="73CF1FF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3,217</w:t>
            </w:r>
          </w:p>
        </w:tc>
      </w:tr>
      <w:tr w:rsidR="00D7158B" w:rsidRPr="009423C3" w14:paraId="538C101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5F3266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LEAD AND LEARN ED CONSULTING</w:t>
            </w:r>
          </w:p>
        </w:tc>
        <w:tc>
          <w:tcPr>
            <w:tcW w:w="8788" w:type="dxa"/>
            <w:tcBorders>
              <w:top w:val="single" w:sz="4" w:space="0" w:color="FFFFFF" w:themeColor="background1"/>
              <w:bottom w:val="single" w:sz="4" w:space="0" w:color="53565A" w:themeColor="accent5"/>
            </w:tcBorders>
            <w:vAlign w:val="center"/>
          </w:tcPr>
          <w:p w14:paraId="5C145F4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4992E25" w14:textId="7A0C93B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85,608</w:t>
            </w:r>
          </w:p>
        </w:tc>
      </w:tr>
      <w:tr w:rsidR="00D7158B" w:rsidRPr="009423C3" w14:paraId="2613329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F531E1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LEADING WITH STRENGTH PTY LTD</w:t>
            </w:r>
          </w:p>
        </w:tc>
        <w:tc>
          <w:tcPr>
            <w:tcW w:w="8788" w:type="dxa"/>
            <w:tcBorders>
              <w:top w:val="single" w:sz="4" w:space="0" w:color="FFFFFF" w:themeColor="background1"/>
              <w:bottom w:val="single" w:sz="4" w:space="0" w:color="53565A" w:themeColor="accent5"/>
            </w:tcBorders>
            <w:vAlign w:val="center"/>
          </w:tcPr>
          <w:p w14:paraId="72B67EB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E2755CB" w14:textId="630E38B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88,548</w:t>
            </w:r>
          </w:p>
        </w:tc>
      </w:tr>
      <w:tr w:rsidR="00D7158B" w:rsidRPr="009423C3" w14:paraId="3CC3C43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988057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LEARN LABS GLOBAL PTY LTD</w:t>
            </w:r>
          </w:p>
        </w:tc>
        <w:tc>
          <w:tcPr>
            <w:tcW w:w="8788" w:type="dxa"/>
            <w:tcBorders>
              <w:top w:val="single" w:sz="4" w:space="0" w:color="FFFFFF" w:themeColor="background1"/>
              <w:bottom w:val="single" w:sz="4" w:space="0" w:color="53565A" w:themeColor="accent5"/>
            </w:tcBorders>
            <w:vAlign w:val="center"/>
          </w:tcPr>
          <w:p w14:paraId="0246C52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0064CF8" w14:textId="5B3F4FF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108,913</w:t>
            </w:r>
          </w:p>
        </w:tc>
      </w:tr>
      <w:tr w:rsidR="00D7158B" w:rsidRPr="009423C3" w14:paraId="4B5E66B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D4ABDE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LEARNING AND LIFE CENTRE HUDDLE LTD</w:t>
            </w:r>
          </w:p>
        </w:tc>
        <w:tc>
          <w:tcPr>
            <w:tcW w:w="8788" w:type="dxa"/>
            <w:tcBorders>
              <w:top w:val="single" w:sz="4" w:space="0" w:color="FFFFFF" w:themeColor="background1"/>
              <w:bottom w:val="single" w:sz="4" w:space="0" w:color="53565A" w:themeColor="accent5"/>
            </w:tcBorders>
            <w:vAlign w:val="center"/>
          </w:tcPr>
          <w:p w14:paraId="77643DE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BA7B1D7" w14:textId="5641703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216,000</w:t>
            </w:r>
          </w:p>
        </w:tc>
      </w:tr>
      <w:tr w:rsidR="00D7158B" w:rsidRPr="009423C3" w14:paraId="592D8E8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F982E2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LEARNING FIRST GROUP PTY LTD</w:t>
            </w:r>
          </w:p>
        </w:tc>
        <w:tc>
          <w:tcPr>
            <w:tcW w:w="8788" w:type="dxa"/>
            <w:tcBorders>
              <w:top w:val="single" w:sz="4" w:space="0" w:color="FFFFFF" w:themeColor="background1"/>
              <w:bottom w:val="single" w:sz="4" w:space="0" w:color="53565A" w:themeColor="accent5"/>
            </w:tcBorders>
            <w:vAlign w:val="center"/>
          </w:tcPr>
          <w:p w14:paraId="0C2EC78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9A8BB7C" w14:textId="0B1CB36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313,101</w:t>
            </w:r>
          </w:p>
        </w:tc>
      </w:tr>
      <w:tr w:rsidR="00D7158B" w:rsidRPr="009423C3" w14:paraId="72C6487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3C12B3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LEARNING INQUIRIES PTY LTD</w:t>
            </w:r>
          </w:p>
        </w:tc>
        <w:tc>
          <w:tcPr>
            <w:tcW w:w="8788" w:type="dxa"/>
            <w:tcBorders>
              <w:top w:val="single" w:sz="4" w:space="0" w:color="FFFFFF" w:themeColor="background1"/>
              <w:bottom w:val="single" w:sz="4" w:space="0" w:color="53565A" w:themeColor="accent5"/>
            </w:tcBorders>
            <w:vAlign w:val="center"/>
          </w:tcPr>
          <w:p w14:paraId="64A34E2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7F9BCA1" w14:textId="794ACB1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23,054</w:t>
            </w:r>
          </w:p>
        </w:tc>
      </w:tr>
      <w:tr w:rsidR="00D7158B" w:rsidRPr="009423C3" w14:paraId="1D7E550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BD8327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LEARNING WITH TECHNOLOGIES PTY LTD</w:t>
            </w:r>
          </w:p>
        </w:tc>
        <w:tc>
          <w:tcPr>
            <w:tcW w:w="8788" w:type="dxa"/>
            <w:tcBorders>
              <w:top w:val="single" w:sz="4" w:space="0" w:color="FFFFFF" w:themeColor="background1"/>
              <w:bottom w:val="single" w:sz="4" w:space="0" w:color="53565A" w:themeColor="accent5"/>
            </w:tcBorders>
            <w:vAlign w:val="center"/>
          </w:tcPr>
          <w:p w14:paraId="7013C7B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1E230FE" w14:textId="724E583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5,895</w:t>
            </w:r>
          </w:p>
        </w:tc>
      </w:tr>
      <w:tr w:rsidR="00D7158B" w:rsidRPr="009423C3" w14:paraId="5224564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290650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LEIGH GABRIELLE ANN</w:t>
            </w:r>
          </w:p>
        </w:tc>
        <w:tc>
          <w:tcPr>
            <w:tcW w:w="8788" w:type="dxa"/>
            <w:tcBorders>
              <w:top w:val="single" w:sz="4" w:space="0" w:color="FFFFFF" w:themeColor="background1"/>
              <w:bottom w:val="single" w:sz="4" w:space="0" w:color="53565A" w:themeColor="accent5"/>
            </w:tcBorders>
            <w:vAlign w:val="center"/>
          </w:tcPr>
          <w:p w14:paraId="487F961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1AD5860" w14:textId="5E28CDF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8,400</w:t>
            </w:r>
          </w:p>
        </w:tc>
      </w:tr>
      <w:tr w:rsidR="00D7158B" w:rsidRPr="009423C3" w14:paraId="74F1DE6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70EE83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LEIGH JEANETTE</w:t>
            </w:r>
          </w:p>
        </w:tc>
        <w:tc>
          <w:tcPr>
            <w:tcW w:w="8788" w:type="dxa"/>
            <w:tcBorders>
              <w:top w:val="single" w:sz="4" w:space="0" w:color="FFFFFF" w:themeColor="background1"/>
              <w:bottom w:val="single" w:sz="4" w:space="0" w:color="53565A" w:themeColor="accent5"/>
            </w:tcBorders>
            <w:vAlign w:val="center"/>
          </w:tcPr>
          <w:p w14:paraId="71EF5A9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6729604" w14:textId="49323EF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18,390</w:t>
            </w:r>
          </w:p>
        </w:tc>
      </w:tr>
      <w:tr w:rsidR="00D7158B" w:rsidRPr="009423C3" w14:paraId="1F0B2C9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DEE3C8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LEVEY JOANNE CATHERINE</w:t>
            </w:r>
          </w:p>
        </w:tc>
        <w:tc>
          <w:tcPr>
            <w:tcW w:w="8788" w:type="dxa"/>
            <w:tcBorders>
              <w:top w:val="single" w:sz="4" w:space="0" w:color="FFFFFF" w:themeColor="background1"/>
              <w:bottom w:val="single" w:sz="4" w:space="0" w:color="53565A" w:themeColor="accent5"/>
            </w:tcBorders>
            <w:vAlign w:val="center"/>
          </w:tcPr>
          <w:p w14:paraId="3794237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92156C9" w14:textId="18B8D29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1,125</w:t>
            </w:r>
          </w:p>
        </w:tc>
      </w:tr>
      <w:tr w:rsidR="00D7158B" w:rsidRPr="009423C3" w14:paraId="58FB5AC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ABA995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LIBERATE ELEARNING PTY LTD</w:t>
            </w:r>
          </w:p>
        </w:tc>
        <w:tc>
          <w:tcPr>
            <w:tcW w:w="8788" w:type="dxa"/>
            <w:tcBorders>
              <w:top w:val="single" w:sz="4" w:space="0" w:color="FFFFFF" w:themeColor="background1"/>
              <w:bottom w:val="single" w:sz="4" w:space="0" w:color="53565A" w:themeColor="accent5"/>
            </w:tcBorders>
            <w:vAlign w:val="center"/>
          </w:tcPr>
          <w:p w14:paraId="3398609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7BE421D" w14:textId="407C89D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190,120</w:t>
            </w:r>
          </w:p>
        </w:tc>
      </w:tr>
      <w:tr w:rsidR="00D7158B" w:rsidRPr="009423C3" w14:paraId="1DBF8AE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DD580A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LIFE AND BUSINESS LEADERSHIP INSTITUTE PTY LTD</w:t>
            </w:r>
          </w:p>
        </w:tc>
        <w:tc>
          <w:tcPr>
            <w:tcW w:w="8788" w:type="dxa"/>
            <w:tcBorders>
              <w:top w:val="single" w:sz="4" w:space="0" w:color="FFFFFF" w:themeColor="background1"/>
              <w:bottom w:val="single" w:sz="4" w:space="0" w:color="53565A" w:themeColor="accent5"/>
            </w:tcBorders>
            <w:vAlign w:val="center"/>
          </w:tcPr>
          <w:p w14:paraId="42B50E5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6F2DAC5" w14:textId="52EEBC1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2,269</w:t>
            </w:r>
          </w:p>
        </w:tc>
      </w:tr>
      <w:tr w:rsidR="00D7158B" w:rsidRPr="009423C3" w14:paraId="5D91AB8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83FFFB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LIFEWORKS COM PTY LTD</w:t>
            </w:r>
          </w:p>
        </w:tc>
        <w:tc>
          <w:tcPr>
            <w:tcW w:w="8788" w:type="dxa"/>
            <w:tcBorders>
              <w:top w:val="single" w:sz="4" w:space="0" w:color="FFFFFF" w:themeColor="background1"/>
              <w:bottom w:val="single" w:sz="4" w:space="0" w:color="53565A" w:themeColor="accent5"/>
            </w:tcBorders>
            <w:vAlign w:val="center"/>
          </w:tcPr>
          <w:p w14:paraId="2A41830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E4D10FE" w14:textId="7D99A6E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1,358,703</w:t>
            </w:r>
          </w:p>
        </w:tc>
      </w:tr>
      <w:tr w:rsidR="00D7158B" w:rsidRPr="009423C3" w14:paraId="23CADE6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86D356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LIRATA LTD</w:t>
            </w:r>
          </w:p>
        </w:tc>
        <w:tc>
          <w:tcPr>
            <w:tcW w:w="8788" w:type="dxa"/>
            <w:tcBorders>
              <w:top w:val="single" w:sz="4" w:space="0" w:color="FFFFFF" w:themeColor="background1"/>
              <w:bottom w:val="single" w:sz="4" w:space="0" w:color="53565A" w:themeColor="accent5"/>
            </w:tcBorders>
            <w:vAlign w:val="center"/>
          </w:tcPr>
          <w:p w14:paraId="50A76DF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2326EA1" w14:textId="17DD760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97,187</w:t>
            </w:r>
          </w:p>
        </w:tc>
      </w:tr>
      <w:tr w:rsidR="00D7158B" w:rsidRPr="009423C3" w14:paraId="640B3E1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8C3971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LITTLE ROCKET</w:t>
            </w:r>
          </w:p>
        </w:tc>
        <w:tc>
          <w:tcPr>
            <w:tcW w:w="8788" w:type="dxa"/>
            <w:tcBorders>
              <w:top w:val="single" w:sz="4" w:space="0" w:color="FFFFFF" w:themeColor="background1"/>
              <w:bottom w:val="single" w:sz="4" w:space="0" w:color="53565A" w:themeColor="accent5"/>
            </w:tcBorders>
            <w:vAlign w:val="center"/>
          </w:tcPr>
          <w:p w14:paraId="428866F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05E2ACC9" w14:textId="183F67A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17,300</w:t>
            </w:r>
          </w:p>
        </w:tc>
      </w:tr>
      <w:tr w:rsidR="00D7158B" w:rsidRPr="009423C3" w14:paraId="25EC3FA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E59AC2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LLOYD BERNADETTE</w:t>
            </w:r>
          </w:p>
        </w:tc>
        <w:tc>
          <w:tcPr>
            <w:tcW w:w="8788" w:type="dxa"/>
            <w:tcBorders>
              <w:top w:val="single" w:sz="4" w:space="0" w:color="FFFFFF" w:themeColor="background1"/>
              <w:bottom w:val="single" w:sz="4" w:space="0" w:color="53565A" w:themeColor="accent5"/>
            </w:tcBorders>
            <w:vAlign w:val="center"/>
          </w:tcPr>
          <w:p w14:paraId="712D5B8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41D5FAC" w14:textId="34FBD1F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9,648</w:t>
            </w:r>
          </w:p>
        </w:tc>
      </w:tr>
      <w:tr w:rsidR="00D7158B" w:rsidRPr="009423C3" w14:paraId="40FDDC2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352880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LOCKINGTON ROBIN</w:t>
            </w:r>
          </w:p>
        </w:tc>
        <w:tc>
          <w:tcPr>
            <w:tcW w:w="8788" w:type="dxa"/>
            <w:tcBorders>
              <w:top w:val="single" w:sz="4" w:space="0" w:color="FFFFFF" w:themeColor="background1"/>
              <w:bottom w:val="single" w:sz="4" w:space="0" w:color="53565A" w:themeColor="accent5"/>
            </w:tcBorders>
            <w:vAlign w:val="center"/>
          </w:tcPr>
          <w:p w14:paraId="4038CA9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DC09AC2" w14:textId="5B58EC6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25,187</w:t>
            </w:r>
          </w:p>
        </w:tc>
      </w:tr>
      <w:tr w:rsidR="00D7158B" w:rsidRPr="009423C3" w14:paraId="1E71002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5F33ED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LOUISE OKELLY</w:t>
            </w:r>
          </w:p>
        </w:tc>
        <w:tc>
          <w:tcPr>
            <w:tcW w:w="8788" w:type="dxa"/>
            <w:tcBorders>
              <w:top w:val="single" w:sz="4" w:space="0" w:color="FFFFFF" w:themeColor="background1"/>
              <w:bottom w:val="single" w:sz="4" w:space="0" w:color="53565A" w:themeColor="accent5"/>
            </w:tcBorders>
            <w:vAlign w:val="center"/>
          </w:tcPr>
          <w:p w14:paraId="3FBEE8A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19EFC54E" w14:textId="30E661C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16,023</w:t>
            </w:r>
          </w:p>
        </w:tc>
      </w:tr>
      <w:tr w:rsidR="00D7158B" w:rsidRPr="009423C3" w14:paraId="57EAE53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01EADB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MACUTEX PTY LTD</w:t>
            </w:r>
          </w:p>
        </w:tc>
        <w:tc>
          <w:tcPr>
            <w:tcW w:w="8788" w:type="dxa"/>
            <w:tcBorders>
              <w:top w:val="single" w:sz="4" w:space="0" w:color="FFFFFF" w:themeColor="background1"/>
              <w:bottom w:val="single" w:sz="4" w:space="0" w:color="53565A" w:themeColor="accent5"/>
            </w:tcBorders>
            <w:vAlign w:val="center"/>
          </w:tcPr>
          <w:p w14:paraId="63FAC9A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717D248" w14:textId="472FAEB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2,609,355</w:t>
            </w:r>
          </w:p>
        </w:tc>
      </w:tr>
      <w:tr w:rsidR="00D7158B" w:rsidRPr="009423C3" w14:paraId="0CBFC6C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968D07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MADDOCKS</w:t>
            </w:r>
          </w:p>
        </w:tc>
        <w:tc>
          <w:tcPr>
            <w:tcW w:w="8788" w:type="dxa"/>
            <w:tcBorders>
              <w:top w:val="single" w:sz="4" w:space="0" w:color="FFFFFF" w:themeColor="background1"/>
              <w:bottom w:val="single" w:sz="4" w:space="0" w:color="53565A" w:themeColor="accent5"/>
            </w:tcBorders>
            <w:vAlign w:val="center"/>
          </w:tcPr>
          <w:p w14:paraId="751147E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2FF71DC" w14:textId="01A4C19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2,556</w:t>
            </w:r>
          </w:p>
        </w:tc>
      </w:tr>
      <w:tr w:rsidR="00D7158B" w:rsidRPr="009423C3" w14:paraId="746C6AD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439D9E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MADISON CROSS AUSTRALIA PTY LTD</w:t>
            </w:r>
          </w:p>
        </w:tc>
        <w:tc>
          <w:tcPr>
            <w:tcW w:w="8788" w:type="dxa"/>
            <w:tcBorders>
              <w:top w:val="single" w:sz="4" w:space="0" w:color="FFFFFF" w:themeColor="background1"/>
              <w:bottom w:val="single" w:sz="4" w:space="0" w:color="53565A" w:themeColor="accent5"/>
            </w:tcBorders>
            <w:vAlign w:val="center"/>
          </w:tcPr>
          <w:p w14:paraId="2A690DF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B49AC87" w14:textId="35D1AEA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152,835</w:t>
            </w:r>
          </w:p>
        </w:tc>
      </w:tr>
      <w:tr w:rsidR="00D7158B" w:rsidRPr="009423C3" w14:paraId="4DE5D96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E4AC17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MALBON MEDIA</w:t>
            </w:r>
          </w:p>
        </w:tc>
        <w:tc>
          <w:tcPr>
            <w:tcW w:w="8788" w:type="dxa"/>
            <w:tcBorders>
              <w:top w:val="single" w:sz="4" w:space="0" w:color="FFFFFF" w:themeColor="background1"/>
              <w:bottom w:val="single" w:sz="4" w:space="0" w:color="53565A" w:themeColor="accent5"/>
            </w:tcBorders>
            <w:vAlign w:val="center"/>
          </w:tcPr>
          <w:p w14:paraId="14ED080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45938D3" w14:textId="52CF09E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1,950</w:t>
            </w:r>
          </w:p>
        </w:tc>
      </w:tr>
      <w:tr w:rsidR="00D7158B" w:rsidRPr="009423C3" w14:paraId="635A548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5D2540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MALCOLM SIMONE LEAH</w:t>
            </w:r>
          </w:p>
        </w:tc>
        <w:tc>
          <w:tcPr>
            <w:tcW w:w="8788" w:type="dxa"/>
            <w:tcBorders>
              <w:top w:val="single" w:sz="4" w:space="0" w:color="FFFFFF" w:themeColor="background1"/>
              <w:bottom w:val="single" w:sz="4" w:space="0" w:color="53565A" w:themeColor="accent5"/>
            </w:tcBorders>
            <w:vAlign w:val="center"/>
          </w:tcPr>
          <w:p w14:paraId="70EF7EC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EE00631" w14:textId="2DE0655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48,683</w:t>
            </w:r>
          </w:p>
        </w:tc>
      </w:tr>
      <w:tr w:rsidR="00D7158B" w:rsidRPr="009423C3" w14:paraId="6B1ADCF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B6A7B6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MALDEW HOLDINGS PTY LTD</w:t>
            </w:r>
          </w:p>
        </w:tc>
        <w:tc>
          <w:tcPr>
            <w:tcW w:w="8788" w:type="dxa"/>
            <w:tcBorders>
              <w:top w:val="single" w:sz="4" w:space="0" w:color="FFFFFF" w:themeColor="background1"/>
              <w:bottom w:val="single" w:sz="4" w:space="0" w:color="53565A" w:themeColor="accent5"/>
            </w:tcBorders>
            <w:vAlign w:val="center"/>
          </w:tcPr>
          <w:p w14:paraId="5F0C80D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DB6DBCA" w14:textId="7BA6791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12,073</w:t>
            </w:r>
          </w:p>
        </w:tc>
      </w:tr>
      <w:tr w:rsidR="00D7158B" w:rsidRPr="009423C3" w14:paraId="2275361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09C41C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MANN DEAN GRAEME</w:t>
            </w:r>
          </w:p>
        </w:tc>
        <w:tc>
          <w:tcPr>
            <w:tcW w:w="8788" w:type="dxa"/>
            <w:tcBorders>
              <w:top w:val="single" w:sz="4" w:space="0" w:color="FFFFFF" w:themeColor="background1"/>
              <w:bottom w:val="single" w:sz="4" w:space="0" w:color="53565A" w:themeColor="accent5"/>
            </w:tcBorders>
            <w:vAlign w:val="center"/>
          </w:tcPr>
          <w:p w14:paraId="0593685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316F302" w14:textId="7F969A6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50,720</w:t>
            </w:r>
          </w:p>
        </w:tc>
      </w:tr>
      <w:tr w:rsidR="00D7158B" w:rsidRPr="009423C3" w14:paraId="7C9475E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5A8672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MANUFACTURING LEARNING VICTORIA</w:t>
            </w:r>
          </w:p>
        </w:tc>
        <w:tc>
          <w:tcPr>
            <w:tcW w:w="8788" w:type="dxa"/>
            <w:tcBorders>
              <w:top w:val="single" w:sz="4" w:space="0" w:color="FFFFFF" w:themeColor="background1"/>
              <w:bottom w:val="single" w:sz="4" w:space="0" w:color="53565A" w:themeColor="accent5"/>
            </w:tcBorders>
            <w:vAlign w:val="center"/>
          </w:tcPr>
          <w:p w14:paraId="2889051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B948A90" w14:textId="51AC9E7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13,050</w:t>
            </w:r>
          </w:p>
        </w:tc>
      </w:tr>
      <w:tr w:rsidR="00D7158B" w:rsidRPr="009423C3" w14:paraId="4C173C6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67CE71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MARBEANGROOK CONSULTING</w:t>
            </w:r>
          </w:p>
        </w:tc>
        <w:tc>
          <w:tcPr>
            <w:tcW w:w="8788" w:type="dxa"/>
            <w:tcBorders>
              <w:top w:val="single" w:sz="4" w:space="0" w:color="FFFFFF" w:themeColor="background1"/>
              <w:bottom w:val="single" w:sz="4" w:space="0" w:color="53565A" w:themeColor="accent5"/>
            </w:tcBorders>
            <w:vAlign w:val="center"/>
          </w:tcPr>
          <w:p w14:paraId="60BAC0C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781DD64" w14:textId="5FB74A0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2,440</w:t>
            </w:r>
          </w:p>
        </w:tc>
      </w:tr>
      <w:tr w:rsidR="00D7158B" w:rsidRPr="009423C3" w14:paraId="2BF377E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27493E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MARCHBANK MEENAH ANN</w:t>
            </w:r>
          </w:p>
        </w:tc>
        <w:tc>
          <w:tcPr>
            <w:tcW w:w="8788" w:type="dxa"/>
            <w:tcBorders>
              <w:top w:val="single" w:sz="4" w:space="0" w:color="FFFFFF" w:themeColor="background1"/>
              <w:bottom w:val="single" w:sz="4" w:space="0" w:color="53565A" w:themeColor="accent5"/>
            </w:tcBorders>
            <w:vAlign w:val="center"/>
          </w:tcPr>
          <w:p w14:paraId="3D5BF5D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BF4086A" w14:textId="5F9DCBF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6,838</w:t>
            </w:r>
          </w:p>
        </w:tc>
      </w:tr>
      <w:tr w:rsidR="00D7158B" w:rsidRPr="009423C3" w14:paraId="3E6A688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64C28B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MARGARET BAINBRIDGE EDUCATIONAL CONSULTANCY</w:t>
            </w:r>
          </w:p>
        </w:tc>
        <w:tc>
          <w:tcPr>
            <w:tcW w:w="8788" w:type="dxa"/>
            <w:tcBorders>
              <w:top w:val="single" w:sz="4" w:space="0" w:color="FFFFFF" w:themeColor="background1"/>
              <w:bottom w:val="single" w:sz="4" w:space="0" w:color="53565A" w:themeColor="accent5"/>
            </w:tcBorders>
            <w:vAlign w:val="center"/>
          </w:tcPr>
          <w:p w14:paraId="22C2029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7EA311A" w14:textId="7417886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7,838</w:t>
            </w:r>
          </w:p>
        </w:tc>
      </w:tr>
      <w:tr w:rsidR="00D7158B" w:rsidRPr="009423C3" w14:paraId="1FB0EA4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3397BE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MARKS ANDREW</w:t>
            </w:r>
          </w:p>
        </w:tc>
        <w:tc>
          <w:tcPr>
            <w:tcW w:w="8788" w:type="dxa"/>
            <w:tcBorders>
              <w:top w:val="single" w:sz="4" w:space="0" w:color="FFFFFF" w:themeColor="background1"/>
              <w:bottom w:val="single" w:sz="4" w:space="0" w:color="53565A" w:themeColor="accent5"/>
            </w:tcBorders>
            <w:vAlign w:val="center"/>
          </w:tcPr>
          <w:p w14:paraId="1F52495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2D4904F" w14:textId="00D903F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1,326</w:t>
            </w:r>
          </w:p>
        </w:tc>
      </w:tr>
      <w:tr w:rsidR="00D7158B" w:rsidRPr="009423C3" w14:paraId="4CB368C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118C63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MARLO CONSULTANCY SERVICE</w:t>
            </w:r>
          </w:p>
        </w:tc>
        <w:tc>
          <w:tcPr>
            <w:tcW w:w="8788" w:type="dxa"/>
            <w:tcBorders>
              <w:top w:val="single" w:sz="4" w:space="0" w:color="FFFFFF" w:themeColor="background1"/>
              <w:bottom w:val="single" w:sz="4" w:space="0" w:color="53565A" w:themeColor="accent5"/>
            </w:tcBorders>
            <w:vAlign w:val="center"/>
          </w:tcPr>
          <w:p w14:paraId="0E7901B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3430213" w14:textId="1C53439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5,320</w:t>
            </w:r>
          </w:p>
        </w:tc>
      </w:tr>
      <w:tr w:rsidR="00D7158B" w:rsidRPr="009423C3" w14:paraId="5703F14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9C72D8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MARSH PTY LTD</w:t>
            </w:r>
          </w:p>
        </w:tc>
        <w:tc>
          <w:tcPr>
            <w:tcW w:w="8788" w:type="dxa"/>
            <w:tcBorders>
              <w:top w:val="single" w:sz="4" w:space="0" w:color="FFFFFF" w:themeColor="background1"/>
              <w:bottom w:val="single" w:sz="4" w:space="0" w:color="53565A" w:themeColor="accent5"/>
            </w:tcBorders>
            <w:vAlign w:val="center"/>
          </w:tcPr>
          <w:p w14:paraId="092B47D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C703090" w14:textId="46AC602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71,660</w:t>
            </w:r>
          </w:p>
        </w:tc>
      </w:tr>
      <w:tr w:rsidR="00D7158B" w:rsidRPr="009423C3" w14:paraId="5374E4A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D4B4ED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MARY JEAN GALLAGHER</w:t>
            </w:r>
          </w:p>
        </w:tc>
        <w:tc>
          <w:tcPr>
            <w:tcW w:w="8788" w:type="dxa"/>
            <w:tcBorders>
              <w:top w:val="single" w:sz="4" w:space="0" w:color="FFFFFF" w:themeColor="background1"/>
              <w:bottom w:val="single" w:sz="4" w:space="0" w:color="53565A" w:themeColor="accent5"/>
            </w:tcBorders>
            <w:vAlign w:val="center"/>
          </w:tcPr>
          <w:p w14:paraId="5D1D3E9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5F7EE11" w14:textId="3214D60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83,470</w:t>
            </w:r>
          </w:p>
        </w:tc>
      </w:tr>
      <w:tr w:rsidR="00D7158B" w:rsidRPr="009423C3" w14:paraId="2402496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673E84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MATHEMATICAL ASSOCIATION VIC</w:t>
            </w:r>
          </w:p>
        </w:tc>
        <w:tc>
          <w:tcPr>
            <w:tcW w:w="8788" w:type="dxa"/>
            <w:tcBorders>
              <w:top w:val="single" w:sz="4" w:space="0" w:color="FFFFFF" w:themeColor="background1"/>
              <w:bottom w:val="single" w:sz="4" w:space="0" w:color="53565A" w:themeColor="accent5"/>
            </w:tcBorders>
            <w:vAlign w:val="center"/>
          </w:tcPr>
          <w:p w14:paraId="67A1D17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5ECAEFF" w14:textId="5ACED5F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116,021</w:t>
            </w:r>
          </w:p>
        </w:tc>
      </w:tr>
      <w:tr w:rsidR="00D7158B" w:rsidRPr="009423C3" w14:paraId="6F4BBDB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6C6A2F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MAWAS FATIMA</w:t>
            </w:r>
          </w:p>
        </w:tc>
        <w:tc>
          <w:tcPr>
            <w:tcW w:w="8788" w:type="dxa"/>
            <w:tcBorders>
              <w:top w:val="single" w:sz="4" w:space="0" w:color="FFFFFF" w:themeColor="background1"/>
              <w:bottom w:val="single" w:sz="4" w:space="0" w:color="53565A" w:themeColor="accent5"/>
            </w:tcBorders>
            <w:vAlign w:val="center"/>
          </w:tcPr>
          <w:p w14:paraId="0D66166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207623E5" w14:textId="76E6BE3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7,000</w:t>
            </w:r>
          </w:p>
        </w:tc>
      </w:tr>
      <w:tr w:rsidR="00D7158B" w:rsidRPr="009423C3" w14:paraId="69C7732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7B8FD4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MAX SOLUTIONS</w:t>
            </w:r>
          </w:p>
        </w:tc>
        <w:tc>
          <w:tcPr>
            <w:tcW w:w="8788" w:type="dxa"/>
            <w:tcBorders>
              <w:top w:val="single" w:sz="4" w:space="0" w:color="FFFFFF" w:themeColor="background1"/>
              <w:bottom w:val="single" w:sz="4" w:space="0" w:color="53565A" w:themeColor="accent5"/>
            </w:tcBorders>
            <w:vAlign w:val="center"/>
          </w:tcPr>
          <w:p w14:paraId="1EDA504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845D349" w14:textId="09DEFC8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7,191,500</w:t>
            </w:r>
          </w:p>
        </w:tc>
      </w:tr>
      <w:tr w:rsidR="00D7158B" w:rsidRPr="009423C3" w14:paraId="53580FA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399A4F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MAYFAIR GROUP MANAGEMENT PTY LTD</w:t>
            </w:r>
          </w:p>
        </w:tc>
        <w:tc>
          <w:tcPr>
            <w:tcW w:w="8788" w:type="dxa"/>
            <w:tcBorders>
              <w:top w:val="single" w:sz="4" w:space="0" w:color="FFFFFF" w:themeColor="background1"/>
              <w:bottom w:val="single" w:sz="4" w:space="0" w:color="53565A" w:themeColor="accent5"/>
            </w:tcBorders>
            <w:vAlign w:val="center"/>
          </w:tcPr>
          <w:p w14:paraId="585B677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459DD743" w14:textId="66E5D5A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27,473</w:t>
            </w:r>
          </w:p>
        </w:tc>
      </w:tr>
      <w:tr w:rsidR="00D7158B" w:rsidRPr="009423C3" w14:paraId="11D31A4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5DBCE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MBMPL PTY LTD</w:t>
            </w:r>
          </w:p>
        </w:tc>
        <w:tc>
          <w:tcPr>
            <w:tcW w:w="8788" w:type="dxa"/>
            <w:tcBorders>
              <w:top w:val="single" w:sz="4" w:space="0" w:color="FFFFFF" w:themeColor="background1"/>
              <w:bottom w:val="single" w:sz="4" w:space="0" w:color="53565A" w:themeColor="accent5"/>
            </w:tcBorders>
            <w:vAlign w:val="center"/>
          </w:tcPr>
          <w:p w14:paraId="4B25DDF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6C01430" w14:textId="251E62F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114,100</w:t>
            </w:r>
          </w:p>
        </w:tc>
      </w:tr>
      <w:tr w:rsidR="00D7158B" w:rsidRPr="009423C3" w14:paraId="18EACEC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AA4E3E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MCKIE GREG</w:t>
            </w:r>
          </w:p>
        </w:tc>
        <w:tc>
          <w:tcPr>
            <w:tcW w:w="8788" w:type="dxa"/>
            <w:tcBorders>
              <w:top w:val="single" w:sz="4" w:space="0" w:color="FFFFFF" w:themeColor="background1"/>
              <w:bottom w:val="single" w:sz="4" w:space="0" w:color="53565A" w:themeColor="accent5"/>
            </w:tcBorders>
            <w:vAlign w:val="center"/>
          </w:tcPr>
          <w:p w14:paraId="52C7C5E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500C0A1" w14:textId="34239E8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2,288</w:t>
            </w:r>
          </w:p>
        </w:tc>
      </w:tr>
      <w:tr w:rsidR="00D7158B" w:rsidRPr="009423C3" w14:paraId="4EF3FC0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30BB6E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MCPHEE FRANCES A</w:t>
            </w:r>
          </w:p>
        </w:tc>
        <w:tc>
          <w:tcPr>
            <w:tcW w:w="8788" w:type="dxa"/>
            <w:tcBorders>
              <w:top w:val="single" w:sz="4" w:space="0" w:color="FFFFFF" w:themeColor="background1"/>
              <w:bottom w:val="single" w:sz="4" w:space="0" w:color="53565A" w:themeColor="accent5"/>
            </w:tcBorders>
            <w:vAlign w:val="center"/>
          </w:tcPr>
          <w:p w14:paraId="7373C8F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BF20699" w14:textId="2520111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9,311</w:t>
            </w:r>
          </w:p>
        </w:tc>
      </w:tr>
      <w:tr w:rsidR="00D7158B" w:rsidRPr="009423C3" w14:paraId="080833D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117F68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MEDIACOM AUSTRALIA PTY LIMITED</w:t>
            </w:r>
          </w:p>
        </w:tc>
        <w:tc>
          <w:tcPr>
            <w:tcW w:w="8788" w:type="dxa"/>
            <w:tcBorders>
              <w:top w:val="single" w:sz="4" w:space="0" w:color="FFFFFF" w:themeColor="background1"/>
              <w:bottom w:val="single" w:sz="4" w:space="0" w:color="53565A" w:themeColor="accent5"/>
            </w:tcBorders>
            <w:vAlign w:val="center"/>
          </w:tcPr>
          <w:p w14:paraId="0F59610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Recruitment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2ECF88D" w14:textId="7420DA8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20,077</w:t>
            </w:r>
          </w:p>
        </w:tc>
      </w:tr>
      <w:tr w:rsidR="00D7158B" w:rsidRPr="009423C3" w14:paraId="7169D6F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DB9B60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MELBOURNE HEADSHOT COMPANY PTY LTD</w:t>
            </w:r>
          </w:p>
        </w:tc>
        <w:tc>
          <w:tcPr>
            <w:tcW w:w="8788" w:type="dxa"/>
            <w:tcBorders>
              <w:top w:val="single" w:sz="4" w:space="0" w:color="FFFFFF" w:themeColor="background1"/>
              <w:bottom w:val="single" w:sz="4" w:space="0" w:color="53565A" w:themeColor="accent5"/>
            </w:tcBorders>
            <w:vAlign w:val="center"/>
          </w:tcPr>
          <w:p w14:paraId="18889B6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BBECA75" w14:textId="1B09BB1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3,818</w:t>
            </w:r>
          </w:p>
        </w:tc>
      </w:tr>
      <w:tr w:rsidR="00D7158B" w:rsidRPr="009423C3" w14:paraId="1D64E77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469F57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MELBOURNE VICTORY LTD</w:t>
            </w:r>
          </w:p>
        </w:tc>
        <w:tc>
          <w:tcPr>
            <w:tcW w:w="8788" w:type="dxa"/>
            <w:tcBorders>
              <w:top w:val="single" w:sz="4" w:space="0" w:color="FFFFFF" w:themeColor="background1"/>
              <w:bottom w:val="single" w:sz="4" w:space="0" w:color="53565A" w:themeColor="accent5"/>
            </w:tcBorders>
            <w:vAlign w:val="center"/>
          </w:tcPr>
          <w:p w14:paraId="6FF9ACD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867B3AD" w14:textId="30D100A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118,140</w:t>
            </w:r>
          </w:p>
        </w:tc>
      </w:tr>
      <w:tr w:rsidR="00D7158B" w:rsidRPr="009423C3" w14:paraId="2483725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3107E1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MELINDA METAXAS AND ASSOCIATES PTY LTD</w:t>
            </w:r>
          </w:p>
        </w:tc>
        <w:tc>
          <w:tcPr>
            <w:tcW w:w="8788" w:type="dxa"/>
            <w:tcBorders>
              <w:top w:val="single" w:sz="4" w:space="0" w:color="FFFFFF" w:themeColor="background1"/>
              <w:bottom w:val="single" w:sz="4" w:space="0" w:color="53565A" w:themeColor="accent5"/>
            </w:tcBorders>
            <w:vAlign w:val="center"/>
          </w:tcPr>
          <w:p w14:paraId="6AC3467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07285CA" w14:textId="3C605D2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16,000</w:t>
            </w:r>
          </w:p>
        </w:tc>
      </w:tr>
      <w:tr w:rsidR="00D7158B" w:rsidRPr="009423C3" w14:paraId="07016A9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1C588C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MELVIN GLENN</w:t>
            </w:r>
          </w:p>
        </w:tc>
        <w:tc>
          <w:tcPr>
            <w:tcW w:w="8788" w:type="dxa"/>
            <w:tcBorders>
              <w:top w:val="single" w:sz="4" w:space="0" w:color="FFFFFF" w:themeColor="background1"/>
              <w:bottom w:val="single" w:sz="4" w:space="0" w:color="53565A" w:themeColor="accent5"/>
            </w:tcBorders>
            <w:vAlign w:val="center"/>
          </w:tcPr>
          <w:p w14:paraId="721C539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3BEBA64" w14:textId="4B16C8F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1,050</w:t>
            </w:r>
          </w:p>
        </w:tc>
      </w:tr>
      <w:tr w:rsidR="00D7158B" w:rsidRPr="009423C3" w14:paraId="605E929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C62072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META PM PTY LTD</w:t>
            </w:r>
          </w:p>
        </w:tc>
        <w:tc>
          <w:tcPr>
            <w:tcW w:w="8788" w:type="dxa"/>
            <w:tcBorders>
              <w:top w:val="single" w:sz="4" w:space="0" w:color="FFFFFF" w:themeColor="background1"/>
              <w:bottom w:val="single" w:sz="4" w:space="0" w:color="53565A" w:themeColor="accent5"/>
            </w:tcBorders>
            <w:vAlign w:val="center"/>
          </w:tcPr>
          <w:p w14:paraId="37B9522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B90E2ED" w14:textId="5A77B5D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184,795</w:t>
            </w:r>
          </w:p>
        </w:tc>
      </w:tr>
      <w:tr w:rsidR="00D7158B" w:rsidRPr="009423C3" w14:paraId="7D6148F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72B55D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MG EDUCATION CONSULTANCY PTY LTD</w:t>
            </w:r>
          </w:p>
        </w:tc>
        <w:tc>
          <w:tcPr>
            <w:tcW w:w="8788" w:type="dxa"/>
            <w:tcBorders>
              <w:top w:val="single" w:sz="4" w:space="0" w:color="FFFFFF" w:themeColor="background1"/>
              <w:bottom w:val="single" w:sz="4" w:space="0" w:color="53565A" w:themeColor="accent5"/>
            </w:tcBorders>
            <w:vAlign w:val="center"/>
          </w:tcPr>
          <w:p w14:paraId="4488296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6A89B79" w14:textId="145CF6B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32,727</w:t>
            </w:r>
          </w:p>
        </w:tc>
      </w:tr>
      <w:tr w:rsidR="00D7158B" w:rsidRPr="009423C3" w14:paraId="3ED3162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83A48E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MICHILL CONSULTING</w:t>
            </w:r>
          </w:p>
        </w:tc>
        <w:tc>
          <w:tcPr>
            <w:tcW w:w="8788" w:type="dxa"/>
            <w:tcBorders>
              <w:top w:val="single" w:sz="4" w:space="0" w:color="FFFFFF" w:themeColor="background1"/>
              <w:bottom w:val="single" w:sz="4" w:space="0" w:color="53565A" w:themeColor="accent5"/>
            </w:tcBorders>
            <w:vAlign w:val="center"/>
          </w:tcPr>
          <w:p w14:paraId="0F0AF5D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2854C76" w14:textId="7E8ADF9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16,130</w:t>
            </w:r>
          </w:p>
        </w:tc>
      </w:tr>
      <w:tr w:rsidR="00D7158B" w:rsidRPr="009423C3" w14:paraId="41B6E3E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3065E8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MILLER ROBYN</w:t>
            </w:r>
          </w:p>
        </w:tc>
        <w:tc>
          <w:tcPr>
            <w:tcW w:w="8788" w:type="dxa"/>
            <w:tcBorders>
              <w:top w:val="single" w:sz="4" w:space="0" w:color="FFFFFF" w:themeColor="background1"/>
              <w:bottom w:val="single" w:sz="4" w:space="0" w:color="53565A" w:themeColor="accent5"/>
            </w:tcBorders>
            <w:vAlign w:val="center"/>
          </w:tcPr>
          <w:p w14:paraId="6664C13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425493CC" w14:textId="6D99425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3,875</w:t>
            </w:r>
          </w:p>
        </w:tc>
      </w:tr>
      <w:tr w:rsidR="00D7158B" w:rsidRPr="009423C3" w14:paraId="4F546D7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05128B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MINTER ELLISON</w:t>
            </w:r>
          </w:p>
        </w:tc>
        <w:tc>
          <w:tcPr>
            <w:tcW w:w="8788" w:type="dxa"/>
            <w:tcBorders>
              <w:top w:val="single" w:sz="4" w:space="0" w:color="FFFFFF" w:themeColor="background1"/>
              <w:bottom w:val="single" w:sz="4" w:space="0" w:color="53565A" w:themeColor="accent5"/>
            </w:tcBorders>
            <w:vAlign w:val="center"/>
          </w:tcPr>
          <w:p w14:paraId="64940FF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F35002C" w14:textId="5C54DF0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16,486</w:t>
            </w:r>
          </w:p>
        </w:tc>
      </w:tr>
      <w:tr w:rsidR="00D7158B" w:rsidRPr="009423C3" w14:paraId="4983356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F8C4D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MINUS18 FOUNDATION INC</w:t>
            </w:r>
          </w:p>
        </w:tc>
        <w:tc>
          <w:tcPr>
            <w:tcW w:w="8788" w:type="dxa"/>
            <w:tcBorders>
              <w:top w:val="single" w:sz="4" w:space="0" w:color="FFFFFF" w:themeColor="background1"/>
              <w:bottom w:val="single" w:sz="4" w:space="0" w:color="53565A" w:themeColor="accent5"/>
            </w:tcBorders>
            <w:vAlign w:val="center"/>
          </w:tcPr>
          <w:p w14:paraId="06A3B4E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15F2109" w14:textId="6EA1E58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4,600</w:t>
            </w:r>
          </w:p>
        </w:tc>
      </w:tr>
      <w:tr w:rsidR="00D7158B" w:rsidRPr="009423C3" w14:paraId="74E594D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9A58AA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MITCHELL KATHRYN</w:t>
            </w:r>
          </w:p>
        </w:tc>
        <w:tc>
          <w:tcPr>
            <w:tcW w:w="8788" w:type="dxa"/>
            <w:tcBorders>
              <w:top w:val="single" w:sz="4" w:space="0" w:color="FFFFFF" w:themeColor="background1"/>
              <w:bottom w:val="single" w:sz="4" w:space="0" w:color="53565A" w:themeColor="accent5"/>
            </w:tcBorders>
            <w:vAlign w:val="center"/>
          </w:tcPr>
          <w:p w14:paraId="6EC55D1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4914A8C" w14:textId="7E24882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6,600</w:t>
            </w:r>
          </w:p>
        </w:tc>
      </w:tr>
      <w:tr w:rsidR="00D7158B" w:rsidRPr="009423C3" w14:paraId="1CD10CD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68B7D2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MODERN LANGUAGE TEACHERS ASSOCIATION OF VICTORIA</w:t>
            </w:r>
          </w:p>
        </w:tc>
        <w:tc>
          <w:tcPr>
            <w:tcW w:w="8788" w:type="dxa"/>
            <w:tcBorders>
              <w:top w:val="single" w:sz="4" w:space="0" w:color="FFFFFF" w:themeColor="background1"/>
              <w:bottom w:val="single" w:sz="4" w:space="0" w:color="53565A" w:themeColor="accent5"/>
            </w:tcBorders>
            <w:vAlign w:val="center"/>
          </w:tcPr>
          <w:p w14:paraId="504D2FF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3C36C930" w14:textId="4C4D85A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7,727</w:t>
            </w:r>
          </w:p>
        </w:tc>
      </w:tr>
      <w:tr w:rsidR="00D7158B" w:rsidRPr="009423C3" w14:paraId="680876B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AE60B6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MOMENTUM CHANGING MINDSETS PTY LTD</w:t>
            </w:r>
          </w:p>
        </w:tc>
        <w:tc>
          <w:tcPr>
            <w:tcW w:w="8788" w:type="dxa"/>
            <w:tcBorders>
              <w:top w:val="single" w:sz="4" w:space="0" w:color="FFFFFF" w:themeColor="background1"/>
              <w:bottom w:val="single" w:sz="4" w:space="0" w:color="53565A" w:themeColor="accent5"/>
            </w:tcBorders>
            <w:vAlign w:val="center"/>
          </w:tcPr>
          <w:p w14:paraId="0650B8A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61C89BA8" w14:textId="1942260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11,025</w:t>
            </w:r>
          </w:p>
        </w:tc>
      </w:tr>
      <w:tr w:rsidR="00D7158B" w:rsidRPr="009423C3" w14:paraId="543F9E6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7BE250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MOORE DAVID</w:t>
            </w:r>
          </w:p>
        </w:tc>
        <w:tc>
          <w:tcPr>
            <w:tcW w:w="8788" w:type="dxa"/>
            <w:tcBorders>
              <w:top w:val="single" w:sz="4" w:space="0" w:color="FFFFFF" w:themeColor="background1"/>
              <w:bottom w:val="single" w:sz="4" w:space="0" w:color="53565A" w:themeColor="accent5"/>
            </w:tcBorders>
            <w:vAlign w:val="center"/>
          </w:tcPr>
          <w:p w14:paraId="449FC81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40CB59C4" w14:textId="70392C6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6,000</w:t>
            </w:r>
          </w:p>
        </w:tc>
      </w:tr>
      <w:tr w:rsidR="00D7158B" w:rsidRPr="009423C3" w14:paraId="6E35191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7ABB17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MORAN JAMES EDWIN</w:t>
            </w:r>
          </w:p>
        </w:tc>
        <w:tc>
          <w:tcPr>
            <w:tcW w:w="8788" w:type="dxa"/>
            <w:tcBorders>
              <w:top w:val="single" w:sz="4" w:space="0" w:color="FFFFFF" w:themeColor="background1"/>
              <w:bottom w:val="single" w:sz="4" w:space="0" w:color="53565A" w:themeColor="accent5"/>
            </w:tcBorders>
            <w:vAlign w:val="center"/>
          </w:tcPr>
          <w:p w14:paraId="00C45EA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870E606" w14:textId="2ACC775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70,476</w:t>
            </w:r>
          </w:p>
        </w:tc>
      </w:tr>
      <w:tr w:rsidR="00D7158B" w:rsidRPr="009423C3" w14:paraId="71305D5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6118E4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MORGAN ADAM JOHN</w:t>
            </w:r>
          </w:p>
        </w:tc>
        <w:tc>
          <w:tcPr>
            <w:tcW w:w="8788" w:type="dxa"/>
            <w:tcBorders>
              <w:top w:val="single" w:sz="4" w:space="0" w:color="FFFFFF" w:themeColor="background1"/>
              <w:bottom w:val="single" w:sz="4" w:space="0" w:color="53565A" w:themeColor="accent5"/>
            </w:tcBorders>
            <w:vAlign w:val="center"/>
          </w:tcPr>
          <w:p w14:paraId="6A8CB52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330F68B3" w14:textId="0613B5B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1,520</w:t>
            </w:r>
          </w:p>
        </w:tc>
      </w:tr>
      <w:tr w:rsidR="00D7158B" w:rsidRPr="009423C3" w14:paraId="4160E01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779A2E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MOTT MACDONALD AUSTRALIA PTY LIMITED</w:t>
            </w:r>
          </w:p>
        </w:tc>
        <w:tc>
          <w:tcPr>
            <w:tcW w:w="8788" w:type="dxa"/>
            <w:tcBorders>
              <w:top w:val="single" w:sz="4" w:space="0" w:color="FFFFFF" w:themeColor="background1"/>
              <w:bottom w:val="single" w:sz="4" w:space="0" w:color="53565A" w:themeColor="accent5"/>
            </w:tcBorders>
            <w:vAlign w:val="center"/>
          </w:tcPr>
          <w:p w14:paraId="406C538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16CC9445" w14:textId="3EABDC1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3,365,875</w:t>
            </w:r>
          </w:p>
        </w:tc>
      </w:tr>
      <w:tr w:rsidR="00D7158B" w:rsidRPr="009423C3" w14:paraId="215BB78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C811DE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MR EDUCATIONAL SERVICES</w:t>
            </w:r>
          </w:p>
        </w:tc>
        <w:tc>
          <w:tcPr>
            <w:tcW w:w="8788" w:type="dxa"/>
            <w:tcBorders>
              <w:top w:val="single" w:sz="4" w:space="0" w:color="FFFFFF" w:themeColor="background1"/>
              <w:bottom w:val="single" w:sz="4" w:space="0" w:color="53565A" w:themeColor="accent5"/>
            </w:tcBorders>
            <w:vAlign w:val="center"/>
          </w:tcPr>
          <w:p w14:paraId="4065216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02C02BC4" w14:textId="1BCDC0D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14,900</w:t>
            </w:r>
          </w:p>
        </w:tc>
      </w:tr>
      <w:tr w:rsidR="00D7158B" w:rsidRPr="009423C3" w14:paraId="60DFFAF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69C67C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MUDALY NEEROSHINEE</w:t>
            </w:r>
          </w:p>
        </w:tc>
        <w:tc>
          <w:tcPr>
            <w:tcW w:w="8788" w:type="dxa"/>
            <w:tcBorders>
              <w:top w:val="single" w:sz="4" w:space="0" w:color="FFFFFF" w:themeColor="background1"/>
              <w:bottom w:val="single" w:sz="4" w:space="0" w:color="53565A" w:themeColor="accent5"/>
            </w:tcBorders>
            <w:vAlign w:val="center"/>
          </w:tcPr>
          <w:p w14:paraId="4946DEF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3EE48C1D" w14:textId="20B663E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21,376</w:t>
            </w:r>
          </w:p>
        </w:tc>
      </w:tr>
      <w:tr w:rsidR="00D7158B" w:rsidRPr="009423C3" w14:paraId="244EC68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BABCC0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MUNBY EDUCATION</w:t>
            </w:r>
          </w:p>
        </w:tc>
        <w:tc>
          <w:tcPr>
            <w:tcW w:w="8788" w:type="dxa"/>
            <w:tcBorders>
              <w:top w:val="single" w:sz="4" w:space="0" w:color="FFFFFF" w:themeColor="background1"/>
              <w:bottom w:val="single" w:sz="4" w:space="0" w:color="53565A" w:themeColor="accent5"/>
            </w:tcBorders>
            <w:vAlign w:val="center"/>
          </w:tcPr>
          <w:p w14:paraId="58BF949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8B35EF5" w14:textId="30392EE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10,500</w:t>
            </w:r>
          </w:p>
        </w:tc>
      </w:tr>
      <w:tr w:rsidR="00D7158B" w:rsidRPr="009423C3" w14:paraId="607E10E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D22131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MUNICIPAL ASSOCIATION OF VICTORIA</w:t>
            </w:r>
          </w:p>
        </w:tc>
        <w:tc>
          <w:tcPr>
            <w:tcW w:w="8788" w:type="dxa"/>
            <w:tcBorders>
              <w:top w:val="single" w:sz="4" w:space="0" w:color="FFFFFF" w:themeColor="background1"/>
              <w:bottom w:val="single" w:sz="4" w:space="0" w:color="53565A" w:themeColor="accent5"/>
            </w:tcBorders>
            <w:vAlign w:val="center"/>
          </w:tcPr>
          <w:p w14:paraId="1F44079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FE5085A" w14:textId="151D0E4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13,358</w:t>
            </w:r>
          </w:p>
        </w:tc>
      </w:tr>
      <w:tr w:rsidR="00D7158B" w:rsidRPr="009423C3" w14:paraId="5B8E23D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F5B4E3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MURDOCH CHILDRENS RESEARCH INSTITUTE</w:t>
            </w:r>
          </w:p>
        </w:tc>
        <w:tc>
          <w:tcPr>
            <w:tcW w:w="8788" w:type="dxa"/>
            <w:tcBorders>
              <w:top w:val="single" w:sz="4" w:space="0" w:color="FFFFFF" w:themeColor="background1"/>
              <w:bottom w:val="single" w:sz="4" w:space="0" w:color="53565A" w:themeColor="accent5"/>
            </w:tcBorders>
            <w:vAlign w:val="center"/>
          </w:tcPr>
          <w:p w14:paraId="4CD3E40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Early Childhood Services</w:t>
            </w:r>
          </w:p>
        </w:tc>
        <w:tc>
          <w:tcPr>
            <w:tcW w:w="1478" w:type="dxa"/>
            <w:tcBorders>
              <w:top w:val="single" w:sz="4" w:space="0" w:color="FFFFFF" w:themeColor="background1"/>
              <w:bottom w:val="single" w:sz="4" w:space="0" w:color="53565A" w:themeColor="accent5"/>
            </w:tcBorders>
            <w:shd w:val="clear" w:color="auto" w:fill="auto"/>
            <w:vAlign w:val="center"/>
          </w:tcPr>
          <w:p w14:paraId="77DFB0CA" w14:textId="7CA5F61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1,600</w:t>
            </w:r>
          </w:p>
        </w:tc>
      </w:tr>
      <w:tr w:rsidR="00D7158B" w:rsidRPr="009423C3" w14:paraId="087465D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7014BF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MUSHROOM MARKETING PTY LTD</w:t>
            </w:r>
          </w:p>
        </w:tc>
        <w:tc>
          <w:tcPr>
            <w:tcW w:w="8788" w:type="dxa"/>
            <w:tcBorders>
              <w:top w:val="single" w:sz="4" w:space="0" w:color="FFFFFF" w:themeColor="background1"/>
              <w:bottom w:val="single" w:sz="4" w:space="0" w:color="53565A" w:themeColor="accent5"/>
            </w:tcBorders>
            <w:vAlign w:val="center"/>
          </w:tcPr>
          <w:p w14:paraId="07CC154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B5A0B68" w14:textId="4ABB2BE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155,000</w:t>
            </w:r>
          </w:p>
        </w:tc>
      </w:tr>
      <w:tr w:rsidR="00D7158B" w:rsidRPr="009423C3" w14:paraId="63C2295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744A9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NATION PARTNERS PTY LTD</w:t>
            </w:r>
          </w:p>
        </w:tc>
        <w:tc>
          <w:tcPr>
            <w:tcW w:w="8788" w:type="dxa"/>
            <w:tcBorders>
              <w:top w:val="single" w:sz="4" w:space="0" w:color="FFFFFF" w:themeColor="background1"/>
              <w:bottom w:val="single" w:sz="4" w:space="0" w:color="53565A" w:themeColor="accent5"/>
            </w:tcBorders>
            <w:vAlign w:val="center"/>
          </w:tcPr>
          <w:p w14:paraId="2C5D658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Strategic Services and Advice for Audit, Fraud and Procurement</w:t>
            </w:r>
          </w:p>
        </w:tc>
        <w:tc>
          <w:tcPr>
            <w:tcW w:w="1478" w:type="dxa"/>
            <w:tcBorders>
              <w:top w:val="single" w:sz="4" w:space="0" w:color="FFFFFF" w:themeColor="background1"/>
              <w:bottom w:val="single" w:sz="4" w:space="0" w:color="53565A" w:themeColor="accent5"/>
            </w:tcBorders>
            <w:shd w:val="clear" w:color="auto" w:fill="auto"/>
            <w:vAlign w:val="center"/>
          </w:tcPr>
          <w:p w14:paraId="160BF4FC" w14:textId="7F432BE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71,791</w:t>
            </w:r>
          </w:p>
        </w:tc>
      </w:tr>
      <w:tr w:rsidR="00D7158B" w:rsidRPr="009423C3" w14:paraId="106C781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AB88E2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NATIONAL CURRICULUM SERVICES</w:t>
            </w:r>
          </w:p>
        </w:tc>
        <w:tc>
          <w:tcPr>
            <w:tcW w:w="8788" w:type="dxa"/>
            <w:tcBorders>
              <w:top w:val="single" w:sz="4" w:space="0" w:color="FFFFFF" w:themeColor="background1"/>
              <w:bottom w:val="single" w:sz="4" w:space="0" w:color="53565A" w:themeColor="accent5"/>
            </w:tcBorders>
            <w:vAlign w:val="center"/>
          </w:tcPr>
          <w:p w14:paraId="053233B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Curriculum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1F64971" w14:textId="098034A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62,180</w:t>
            </w:r>
          </w:p>
        </w:tc>
      </w:tr>
      <w:tr w:rsidR="00D7158B" w:rsidRPr="009423C3" w14:paraId="44E8E6F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C474CD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NATIONAL DISABILITY SERVICES</w:t>
            </w:r>
          </w:p>
        </w:tc>
        <w:tc>
          <w:tcPr>
            <w:tcW w:w="8788" w:type="dxa"/>
            <w:tcBorders>
              <w:top w:val="single" w:sz="4" w:space="0" w:color="FFFFFF" w:themeColor="background1"/>
              <w:bottom w:val="single" w:sz="4" w:space="0" w:color="53565A" w:themeColor="accent5"/>
            </w:tcBorders>
            <w:vAlign w:val="center"/>
          </w:tcPr>
          <w:p w14:paraId="465BA91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57216FE" w14:textId="64C3D13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60,500</w:t>
            </w:r>
          </w:p>
        </w:tc>
      </w:tr>
      <w:tr w:rsidR="00D7158B" w:rsidRPr="009423C3" w14:paraId="7E90DAD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5F2542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NATIONAL SPORTS TRAINERS INC</w:t>
            </w:r>
          </w:p>
        </w:tc>
        <w:tc>
          <w:tcPr>
            <w:tcW w:w="8788" w:type="dxa"/>
            <w:tcBorders>
              <w:top w:val="single" w:sz="4" w:space="0" w:color="FFFFFF" w:themeColor="background1"/>
              <w:bottom w:val="single" w:sz="4" w:space="0" w:color="53565A" w:themeColor="accent5"/>
            </w:tcBorders>
            <w:vAlign w:val="center"/>
          </w:tcPr>
          <w:p w14:paraId="2C93004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1E7EB921" w14:textId="1E9F750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5,116</w:t>
            </w:r>
          </w:p>
        </w:tc>
      </w:tr>
      <w:tr w:rsidR="00D7158B" w:rsidRPr="009423C3" w14:paraId="7E47299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628384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NEARMAP AUSTRALIA PTY LTD</w:t>
            </w:r>
          </w:p>
        </w:tc>
        <w:tc>
          <w:tcPr>
            <w:tcW w:w="8788" w:type="dxa"/>
            <w:tcBorders>
              <w:top w:val="single" w:sz="4" w:space="0" w:color="FFFFFF" w:themeColor="background1"/>
              <w:bottom w:val="single" w:sz="4" w:space="0" w:color="53565A" w:themeColor="accent5"/>
            </w:tcBorders>
            <w:vAlign w:val="center"/>
          </w:tcPr>
          <w:p w14:paraId="200300D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2E43E8CF" w14:textId="1280628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4,200</w:t>
            </w:r>
          </w:p>
        </w:tc>
      </w:tr>
      <w:tr w:rsidR="00D7158B" w:rsidRPr="009423C3" w14:paraId="10BCCE9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B1337E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NEC AUSTRALIA PTY LTD</w:t>
            </w:r>
          </w:p>
        </w:tc>
        <w:tc>
          <w:tcPr>
            <w:tcW w:w="8788" w:type="dxa"/>
            <w:tcBorders>
              <w:top w:val="single" w:sz="4" w:space="0" w:color="FFFFFF" w:themeColor="background1"/>
              <w:bottom w:val="single" w:sz="4" w:space="0" w:color="53565A" w:themeColor="accent5"/>
            </w:tcBorders>
            <w:vAlign w:val="center"/>
          </w:tcPr>
          <w:p w14:paraId="7B54A60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97175B0" w14:textId="25C0020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2,522</w:t>
            </w:r>
          </w:p>
        </w:tc>
      </w:tr>
      <w:tr w:rsidR="00D7158B" w:rsidRPr="009423C3" w14:paraId="771945C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64D13E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NEENANN</w:t>
            </w:r>
          </w:p>
        </w:tc>
        <w:tc>
          <w:tcPr>
            <w:tcW w:w="8788" w:type="dxa"/>
            <w:tcBorders>
              <w:top w:val="single" w:sz="4" w:space="0" w:color="FFFFFF" w:themeColor="background1"/>
              <w:bottom w:val="single" w:sz="4" w:space="0" w:color="53565A" w:themeColor="accent5"/>
            </w:tcBorders>
            <w:vAlign w:val="center"/>
          </w:tcPr>
          <w:p w14:paraId="4601312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6C678E9" w14:textId="45AF0D8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4,875</w:t>
            </w:r>
          </w:p>
        </w:tc>
      </w:tr>
      <w:tr w:rsidR="00D7158B" w:rsidRPr="009423C3" w14:paraId="13A6352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F96D9E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NEW ERA TECHNOLOGY PTY LTD</w:t>
            </w:r>
          </w:p>
        </w:tc>
        <w:tc>
          <w:tcPr>
            <w:tcW w:w="8788" w:type="dxa"/>
            <w:tcBorders>
              <w:top w:val="single" w:sz="4" w:space="0" w:color="FFFFFF" w:themeColor="background1"/>
              <w:bottom w:val="single" w:sz="4" w:space="0" w:color="53565A" w:themeColor="accent5"/>
            </w:tcBorders>
            <w:vAlign w:val="center"/>
          </w:tcPr>
          <w:p w14:paraId="7932616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1CD0DC75" w14:textId="6DF4149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6,282</w:t>
            </w:r>
          </w:p>
        </w:tc>
      </w:tr>
      <w:tr w:rsidR="00D7158B" w:rsidRPr="009423C3" w14:paraId="1885009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A52831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NEW PEDAGOGIES FOR DEEP LEARNING</w:t>
            </w:r>
          </w:p>
        </w:tc>
        <w:tc>
          <w:tcPr>
            <w:tcW w:w="8788" w:type="dxa"/>
            <w:tcBorders>
              <w:top w:val="single" w:sz="4" w:space="0" w:color="FFFFFF" w:themeColor="background1"/>
              <w:bottom w:val="single" w:sz="4" w:space="0" w:color="53565A" w:themeColor="accent5"/>
            </w:tcBorders>
            <w:vAlign w:val="center"/>
          </w:tcPr>
          <w:p w14:paraId="7A7C0CB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04003F31" w14:textId="4830FD3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14,000</w:t>
            </w:r>
          </w:p>
        </w:tc>
      </w:tr>
      <w:tr w:rsidR="00D7158B" w:rsidRPr="009423C3" w14:paraId="0666ADB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1734BE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NICHOLLS VICKY</w:t>
            </w:r>
          </w:p>
        </w:tc>
        <w:tc>
          <w:tcPr>
            <w:tcW w:w="8788" w:type="dxa"/>
            <w:tcBorders>
              <w:top w:val="single" w:sz="4" w:space="0" w:color="FFFFFF" w:themeColor="background1"/>
              <w:bottom w:val="single" w:sz="4" w:space="0" w:color="53565A" w:themeColor="accent5"/>
            </w:tcBorders>
            <w:vAlign w:val="center"/>
          </w:tcPr>
          <w:p w14:paraId="7F33FAF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82ECC77" w14:textId="4CDC17C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1,600</w:t>
            </w:r>
          </w:p>
        </w:tc>
      </w:tr>
      <w:tr w:rsidR="00D7158B" w:rsidRPr="009423C3" w14:paraId="2AEA8DC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C2275E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NO FUSS ADMIN</w:t>
            </w:r>
          </w:p>
        </w:tc>
        <w:tc>
          <w:tcPr>
            <w:tcW w:w="8788" w:type="dxa"/>
            <w:tcBorders>
              <w:top w:val="single" w:sz="4" w:space="0" w:color="FFFFFF" w:themeColor="background1"/>
              <w:bottom w:val="single" w:sz="4" w:space="0" w:color="53565A" w:themeColor="accent5"/>
            </w:tcBorders>
            <w:vAlign w:val="center"/>
          </w:tcPr>
          <w:p w14:paraId="411222D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FD07377" w14:textId="489991F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1,389</w:t>
            </w:r>
          </w:p>
        </w:tc>
      </w:tr>
      <w:tr w:rsidR="00D7158B" w:rsidRPr="009423C3" w14:paraId="2C56313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34CB96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NOAHS ARK INC</w:t>
            </w:r>
          </w:p>
        </w:tc>
        <w:tc>
          <w:tcPr>
            <w:tcW w:w="8788" w:type="dxa"/>
            <w:tcBorders>
              <w:top w:val="single" w:sz="4" w:space="0" w:color="FFFFFF" w:themeColor="background1"/>
              <w:bottom w:val="single" w:sz="4" w:space="0" w:color="53565A" w:themeColor="accent5"/>
            </w:tcBorders>
            <w:vAlign w:val="center"/>
          </w:tcPr>
          <w:p w14:paraId="3172205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024F03EC" w14:textId="480B5FC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24,801</w:t>
            </w:r>
          </w:p>
        </w:tc>
      </w:tr>
      <w:tr w:rsidR="00D7158B" w:rsidRPr="009423C3" w14:paraId="086EE47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1AA61C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NORDIC ELEVATOR SERVICES PTY LTD</w:t>
            </w:r>
          </w:p>
        </w:tc>
        <w:tc>
          <w:tcPr>
            <w:tcW w:w="8788" w:type="dxa"/>
            <w:tcBorders>
              <w:top w:val="single" w:sz="4" w:space="0" w:color="FFFFFF" w:themeColor="background1"/>
              <w:bottom w:val="single" w:sz="4" w:space="0" w:color="53565A" w:themeColor="accent5"/>
            </w:tcBorders>
            <w:vAlign w:val="center"/>
          </w:tcPr>
          <w:p w14:paraId="0075B72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F004549" w14:textId="0E6B6E8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4,040</w:t>
            </w:r>
          </w:p>
        </w:tc>
      </w:tr>
      <w:tr w:rsidR="00D7158B" w:rsidRPr="009423C3" w14:paraId="1D99C04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140A0D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NOTOSH LIMITED</w:t>
            </w:r>
          </w:p>
        </w:tc>
        <w:tc>
          <w:tcPr>
            <w:tcW w:w="8788" w:type="dxa"/>
            <w:tcBorders>
              <w:top w:val="single" w:sz="4" w:space="0" w:color="FFFFFF" w:themeColor="background1"/>
              <w:bottom w:val="single" w:sz="4" w:space="0" w:color="53565A" w:themeColor="accent5"/>
            </w:tcBorders>
            <w:vAlign w:val="center"/>
          </w:tcPr>
          <w:p w14:paraId="47676DF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5F25AFE" w14:textId="318CFA4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27,500</w:t>
            </w:r>
          </w:p>
        </w:tc>
      </w:tr>
      <w:tr w:rsidR="00D7158B" w:rsidRPr="009423C3" w14:paraId="6422C49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E7337B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NOUS GROUP PTY LTD</w:t>
            </w:r>
          </w:p>
        </w:tc>
        <w:tc>
          <w:tcPr>
            <w:tcW w:w="8788" w:type="dxa"/>
            <w:tcBorders>
              <w:top w:val="single" w:sz="4" w:space="0" w:color="FFFFFF" w:themeColor="background1"/>
              <w:bottom w:val="single" w:sz="4" w:space="0" w:color="53565A" w:themeColor="accent5"/>
            </w:tcBorders>
            <w:vAlign w:val="center"/>
          </w:tcPr>
          <w:p w14:paraId="152E51D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D06421B" w14:textId="7B201C8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692,498</w:t>
            </w:r>
          </w:p>
        </w:tc>
      </w:tr>
      <w:tr w:rsidR="00D7158B" w:rsidRPr="009423C3" w14:paraId="67B8FB0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4DD03A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NTT AUSTRALIA DIGITAL PTY LTD</w:t>
            </w:r>
          </w:p>
        </w:tc>
        <w:tc>
          <w:tcPr>
            <w:tcW w:w="8788" w:type="dxa"/>
            <w:tcBorders>
              <w:top w:val="single" w:sz="4" w:space="0" w:color="FFFFFF" w:themeColor="background1"/>
              <w:bottom w:val="single" w:sz="4" w:space="0" w:color="53565A" w:themeColor="accent5"/>
            </w:tcBorders>
            <w:vAlign w:val="center"/>
          </w:tcPr>
          <w:p w14:paraId="4DE261A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0CA30A6" w14:textId="56C227D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3,665,280</w:t>
            </w:r>
          </w:p>
        </w:tc>
      </w:tr>
      <w:tr w:rsidR="00D7158B" w:rsidRPr="009423C3" w14:paraId="3C78B81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E82907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NTT AUSTRALIA PTY LTD</w:t>
            </w:r>
          </w:p>
        </w:tc>
        <w:tc>
          <w:tcPr>
            <w:tcW w:w="8788" w:type="dxa"/>
            <w:tcBorders>
              <w:top w:val="single" w:sz="4" w:space="0" w:color="FFFFFF" w:themeColor="background1"/>
              <w:bottom w:val="single" w:sz="4" w:space="0" w:color="53565A" w:themeColor="accent5"/>
            </w:tcBorders>
            <w:vAlign w:val="center"/>
          </w:tcPr>
          <w:p w14:paraId="31ECD32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56DB2FE" w14:textId="11614D9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600,249</w:t>
            </w:r>
          </w:p>
        </w:tc>
      </w:tr>
      <w:tr w:rsidR="00D7158B" w:rsidRPr="009423C3" w14:paraId="3A13965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E3AB02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OGGI CONSULTING PTY LTD</w:t>
            </w:r>
          </w:p>
        </w:tc>
        <w:tc>
          <w:tcPr>
            <w:tcW w:w="8788" w:type="dxa"/>
            <w:tcBorders>
              <w:top w:val="single" w:sz="4" w:space="0" w:color="FFFFFF" w:themeColor="background1"/>
              <w:bottom w:val="single" w:sz="4" w:space="0" w:color="53565A" w:themeColor="accent5"/>
            </w:tcBorders>
            <w:vAlign w:val="center"/>
          </w:tcPr>
          <w:p w14:paraId="2C83CC2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73C2991" w14:textId="3568FAF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67,500</w:t>
            </w:r>
          </w:p>
        </w:tc>
      </w:tr>
      <w:tr w:rsidR="00D7158B" w:rsidRPr="009423C3" w14:paraId="2A82848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C7C3CD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OMEO DISTRICT HEALTH</w:t>
            </w:r>
          </w:p>
        </w:tc>
        <w:tc>
          <w:tcPr>
            <w:tcW w:w="8788" w:type="dxa"/>
            <w:tcBorders>
              <w:top w:val="single" w:sz="4" w:space="0" w:color="FFFFFF" w:themeColor="background1"/>
              <w:bottom w:val="single" w:sz="4" w:space="0" w:color="53565A" w:themeColor="accent5"/>
            </w:tcBorders>
            <w:vAlign w:val="center"/>
          </w:tcPr>
          <w:p w14:paraId="6536A96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D0E593D" w14:textId="4DD1C70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9,540</w:t>
            </w:r>
          </w:p>
        </w:tc>
      </w:tr>
      <w:tr w:rsidR="00D7158B" w:rsidRPr="009423C3" w14:paraId="4170E85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C23032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ONCALL LANGUAGE SERVICES PTY LTD</w:t>
            </w:r>
          </w:p>
        </w:tc>
        <w:tc>
          <w:tcPr>
            <w:tcW w:w="8788" w:type="dxa"/>
            <w:tcBorders>
              <w:top w:val="single" w:sz="4" w:space="0" w:color="FFFFFF" w:themeColor="background1"/>
              <w:bottom w:val="single" w:sz="4" w:space="0" w:color="53565A" w:themeColor="accent5"/>
            </w:tcBorders>
            <w:vAlign w:val="center"/>
          </w:tcPr>
          <w:p w14:paraId="163E219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89BF0C7" w14:textId="7FC76EA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82,015</w:t>
            </w:r>
          </w:p>
        </w:tc>
      </w:tr>
      <w:tr w:rsidR="00D7158B" w:rsidRPr="009423C3" w14:paraId="73B2D59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38E60F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OPTIM LEADERSHIP CONSULTING PTY LTD</w:t>
            </w:r>
          </w:p>
        </w:tc>
        <w:tc>
          <w:tcPr>
            <w:tcW w:w="8788" w:type="dxa"/>
            <w:tcBorders>
              <w:top w:val="single" w:sz="4" w:space="0" w:color="FFFFFF" w:themeColor="background1"/>
              <w:bottom w:val="single" w:sz="4" w:space="0" w:color="53565A" w:themeColor="accent5"/>
            </w:tcBorders>
            <w:vAlign w:val="center"/>
          </w:tcPr>
          <w:p w14:paraId="2829E9C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6AF92950" w14:textId="69645CC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28,000</w:t>
            </w:r>
          </w:p>
        </w:tc>
      </w:tr>
      <w:tr w:rsidR="00D7158B" w:rsidRPr="009423C3" w14:paraId="6D99412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EB9526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OPTIMAL AUDIO PTY LTD</w:t>
            </w:r>
          </w:p>
        </w:tc>
        <w:tc>
          <w:tcPr>
            <w:tcW w:w="8788" w:type="dxa"/>
            <w:tcBorders>
              <w:top w:val="single" w:sz="4" w:space="0" w:color="FFFFFF" w:themeColor="background1"/>
              <w:bottom w:val="single" w:sz="4" w:space="0" w:color="53565A" w:themeColor="accent5"/>
            </w:tcBorders>
            <w:vAlign w:val="center"/>
          </w:tcPr>
          <w:p w14:paraId="169A409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36AB8850" w14:textId="7067912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1,500</w:t>
            </w:r>
          </w:p>
        </w:tc>
      </w:tr>
      <w:tr w:rsidR="00D7158B" w:rsidRPr="009423C3" w14:paraId="01F8D75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B6531B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ORGANISATIONAL DIRECTIONS PTY LTD</w:t>
            </w:r>
          </w:p>
        </w:tc>
        <w:tc>
          <w:tcPr>
            <w:tcW w:w="8788" w:type="dxa"/>
            <w:tcBorders>
              <w:top w:val="single" w:sz="4" w:space="0" w:color="FFFFFF" w:themeColor="background1"/>
              <w:bottom w:val="single" w:sz="4" w:space="0" w:color="53565A" w:themeColor="accent5"/>
            </w:tcBorders>
            <w:vAlign w:val="center"/>
          </w:tcPr>
          <w:p w14:paraId="6430E3F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42A65432" w14:textId="3732DAE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570,971</w:t>
            </w:r>
          </w:p>
        </w:tc>
      </w:tr>
      <w:tr w:rsidR="00D7158B" w:rsidRPr="009423C3" w14:paraId="5E22A1E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26AAC0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ORIMA RESEARCH PTY LTD</w:t>
            </w:r>
          </w:p>
        </w:tc>
        <w:tc>
          <w:tcPr>
            <w:tcW w:w="8788" w:type="dxa"/>
            <w:tcBorders>
              <w:top w:val="single" w:sz="4" w:space="0" w:color="FFFFFF" w:themeColor="background1"/>
              <w:bottom w:val="single" w:sz="4" w:space="0" w:color="53565A" w:themeColor="accent5"/>
            </w:tcBorders>
            <w:vAlign w:val="center"/>
          </w:tcPr>
          <w:p w14:paraId="1157617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041FA0D" w14:textId="2DEC045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634,190</w:t>
            </w:r>
          </w:p>
        </w:tc>
      </w:tr>
      <w:tr w:rsidR="00D7158B" w:rsidRPr="009423C3" w14:paraId="2CAF4D9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1AB262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OUR COMMUNITY PTY LTD</w:t>
            </w:r>
          </w:p>
        </w:tc>
        <w:tc>
          <w:tcPr>
            <w:tcW w:w="8788" w:type="dxa"/>
            <w:tcBorders>
              <w:top w:val="single" w:sz="4" w:space="0" w:color="FFFFFF" w:themeColor="background1"/>
              <w:bottom w:val="single" w:sz="4" w:space="0" w:color="53565A" w:themeColor="accent5"/>
            </w:tcBorders>
            <w:vAlign w:val="center"/>
          </w:tcPr>
          <w:p w14:paraId="4DE3F90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3DD4EDB0" w14:textId="123E7BD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125,682</w:t>
            </w:r>
          </w:p>
        </w:tc>
      </w:tr>
      <w:tr w:rsidR="00D7158B" w:rsidRPr="009423C3" w14:paraId="40CAE7B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C4116E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OUTCOMES EDUCATION PTY LTD</w:t>
            </w:r>
          </w:p>
        </w:tc>
        <w:tc>
          <w:tcPr>
            <w:tcW w:w="8788" w:type="dxa"/>
            <w:tcBorders>
              <w:top w:val="single" w:sz="4" w:space="0" w:color="FFFFFF" w:themeColor="background1"/>
              <w:bottom w:val="single" w:sz="4" w:space="0" w:color="53565A" w:themeColor="accent5"/>
            </w:tcBorders>
            <w:vAlign w:val="center"/>
          </w:tcPr>
          <w:p w14:paraId="4817EBA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58B8B37F" w14:textId="494EA87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23,045</w:t>
            </w:r>
          </w:p>
        </w:tc>
      </w:tr>
      <w:tr w:rsidR="00D7158B" w:rsidRPr="009423C3" w14:paraId="454ACB8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327B2B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OUTDOORS VICTORIA LIMITED</w:t>
            </w:r>
          </w:p>
        </w:tc>
        <w:tc>
          <w:tcPr>
            <w:tcW w:w="8788" w:type="dxa"/>
            <w:tcBorders>
              <w:top w:val="single" w:sz="4" w:space="0" w:color="FFFFFF" w:themeColor="background1"/>
              <w:bottom w:val="single" w:sz="4" w:space="0" w:color="53565A" w:themeColor="accent5"/>
            </w:tcBorders>
            <w:vAlign w:val="center"/>
          </w:tcPr>
          <w:p w14:paraId="64FF030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Curriculum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2623C50A" w14:textId="0CA5B62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8,750</w:t>
            </w:r>
          </w:p>
        </w:tc>
      </w:tr>
      <w:tr w:rsidR="00D7158B" w:rsidRPr="009423C3" w14:paraId="08F8F72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16ECB0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PAN SOFTWARE PTY LTD</w:t>
            </w:r>
          </w:p>
        </w:tc>
        <w:tc>
          <w:tcPr>
            <w:tcW w:w="8788" w:type="dxa"/>
            <w:tcBorders>
              <w:top w:val="single" w:sz="4" w:space="0" w:color="FFFFFF" w:themeColor="background1"/>
              <w:bottom w:val="single" w:sz="4" w:space="0" w:color="53565A" w:themeColor="accent5"/>
            </w:tcBorders>
            <w:vAlign w:val="center"/>
          </w:tcPr>
          <w:p w14:paraId="7270260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536FF438" w14:textId="5950187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170,824</w:t>
            </w:r>
          </w:p>
        </w:tc>
      </w:tr>
      <w:tr w:rsidR="00D7158B" w:rsidRPr="009423C3" w14:paraId="1BD16F6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22ED28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PARDO VERONICA</w:t>
            </w:r>
          </w:p>
        </w:tc>
        <w:tc>
          <w:tcPr>
            <w:tcW w:w="8788" w:type="dxa"/>
            <w:tcBorders>
              <w:top w:val="single" w:sz="4" w:space="0" w:color="FFFFFF" w:themeColor="background1"/>
              <w:bottom w:val="single" w:sz="4" w:space="0" w:color="53565A" w:themeColor="accent5"/>
            </w:tcBorders>
            <w:vAlign w:val="center"/>
          </w:tcPr>
          <w:p w14:paraId="694FA82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FF3174B" w14:textId="56D40B0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4,800</w:t>
            </w:r>
          </w:p>
        </w:tc>
      </w:tr>
      <w:tr w:rsidR="00D7158B" w:rsidRPr="009423C3" w14:paraId="0A5B036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CAB0C5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PARENTING RESEARCH CENTRE INC</w:t>
            </w:r>
          </w:p>
        </w:tc>
        <w:tc>
          <w:tcPr>
            <w:tcW w:w="8788" w:type="dxa"/>
            <w:tcBorders>
              <w:top w:val="single" w:sz="4" w:space="0" w:color="FFFFFF" w:themeColor="background1"/>
              <w:bottom w:val="single" w:sz="4" w:space="0" w:color="53565A" w:themeColor="accent5"/>
            </w:tcBorders>
            <w:vAlign w:val="center"/>
          </w:tcPr>
          <w:p w14:paraId="59047A1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1BCC5EBC" w14:textId="5A8905D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30,606</w:t>
            </w:r>
          </w:p>
        </w:tc>
      </w:tr>
      <w:tr w:rsidR="00D7158B" w:rsidRPr="009423C3" w14:paraId="0B9BC38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09D52B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PARISFIRST PARTNERS PTY LTD</w:t>
            </w:r>
          </w:p>
        </w:tc>
        <w:tc>
          <w:tcPr>
            <w:tcW w:w="8788" w:type="dxa"/>
            <w:tcBorders>
              <w:top w:val="single" w:sz="4" w:space="0" w:color="FFFFFF" w:themeColor="background1"/>
              <w:bottom w:val="single" w:sz="4" w:space="0" w:color="53565A" w:themeColor="accent5"/>
            </w:tcBorders>
            <w:vAlign w:val="center"/>
          </w:tcPr>
          <w:p w14:paraId="0E7C06D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71F01FB" w14:textId="340EBAC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158,139</w:t>
            </w:r>
          </w:p>
        </w:tc>
      </w:tr>
      <w:tr w:rsidR="00D7158B" w:rsidRPr="009423C3" w14:paraId="2E649C4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1A9584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PAXTON PARTNERS</w:t>
            </w:r>
          </w:p>
        </w:tc>
        <w:tc>
          <w:tcPr>
            <w:tcW w:w="8788" w:type="dxa"/>
            <w:tcBorders>
              <w:top w:val="single" w:sz="4" w:space="0" w:color="FFFFFF" w:themeColor="background1"/>
              <w:bottom w:val="single" w:sz="4" w:space="0" w:color="53565A" w:themeColor="accent5"/>
            </w:tcBorders>
            <w:vAlign w:val="center"/>
          </w:tcPr>
          <w:p w14:paraId="08AD73A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13A2330" w14:textId="6427B5C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214,965</w:t>
            </w:r>
          </w:p>
        </w:tc>
      </w:tr>
      <w:tr w:rsidR="00D7158B" w:rsidRPr="009423C3" w14:paraId="1DCE01D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4CC910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PD TURNER CONSULTING PTY LTD</w:t>
            </w:r>
          </w:p>
        </w:tc>
        <w:tc>
          <w:tcPr>
            <w:tcW w:w="8788" w:type="dxa"/>
            <w:tcBorders>
              <w:top w:val="single" w:sz="4" w:space="0" w:color="FFFFFF" w:themeColor="background1"/>
              <w:bottom w:val="single" w:sz="4" w:space="0" w:color="53565A" w:themeColor="accent5"/>
            </w:tcBorders>
            <w:vAlign w:val="center"/>
          </w:tcPr>
          <w:p w14:paraId="16E4D68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6407E44B" w14:textId="66A2263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3,750</w:t>
            </w:r>
          </w:p>
        </w:tc>
      </w:tr>
      <w:tr w:rsidR="00D7158B" w:rsidRPr="009423C3" w14:paraId="2BC6ECD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32A555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PE SPORT GROUP PTY LTD</w:t>
            </w:r>
          </w:p>
        </w:tc>
        <w:tc>
          <w:tcPr>
            <w:tcW w:w="8788" w:type="dxa"/>
            <w:tcBorders>
              <w:top w:val="single" w:sz="4" w:space="0" w:color="FFFFFF" w:themeColor="background1"/>
              <w:bottom w:val="single" w:sz="4" w:space="0" w:color="53565A" w:themeColor="accent5"/>
            </w:tcBorders>
            <w:vAlign w:val="center"/>
          </w:tcPr>
          <w:p w14:paraId="0A191DE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009D40AD" w14:textId="692ACBC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170,219</w:t>
            </w:r>
          </w:p>
        </w:tc>
      </w:tr>
      <w:tr w:rsidR="00D7158B" w:rsidRPr="009423C3" w14:paraId="7CEC869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978503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PEACH ALLAN ROBERT</w:t>
            </w:r>
          </w:p>
        </w:tc>
        <w:tc>
          <w:tcPr>
            <w:tcW w:w="8788" w:type="dxa"/>
            <w:tcBorders>
              <w:top w:val="single" w:sz="4" w:space="0" w:color="FFFFFF" w:themeColor="background1"/>
              <w:bottom w:val="single" w:sz="4" w:space="0" w:color="53565A" w:themeColor="accent5"/>
            </w:tcBorders>
            <w:vAlign w:val="center"/>
          </w:tcPr>
          <w:p w14:paraId="67AB470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0D1D531" w14:textId="4EF4353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27,000</w:t>
            </w:r>
          </w:p>
        </w:tc>
      </w:tr>
      <w:tr w:rsidR="00D7158B" w:rsidRPr="009423C3" w14:paraId="1616FA1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8F3A41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PEARCE LOUISE ANN</w:t>
            </w:r>
          </w:p>
        </w:tc>
        <w:tc>
          <w:tcPr>
            <w:tcW w:w="8788" w:type="dxa"/>
            <w:tcBorders>
              <w:top w:val="single" w:sz="4" w:space="0" w:color="FFFFFF" w:themeColor="background1"/>
              <w:bottom w:val="single" w:sz="4" w:space="0" w:color="53565A" w:themeColor="accent5"/>
            </w:tcBorders>
            <w:vAlign w:val="center"/>
          </w:tcPr>
          <w:p w14:paraId="55EA2B5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38CA808" w14:textId="58ADA84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3,500</w:t>
            </w:r>
          </w:p>
        </w:tc>
      </w:tr>
      <w:tr w:rsidR="00D7158B" w:rsidRPr="009423C3" w14:paraId="1A39984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A84631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PEARSON AUSTRALIA GROUP PTY LTD</w:t>
            </w:r>
          </w:p>
        </w:tc>
        <w:tc>
          <w:tcPr>
            <w:tcW w:w="8788" w:type="dxa"/>
            <w:tcBorders>
              <w:top w:val="single" w:sz="4" w:space="0" w:color="FFFFFF" w:themeColor="background1"/>
              <w:bottom w:val="single" w:sz="4" w:space="0" w:color="53565A" w:themeColor="accent5"/>
            </w:tcBorders>
            <w:vAlign w:val="center"/>
          </w:tcPr>
          <w:p w14:paraId="13DA98C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4235325" w14:textId="17A022F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7,410</w:t>
            </w:r>
          </w:p>
        </w:tc>
      </w:tr>
      <w:tr w:rsidR="00D7158B" w:rsidRPr="009423C3" w14:paraId="4247688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E93632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PEOPLE MEASURES PTY LTD</w:t>
            </w:r>
          </w:p>
        </w:tc>
        <w:tc>
          <w:tcPr>
            <w:tcW w:w="8788" w:type="dxa"/>
            <w:tcBorders>
              <w:top w:val="single" w:sz="4" w:space="0" w:color="FFFFFF" w:themeColor="background1"/>
              <w:bottom w:val="single" w:sz="4" w:space="0" w:color="53565A" w:themeColor="accent5"/>
            </w:tcBorders>
            <w:vAlign w:val="center"/>
          </w:tcPr>
          <w:p w14:paraId="674F07E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5DEF5973" w14:textId="68524DB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5,728</w:t>
            </w:r>
          </w:p>
        </w:tc>
      </w:tr>
      <w:tr w:rsidR="00D7158B" w:rsidRPr="009423C3" w14:paraId="31B05D5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88184B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PERFEKT PTY LTD</w:t>
            </w:r>
          </w:p>
        </w:tc>
        <w:tc>
          <w:tcPr>
            <w:tcW w:w="8788" w:type="dxa"/>
            <w:tcBorders>
              <w:top w:val="single" w:sz="4" w:space="0" w:color="FFFFFF" w:themeColor="background1"/>
              <w:bottom w:val="single" w:sz="4" w:space="0" w:color="53565A" w:themeColor="accent5"/>
            </w:tcBorders>
            <w:vAlign w:val="center"/>
          </w:tcPr>
          <w:p w14:paraId="2BCC53F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58BEFB02" w14:textId="3093998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17,970</w:t>
            </w:r>
          </w:p>
        </w:tc>
      </w:tr>
      <w:tr w:rsidR="00D7158B" w:rsidRPr="009423C3" w14:paraId="67AEFF7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5FA5FE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PETER TERNES</w:t>
            </w:r>
          </w:p>
        </w:tc>
        <w:tc>
          <w:tcPr>
            <w:tcW w:w="8788" w:type="dxa"/>
            <w:tcBorders>
              <w:top w:val="single" w:sz="4" w:space="0" w:color="FFFFFF" w:themeColor="background1"/>
              <w:bottom w:val="single" w:sz="4" w:space="0" w:color="53565A" w:themeColor="accent5"/>
            </w:tcBorders>
            <w:vAlign w:val="center"/>
          </w:tcPr>
          <w:p w14:paraId="013DCD5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AFBC485" w14:textId="196937D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17,195</w:t>
            </w:r>
          </w:p>
        </w:tc>
      </w:tr>
      <w:tr w:rsidR="00D7158B" w:rsidRPr="009423C3" w14:paraId="22E5369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F8AE1F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PHILLIPS KPA PTY LTD</w:t>
            </w:r>
          </w:p>
        </w:tc>
        <w:tc>
          <w:tcPr>
            <w:tcW w:w="8788" w:type="dxa"/>
            <w:tcBorders>
              <w:top w:val="single" w:sz="4" w:space="0" w:color="FFFFFF" w:themeColor="background1"/>
              <w:bottom w:val="single" w:sz="4" w:space="0" w:color="53565A" w:themeColor="accent5"/>
            </w:tcBorders>
            <w:vAlign w:val="center"/>
          </w:tcPr>
          <w:p w14:paraId="4E0C0FA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3FC27A93" w14:textId="512021B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75,634</w:t>
            </w:r>
          </w:p>
        </w:tc>
      </w:tr>
      <w:tr w:rsidR="00D7158B" w:rsidRPr="009423C3" w14:paraId="5616F1E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E6CFD6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PICTA CREATIVE PTY LTD</w:t>
            </w:r>
          </w:p>
        </w:tc>
        <w:tc>
          <w:tcPr>
            <w:tcW w:w="8788" w:type="dxa"/>
            <w:tcBorders>
              <w:top w:val="single" w:sz="4" w:space="0" w:color="FFFFFF" w:themeColor="background1"/>
              <w:bottom w:val="single" w:sz="4" w:space="0" w:color="53565A" w:themeColor="accent5"/>
            </w:tcBorders>
            <w:vAlign w:val="center"/>
          </w:tcPr>
          <w:p w14:paraId="46412BA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D33C4EF" w14:textId="5FB1C0A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6,270</w:t>
            </w:r>
          </w:p>
        </w:tc>
      </w:tr>
      <w:tr w:rsidR="00D7158B" w:rsidRPr="009423C3" w14:paraId="5E4EB36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94BB03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PINNACLE GROUP AUSTRALIA PTY LTD</w:t>
            </w:r>
          </w:p>
        </w:tc>
        <w:tc>
          <w:tcPr>
            <w:tcW w:w="8788" w:type="dxa"/>
            <w:tcBorders>
              <w:top w:val="single" w:sz="4" w:space="0" w:color="FFFFFF" w:themeColor="background1"/>
              <w:bottom w:val="single" w:sz="4" w:space="0" w:color="53565A" w:themeColor="accent5"/>
            </w:tcBorders>
            <w:vAlign w:val="center"/>
          </w:tcPr>
          <w:p w14:paraId="77B3303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304EE908" w14:textId="20B5104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350,965</w:t>
            </w:r>
          </w:p>
        </w:tc>
      </w:tr>
      <w:tr w:rsidR="00D7158B" w:rsidRPr="009423C3" w14:paraId="5949C6C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C44FB3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PITCHER PARTNERS CONSULTING PTY LTD</w:t>
            </w:r>
          </w:p>
        </w:tc>
        <w:tc>
          <w:tcPr>
            <w:tcW w:w="8788" w:type="dxa"/>
            <w:tcBorders>
              <w:top w:val="single" w:sz="4" w:space="0" w:color="FFFFFF" w:themeColor="background1"/>
              <w:bottom w:val="single" w:sz="4" w:space="0" w:color="53565A" w:themeColor="accent5"/>
            </w:tcBorders>
            <w:vAlign w:val="center"/>
          </w:tcPr>
          <w:p w14:paraId="4D66386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Financial, Accounting, Audit, Taxation, Risk Management, Insurance Service</w:t>
            </w:r>
          </w:p>
        </w:tc>
        <w:tc>
          <w:tcPr>
            <w:tcW w:w="1478" w:type="dxa"/>
            <w:tcBorders>
              <w:top w:val="single" w:sz="4" w:space="0" w:color="FFFFFF" w:themeColor="background1"/>
              <w:bottom w:val="single" w:sz="4" w:space="0" w:color="53565A" w:themeColor="accent5"/>
            </w:tcBorders>
            <w:shd w:val="clear" w:color="auto" w:fill="auto"/>
            <w:vAlign w:val="center"/>
          </w:tcPr>
          <w:p w14:paraId="658FD0CA" w14:textId="16C529A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95,302</w:t>
            </w:r>
          </w:p>
        </w:tc>
      </w:tr>
      <w:tr w:rsidR="00D7158B" w:rsidRPr="009423C3" w14:paraId="27E7550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E5A86C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PITCHES GLENNIS</w:t>
            </w:r>
          </w:p>
        </w:tc>
        <w:tc>
          <w:tcPr>
            <w:tcW w:w="8788" w:type="dxa"/>
            <w:tcBorders>
              <w:top w:val="single" w:sz="4" w:space="0" w:color="FFFFFF" w:themeColor="background1"/>
              <w:bottom w:val="single" w:sz="4" w:space="0" w:color="53565A" w:themeColor="accent5"/>
            </w:tcBorders>
            <w:vAlign w:val="center"/>
          </w:tcPr>
          <w:p w14:paraId="71F1174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9178F75" w14:textId="40C48FD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32,512</w:t>
            </w:r>
          </w:p>
        </w:tc>
      </w:tr>
      <w:tr w:rsidR="00D7158B" w:rsidRPr="009423C3" w14:paraId="4406E5F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0B6632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PIVOT PROFESSIONAL LEARNING PTY LTD</w:t>
            </w:r>
          </w:p>
        </w:tc>
        <w:tc>
          <w:tcPr>
            <w:tcW w:w="8788" w:type="dxa"/>
            <w:tcBorders>
              <w:top w:val="single" w:sz="4" w:space="0" w:color="FFFFFF" w:themeColor="background1"/>
              <w:bottom w:val="single" w:sz="4" w:space="0" w:color="53565A" w:themeColor="accent5"/>
            </w:tcBorders>
            <w:vAlign w:val="center"/>
          </w:tcPr>
          <w:p w14:paraId="2006DF6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Assessment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42B56595" w14:textId="4A77F74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226,451</w:t>
            </w:r>
          </w:p>
        </w:tc>
      </w:tr>
      <w:tr w:rsidR="00D7158B" w:rsidRPr="009423C3" w14:paraId="71145C7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7AFF5B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PIXEL PERFECT PTY LTD</w:t>
            </w:r>
          </w:p>
        </w:tc>
        <w:tc>
          <w:tcPr>
            <w:tcW w:w="8788" w:type="dxa"/>
            <w:tcBorders>
              <w:top w:val="single" w:sz="4" w:space="0" w:color="FFFFFF" w:themeColor="background1"/>
              <w:bottom w:val="single" w:sz="4" w:space="0" w:color="53565A" w:themeColor="accent5"/>
            </w:tcBorders>
            <w:vAlign w:val="center"/>
          </w:tcPr>
          <w:p w14:paraId="14732D6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21A2794E" w14:textId="1FC1B86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311,455</w:t>
            </w:r>
          </w:p>
        </w:tc>
      </w:tr>
      <w:tr w:rsidR="00D7158B" w:rsidRPr="009423C3" w14:paraId="56BC237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52CCEE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PJ GANNON EDUCATIONAL SERVICES</w:t>
            </w:r>
          </w:p>
        </w:tc>
        <w:tc>
          <w:tcPr>
            <w:tcW w:w="8788" w:type="dxa"/>
            <w:tcBorders>
              <w:top w:val="single" w:sz="4" w:space="0" w:color="FFFFFF" w:themeColor="background1"/>
              <w:bottom w:val="single" w:sz="4" w:space="0" w:color="53565A" w:themeColor="accent5"/>
            </w:tcBorders>
            <w:vAlign w:val="center"/>
          </w:tcPr>
          <w:p w14:paraId="130A1CE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0603B179" w14:textId="4363A06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14,319</w:t>
            </w:r>
          </w:p>
        </w:tc>
      </w:tr>
      <w:tr w:rsidR="00D7158B" w:rsidRPr="009423C3" w14:paraId="6BF2DB7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AAA0C3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PLAIN SAILING EDUCATION</w:t>
            </w:r>
          </w:p>
        </w:tc>
        <w:tc>
          <w:tcPr>
            <w:tcW w:w="8788" w:type="dxa"/>
            <w:tcBorders>
              <w:top w:val="single" w:sz="4" w:space="0" w:color="FFFFFF" w:themeColor="background1"/>
              <w:bottom w:val="single" w:sz="4" w:space="0" w:color="53565A" w:themeColor="accent5"/>
            </w:tcBorders>
            <w:vAlign w:val="center"/>
          </w:tcPr>
          <w:p w14:paraId="38A2537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66A029B" w14:textId="5F85747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14,950</w:t>
            </w:r>
          </w:p>
        </w:tc>
      </w:tr>
      <w:tr w:rsidR="00D7158B" w:rsidRPr="009423C3" w14:paraId="7615A56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EDB027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PLANIT TEST MANAGEMENT SOLUTIONS PTY LTD</w:t>
            </w:r>
          </w:p>
        </w:tc>
        <w:tc>
          <w:tcPr>
            <w:tcW w:w="8788" w:type="dxa"/>
            <w:tcBorders>
              <w:top w:val="single" w:sz="4" w:space="0" w:color="FFFFFF" w:themeColor="background1"/>
              <w:bottom w:val="single" w:sz="4" w:space="0" w:color="53565A" w:themeColor="accent5"/>
            </w:tcBorders>
            <w:vAlign w:val="center"/>
          </w:tcPr>
          <w:p w14:paraId="12FA174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1F5AB670" w14:textId="16F41BB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375,755</w:t>
            </w:r>
          </w:p>
        </w:tc>
      </w:tr>
      <w:tr w:rsidR="00D7158B" w:rsidRPr="009423C3" w14:paraId="657C427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7773B8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PLATO PROJECTS OPERATIONS</w:t>
            </w:r>
          </w:p>
        </w:tc>
        <w:tc>
          <w:tcPr>
            <w:tcW w:w="8788" w:type="dxa"/>
            <w:tcBorders>
              <w:top w:val="single" w:sz="4" w:space="0" w:color="FFFFFF" w:themeColor="background1"/>
              <w:bottom w:val="single" w:sz="4" w:space="0" w:color="53565A" w:themeColor="accent5"/>
            </w:tcBorders>
            <w:vAlign w:val="center"/>
          </w:tcPr>
          <w:p w14:paraId="7433A57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7C5F0CD5" w14:textId="33C8034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18,917</w:t>
            </w:r>
          </w:p>
        </w:tc>
      </w:tr>
      <w:tr w:rsidR="00D7158B" w:rsidRPr="009423C3" w14:paraId="71508D3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B0F79A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PMO SYSTEMS PTY LTD</w:t>
            </w:r>
          </w:p>
        </w:tc>
        <w:tc>
          <w:tcPr>
            <w:tcW w:w="8788" w:type="dxa"/>
            <w:tcBorders>
              <w:top w:val="single" w:sz="4" w:space="0" w:color="FFFFFF" w:themeColor="background1"/>
              <w:bottom w:val="single" w:sz="4" w:space="0" w:color="53565A" w:themeColor="accent5"/>
            </w:tcBorders>
            <w:vAlign w:val="center"/>
          </w:tcPr>
          <w:p w14:paraId="4BBB812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735725C3" w14:textId="07C8F17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48,000</w:t>
            </w:r>
          </w:p>
        </w:tc>
      </w:tr>
      <w:tr w:rsidR="00D7158B" w:rsidRPr="009423C3" w14:paraId="6374B3E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A458B9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POLICY PERFORMANCE PTY LTD</w:t>
            </w:r>
          </w:p>
        </w:tc>
        <w:tc>
          <w:tcPr>
            <w:tcW w:w="8788" w:type="dxa"/>
            <w:tcBorders>
              <w:top w:val="single" w:sz="4" w:space="0" w:color="FFFFFF" w:themeColor="background1"/>
              <w:bottom w:val="single" w:sz="4" w:space="0" w:color="53565A" w:themeColor="accent5"/>
            </w:tcBorders>
            <w:vAlign w:val="center"/>
          </w:tcPr>
          <w:p w14:paraId="1909AE6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Financial, Accounting, Audit, Taxation, Risk Management, Insurance Service</w:t>
            </w:r>
          </w:p>
        </w:tc>
        <w:tc>
          <w:tcPr>
            <w:tcW w:w="1478" w:type="dxa"/>
            <w:tcBorders>
              <w:top w:val="single" w:sz="4" w:space="0" w:color="FFFFFF" w:themeColor="background1"/>
              <w:bottom w:val="single" w:sz="4" w:space="0" w:color="53565A" w:themeColor="accent5"/>
            </w:tcBorders>
            <w:shd w:val="clear" w:color="auto" w:fill="auto"/>
            <w:vAlign w:val="center"/>
          </w:tcPr>
          <w:p w14:paraId="23753B67" w14:textId="26A21AA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28,891</w:t>
            </w:r>
          </w:p>
        </w:tc>
      </w:tr>
      <w:tr w:rsidR="00D7158B" w:rsidRPr="009423C3" w14:paraId="21907F2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F26D52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PRECISION CONSULTANCY PTY LTD</w:t>
            </w:r>
          </w:p>
        </w:tc>
        <w:tc>
          <w:tcPr>
            <w:tcW w:w="8788" w:type="dxa"/>
            <w:tcBorders>
              <w:top w:val="single" w:sz="4" w:space="0" w:color="FFFFFF" w:themeColor="background1"/>
              <w:bottom w:val="single" w:sz="4" w:space="0" w:color="53565A" w:themeColor="accent5"/>
            </w:tcBorders>
            <w:vAlign w:val="center"/>
          </w:tcPr>
          <w:p w14:paraId="5FCBF50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E843921" w14:textId="0332ED8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15,750</w:t>
            </w:r>
          </w:p>
        </w:tc>
      </w:tr>
      <w:tr w:rsidR="00D7158B" w:rsidRPr="009423C3" w14:paraId="7DD045A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F6BD98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PRENSA PTY LTD</w:t>
            </w:r>
          </w:p>
        </w:tc>
        <w:tc>
          <w:tcPr>
            <w:tcW w:w="8788" w:type="dxa"/>
            <w:tcBorders>
              <w:top w:val="single" w:sz="4" w:space="0" w:color="FFFFFF" w:themeColor="background1"/>
              <w:bottom w:val="single" w:sz="4" w:space="0" w:color="53565A" w:themeColor="accent5"/>
            </w:tcBorders>
            <w:vAlign w:val="center"/>
          </w:tcPr>
          <w:p w14:paraId="27851DB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8D27B48" w14:textId="3AA7A90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7,655</w:t>
            </w:r>
          </w:p>
        </w:tc>
      </w:tr>
      <w:tr w:rsidR="00D7158B" w:rsidRPr="009423C3" w14:paraId="5456EA3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A0D295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PRICEWATERHOUSE COOPERS</w:t>
            </w:r>
          </w:p>
        </w:tc>
        <w:tc>
          <w:tcPr>
            <w:tcW w:w="8788" w:type="dxa"/>
            <w:tcBorders>
              <w:top w:val="single" w:sz="4" w:space="0" w:color="FFFFFF" w:themeColor="background1"/>
              <w:bottom w:val="single" w:sz="4" w:space="0" w:color="53565A" w:themeColor="accent5"/>
            </w:tcBorders>
            <w:vAlign w:val="center"/>
          </w:tcPr>
          <w:p w14:paraId="25F7598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Financial, Accounting, Audit, Taxation, Risk Management, Insurance Service</w:t>
            </w:r>
          </w:p>
        </w:tc>
        <w:tc>
          <w:tcPr>
            <w:tcW w:w="1478" w:type="dxa"/>
            <w:tcBorders>
              <w:top w:val="single" w:sz="4" w:space="0" w:color="FFFFFF" w:themeColor="background1"/>
              <w:bottom w:val="single" w:sz="4" w:space="0" w:color="53565A" w:themeColor="accent5"/>
            </w:tcBorders>
            <w:shd w:val="clear" w:color="auto" w:fill="auto"/>
            <w:vAlign w:val="center"/>
          </w:tcPr>
          <w:p w14:paraId="1D334E7E" w14:textId="6AE2E9B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308,154</w:t>
            </w:r>
          </w:p>
        </w:tc>
      </w:tr>
      <w:tr w:rsidR="00D7158B" w:rsidRPr="009423C3" w14:paraId="1F2556E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56389B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PRICEWATERHOUSECOOPERS CONSULTING AUSTRALIA PTY LIMITED</w:t>
            </w:r>
          </w:p>
        </w:tc>
        <w:tc>
          <w:tcPr>
            <w:tcW w:w="8788" w:type="dxa"/>
            <w:tcBorders>
              <w:top w:val="single" w:sz="4" w:space="0" w:color="FFFFFF" w:themeColor="background1"/>
              <w:bottom w:val="single" w:sz="4" w:space="0" w:color="53565A" w:themeColor="accent5"/>
            </w:tcBorders>
            <w:vAlign w:val="center"/>
          </w:tcPr>
          <w:p w14:paraId="76A7B7A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Financial, Accounting, Audit, Taxation, Risk Management, Insurance Service</w:t>
            </w:r>
          </w:p>
        </w:tc>
        <w:tc>
          <w:tcPr>
            <w:tcW w:w="1478" w:type="dxa"/>
            <w:tcBorders>
              <w:top w:val="single" w:sz="4" w:space="0" w:color="FFFFFF" w:themeColor="background1"/>
              <w:bottom w:val="single" w:sz="4" w:space="0" w:color="53565A" w:themeColor="accent5"/>
            </w:tcBorders>
            <w:shd w:val="clear" w:color="auto" w:fill="auto"/>
            <w:vAlign w:val="center"/>
          </w:tcPr>
          <w:p w14:paraId="1B3D7104" w14:textId="3B5265B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493,883</w:t>
            </w:r>
          </w:p>
        </w:tc>
      </w:tr>
      <w:tr w:rsidR="00D7158B" w:rsidRPr="009423C3" w14:paraId="10A2B51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684D64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PROCESS CONSULTING AND FACILITATING</w:t>
            </w:r>
          </w:p>
        </w:tc>
        <w:tc>
          <w:tcPr>
            <w:tcW w:w="8788" w:type="dxa"/>
            <w:tcBorders>
              <w:top w:val="single" w:sz="4" w:space="0" w:color="FFFFFF" w:themeColor="background1"/>
              <w:bottom w:val="single" w:sz="4" w:space="0" w:color="53565A" w:themeColor="accent5"/>
            </w:tcBorders>
            <w:vAlign w:val="center"/>
          </w:tcPr>
          <w:p w14:paraId="611E531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63676536" w14:textId="328CA29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8,451</w:t>
            </w:r>
          </w:p>
        </w:tc>
      </w:tr>
      <w:tr w:rsidR="00D7158B" w:rsidRPr="009423C3" w14:paraId="18097E1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D0AF3F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PROGRAMMED ELECTRICAL TECHNOLOGIES LTD</w:t>
            </w:r>
          </w:p>
        </w:tc>
        <w:tc>
          <w:tcPr>
            <w:tcW w:w="8788" w:type="dxa"/>
            <w:tcBorders>
              <w:top w:val="single" w:sz="4" w:space="0" w:color="FFFFFF" w:themeColor="background1"/>
              <w:bottom w:val="single" w:sz="4" w:space="0" w:color="53565A" w:themeColor="accent5"/>
            </w:tcBorders>
            <w:vAlign w:val="center"/>
          </w:tcPr>
          <w:p w14:paraId="383E7A8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4FEED260" w14:textId="72BD4B0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2,825</w:t>
            </w:r>
          </w:p>
        </w:tc>
      </w:tr>
      <w:tr w:rsidR="00D7158B" w:rsidRPr="009423C3" w14:paraId="756E2BA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F375B0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PROJECT EVOKE PTY LTD</w:t>
            </w:r>
          </w:p>
        </w:tc>
        <w:tc>
          <w:tcPr>
            <w:tcW w:w="8788" w:type="dxa"/>
            <w:tcBorders>
              <w:top w:val="single" w:sz="4" w:space="0" w:color="FFFFFF" w:themeColor="background1"/>
              <w:bottom w:val="single" w:sz="4" w:space="0" w:color="53565A" w:themeColor="accent5"/>
            </w:tcBorders>
            <w:vAlign w:val="center"/>
          </w:tcPr>
          <w:p w14:paraId="49ABDC2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6128CDDB" w14:textId="78EA04F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51,380</w:t>
            </w:r>
          </w:p>
        </w:tc>
      </w:tr>
      <w:tr w:rsidR="00D7158B" w:rsidRPr="009423C3" w14:paraId="10DD14A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E8E022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PROTIVITI PTY LIMITED</w:t>
            </w:r>
          </w:p>
        </w:tc>
        <w:tc>
          <w:tcPr>
            <w:tcW w:w="8788" w:type="dxa"/>
            <w:tcBorders>
              <w:top w:val="single" w:sz="4" w:space="0" w:color="FFFFFF" w:themeColor="background1"/>
              <w:bottom w:val="single" w:sz="4" w:space="0" w:color="53565A" w:themeColor="accent5"/>
            </w:tcBorders>
            <w:vAlign w:val="center"/>
          </w:tcPr>
          <w:p w14:paraId="48F68E6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Strategic Services and Advice for Audit, Fraud and Procurement</w:t>
            </w:r>
          </w:p>
        </w:tc>
        <w:tc>
          <w:tcPr>
            <w:tcW w:w="1478" w:type="dxa"/>
            <w:tcBorders>
              <w:top w:val="single" w:sz="4" w:space="0" w:color="FFFFFF" w:themeColor="background1"/>
              <w:bottom w:val="single" w:sz="4" w:space="0" w:color="53565A" w:themeColor="accent5"/>
            </w:tcBorders>
            <w:shd w:val="clear" w:color="auto" w:fill="auto"/>
            <w:vAlign w:val="center"/>
          </w:tcPr>
          <w:p w14:paraId="35C2E522" w14:textId="1EA6424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17,576</w:t>
            </w:r>
          </w:p>
        </w:tc>
      </w:tr>
      <w:tr w:rsidR="00D7158B" w:rsidRPr="009423C3" w14:paraId="6EC38B4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C6E399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PTR CONSULTING</w:t>
            </w:r>
          </w:p>
        </w:tc>
        <w:tc>
          <w:tcPr>
            <w:tcW w:w="8788" w:type="dxa"/>
            <w:tcBorders>
              <w:top w:val="single" w:sz="4" w:space="0" w:color="FFFFFF" w:themeColor="background1"/>
              <w:bottom w:val="single" w:sz="4" w:space="0" w:color="53565A" w:themeColor="accent5"/>
            </w:tcBorders>
            <w:vAlign w:val="center"/>
          </w:tcPr>
          <w:p w14:paraId="7BA31C8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B8B6C39" w14:textId="0840EC1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33,900</w:t>
            </w:r>
          </w:p>
        </w:tc>
      </w:tr>
      <w:tr w:rsidR="00D7158B" w:rsidRPr="009423C3" w14:paraId="3D409BF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EC2914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PUNCH RENEE JUNE</w:t>
            </w:r>
          </w:p>
        </w:tc>
        <w:tc>
          <w:tcPr>
            <w:tcW w:w="8788" w:type="dxa"/>
            <w:tcBorders>
              <w:top w:val="single" w:sz="4" w:space="0" w:color="FFFFFF" w:themeColor="background1"/>
              <w:bottom w:val="single" w:sz="4" w:space="0" w:color="53565A" w:themeColor="accent5"/>
            </w:tcBorders>
            <w:vAlign w:val="center"/>
          </w:tcPr>
          <w:p w14:paraId="694B7DF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02D847E" w14:textId="03B805E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1,182</w:t>
            </w:r>
          </w:p>
        </w:tc>
      </w:tr>
      <w:tr w:rsidR="00D7158B" w:rsidRPr="009423C3" w14:paraId="5A524E1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2ACCD9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QADER SABINA</w:t>
            </w:r>
          </w:p>
        </w:tc>
        <w:tc>
          <w:tcPr>
            <w:tcW w:w="8788" w:type="dxa"/>
            <w:tcBorders>
              <w:top w:val="single" w:sz="4" w:space="0" w:color="FFFFFF" w:themeColor="background1"/>
              <w:bottom w:val="single" w:sz="4" w:space="0" w:color="53565A" w:themeColor="accent5"/>
            </w:tcBorders>
            <w:vAlign w:val="center"/>
          </w:tcPr>
          <w:p w14:paraId="6A57F8C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BF03C9E" w14:textId="33DEA13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17,246</w:t>
            </w:r>
          </w:p>
        </w:tc>
      </w:tr>
      <w:tr w:rsidR="00D7158B" w:rsidRPr="009423C3" w14:paraId="71CDC20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289C5C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QDOS RESEARCH PTY LTD</w:t>
            </w:r>
          </w:p>
        </w:tc>
        <w:tc>
          <w:tcPr>
            <w:tcW w:w="8788" w:type="dxa"/>
            <w:tcBorders>
              <w:top w:val="single" w:sz="4" w:space="0" w:color="FFFFFF" w:themeColor="background1"/>
              <w:bottom w:val="single" w:sz="4" w:space="0" w:color="53565A" w:themeColor="accent5"/>
            </w:tcBorders>
            <w:vAlign w:val="center"/>
          </w:tcPr>
          <w:p w14:paraId="1A74665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7E85E5CC" w14:textId="5B64791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33,000</w:t>
            </w:r>
          </w:p>
        </w:tc>
      </w:tr>
      <w:tr w:rsidR="00D7158B" w:rsidRPr="009423C3" w14:paraId="69198FE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D99C81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R AND P MARTIN</w:t>
            </w:r>
          </w:p>
        </w:tc>
        <w:tc>
          <w:tcPr>
            <w:tcW w:w="8788" w:type="dxa"/>
            <w:tcBorders>
              <w:top w:val="single" w:sz="4" w:space="0" w:color="FFFFFF" w:themeColor="background1"/>
              <w:bottom w:val="single" w:sz="4" w:space="0" w:color="53565A" w:themeColor="accent5"/>
            </w:tcBorders>
            <w:vAlign w:val="center"/>
          </w:tcPr>
          <w:p w14:paraId="0F9DAE5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2F36EC72" w14:textId="127CE17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22,687</w:t>
            </w:r>
          </w:p>
        </w:tc>
      </w:tr>
      <w:tr w:rsidR="00D7158B" w:rsidRPr="009423C3" w14:paraId="6F7D341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4B27D7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RA KENDT+ASSOCIATES</w:t>
            </w:r>
          </w:p>
        </w:tc>
        <w:tc>
          <w:tcPr>
            <w:tcW w:w="8788" w:type="dxa"/>
            <w:tcBorders>
              <w:top w:val="single" w:sz="4" w:space="0" w:color="FFFFFF" w:themeColor="background1"/>
              <w:bottom w:val="single" w:sz="4" w:space="0" w:color="53565A" w:themeColor="accent5"/>
            </w:tcBorders>
            <w:vAlign w:val="center"/>
          </w:tcPr>
          <w:p w14:paraId="1E8505D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703D01DB" w14:textId="0A2D236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7,453</w:t>
            </w:r>
          </w:p>
        </w:tc>
      </w:tr>
      <w:tr w:rsidR="00D7158B" w:rsidRPr="009423C3" w14:paraId="50B2B66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143D77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RAMUS DENISE ELLEN</w:t>
            </w:r>
          </w:p>
        </w:tc>
        <w:tc>
          <w:tcPr>
            <w:tcW w:w="8788" w:type="dxa"/>
            <w:tcBorders>
              <w:top w:val="single" w:sz="4" w:space="0" w:color="FFFFFF" w:themeColor="background1"/>
              <w:bottom w:val="single" w:sz="4" w:space="0" w:color="53565A" w:themeColor="accent5"/>
            </w:tcBorders>
            <w:vAlign w:val="center"/>
          </w:tcPr>
          <w:p w14:paraId="12AE590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59A6F75" w14:textId="2EAA081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48,112</w:t>
            </w:r>
          </w:p>
        </w:tc>
      </w:tr>
      <w:tr w:rsidR="00D7158B" w:rsidRPr="009423C3" w14:paraId="5CFF6A9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30C00D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RANDSTAD PTY LIMITED</w:t>
            </w:r>
          </w:p>
        </w:tc>
        <w:tc>
          <w:tcPr>
            <w:tcW w:w="8788" w:type="dxa"/>
            <w:tcBorders>
              <w:top w:val="single" w:sz="4" w:space="0" w:color="FFFFFF" w:themeColor="background1"/>
              <w:bottom w:val="single" w:sz="4" w:space="0" w:color="53565A" w:themeColor="accent5"/>
            </w:tcBorders>
            <w:vAlign w:val="center"/>
          </w:tcPr>
          <w:p w14:paraId="2E88B17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Contract Staff (Whole of Government State Purchase Contract)</w:t>
            </w:r>
          </w:p>
        </w:tc>
        <w:tc>
          <w:tcPr>
            <w:tcW w:w="1478" w:type="dxa"/>
            <w:tcBorders>
              <w:top w:val="single" w:sz="4" w:space="0" w:color="FFFFFF" w:themeColor="background1"/>
              <w:bottom w:val="single" w:sz="4" w:space="0" w:color="53565A" w:themeColor="accent5"/>
            </w:tcBorders>
            <w:shd w:val="clear" w:color="auto" w:fill="auto"/>
            <w:vAlign w:val="center"/>
          </w:tcPr>
          <w:p w14:paraId="4D0BE93B" w14:textId="5375713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3,766,121</w:t>
            </w:r>
          </w:p>
        </w:tc>
      </w:tr>
      <w:tr w:rsidR="00D7158B" w:rsidRPr="009423C3" w14:paraId="4883E4D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DA88A0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RAU GRANT</w:t>
            </w:r>
          </w:p>
        </w:tc>
        <w:tc>
          <w:tcPr>
            <w:tcW w:w="8788" w:type="dxa"/>
            <w:tcBorders>
              <w:top w:val="single" w:sz="4" w:space="0" w:color="FFFFFF" w:themeColor="background1"/>
              <w:bottom w:val="single" w:sz="4" w:space="0" w:color="53565A" w:themeColor="accent5"/>
            </w:tcBorders>
            <w:vAlign w:val="center"/>
          </w:tcPr>
          <w:p w14:paraId="55C5103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40B81EC" w14:textId="45CD323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4,800</w:t>
            </w:r>
          </w:p>
        </w:tc>
      </w:tr>
      <w:tr w:rsidR="00D7158B" w:rsidRPr="009423C3" w14:paraId="1E1859A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6EF0F7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RAYNER MEDIA</w:t>
            </w:r>
          </w:p>
        </w:tc>
        <w:tc>
          <w:tcPr>
            <w:tcW w:w="8788" w:type="dxa"/>
            <w:tcBorders>
              <w:top w:val="single" w:sz="4" w:space="0" w:color="FFFFFF" w:themeColor="background1"/>
              <w:bottom w:val="single" w:sz="4" w:space="0" w:color="53565A" w:themeColor="accent5"/>
            </w:tcBorders>
            <w:vAlign w:val="center"/>
          </w:tcPr>
          <w:p w14:paraId="1C30BEF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1519E950" w14:textId="225EC48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16,409</w:t>
            </w:r>
          </w:p>
        </w:tc>
      </w:tr>
      <w:tr w:rsidR="00D7158B" w:rsidRPr="009423C3" w14:paraId="4F6AEFA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73479B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REAL BUSINESS PTY LTD</w:t>
            </w:r>
          </w:p>
        </w:tc>
        <w:tc>
          <w:tcPr>
            <w:tcW w:w="8788" w:type="dxa"/>
            <w:tcBorders>
              <w:top w:val="single" w:sz="4" w:space="0" w:color="FFFFFF" w:themeColor="background1"/>
              <w:bottom w:val="single" w:sz="4" w:space="0" w:color="53565A" w:themeColor="accent5"/>
            </w:tcBorders>
            <w:vAlign w:val="center"/>
          </w:tcPr>
          <w:p w14:paraId="232D583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1D9DF273" w14:textId="1B7B3FB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2,960</w:t>
            </w:r>
          </w:p>
        </w:tc>
      </w:tr>
      <w:tr w:rsidR="00D7158B" w:rsidRPr="009423C3" w14:paraId="12745F1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478DD9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RENOUF MARK</w:t>
            </w:r>
          </w:p>
        </w:tc>
        <w:tc>
          <w:tcPr>
            <w:tcW w:w="8788" w:type="dxa"/>
            <w:tcBorders>
              <w:top w:val="single" w:sz="4" w:space="0" w:color="FFFFFF" w:themeColor="background1"/>
              <w:bottom w:val="single" w:sz="4" w:space="0" w:color="53565A" w:themeColor="accent5"/>
            </w:tcBorders>
            <w:vAlign w:val="center"/>
          </w:tcPr>
          <w:p w14:paraId="3BDACB3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3B2EE7F" w14:textId="5B33A67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2,825</w:t>
            </w:r>
          </w:p>
        </w:tc>
      </w:tr>
      <w:tr w:rsidR="00D7158B" w:rsidRPr="009423C3" w14:paraId="62A5A3D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570F73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RESOLUTION MEDIA PTY LTD</w:t>
            </w:r>
          </w:p>
        </w:tc>
        <w:tc>
          <w:tcPr>
            <w:tcW w:w="8788" w:type="dxa"/>
            <w:tcBorders>
              <w:top w:val="single" w:sz="4" w:space="0" w:color="FFFFFF" w:themeColor="background1"/>
              <w:bottom w:val="single" w:sz="4" w:space="0" w:color="53565A" w:themeColor="accent5"/>
            </w:tcBorders>
            <w:vAlign w:val="center"/>
          </w:tcPr>
          <w:p w14:paraId="29C87DC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0B8E06C0" w14:textId="1E32C03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137,560</w:t>
            </w:r>
          </w:p>
        </w:tc>
      </w:tr>
      <w:tr w:rsidR="00D7158B" w:rsidRPr="009423C3" w14:paraId="19D44F7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78BD39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RESOLVE SOFTWARE GROUP PTY LTD</w:t>
            </w:r>
          </w:p>
        </w:tc>
        <w:tc>
          <w:tcPr>
            <w:tcW w:w="8788" w:type="dxa"/>
            <w:tcBorders>
              <w:top w:val="single" w:sz="4" w:space="0" w:color="FFFFFF" w:themeColor="background1"/>
              <w:bottom w:val="single" w:sz="4" w:space="0" w:color="53565A" w:themeColor="accent5"/>
            </w:tcBorders>
            <w:vAlign w:val="center"/>
          </w:tcPr>
          <w:p w14:paraId="1A400E5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2672B69C" w14:textId="7314438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573,929</w:t>
            </w:r>
          </w:p>
        </w:tc>
      </w:tr>
      <w:tr w:rsidR="00D7158B" w:rsidRPr="009423C3" w14:paraId="1E27867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0F89AE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REVOLUTION IT PTY LTD</w:t>
            </w:r>
          </w:p>
        </w:tc>
        <w:tc>
          <w:tcPr>
            <w:tcW w:w="8788" w:type="dxa"/>
            <w:tcBorders>
              <w:top w:val="single" w:sz="4" w:space="0" w:color="FFFFFF" w:themeColor="background1"/>
              <w:bottom w:val="single" w:sz="4" w:space="0" w:color="53565A" w:themeColor="accent5"/>
            </w:tcBorders>
            <w:vAlign w:val="center"/>
          </w:tcPr>
          <w:p w14:paraId="5C5BB5F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456065A0" w14:textId="197F6A3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254,705</w:t>
            </w:r>
          </w:p>
        </w:tc>
      </w:tr>
      <w:tr w:rsidR="00D7158B" w:rsidRPr="009423C3" w14:paraId="6C0AF09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D5E46D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RIXSTEWART PTY LTD</w:t>
            </w:r>
          </w:p>
        </w:tc>
        <w:tc>
          <w:tcPr>
            <w:tcW w:w="8788" w:type="dxa"/>
            <w:tcBorders>
              <w:top w:val="single" w:sz="4" w:space="0" w:color="FFFFFF" w:themeColor="background1"/>
              <w:bottom w:val="single" w:sz="4" w:space="0" w:color="53565A" w:themeColor="accent5"/>
            </w:tcBorders>
            <w:vAlign w:val="center"/>
          </w:tcPr>
          <w:p w14:paraId="54CF939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A5F108E" w14:textId="139ED8E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22,281</w:t>
            </w:r>
          </w:p>
        </w:tc>
      </w:tr>
      <w:tr w:rsidR="00D7158B" w:rsidRPr="009423C3" w14:paraId="7DE64C6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ABD15B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ROBINSON JOHN</w:t>
            </w:r>
          </w:p>
        </w:tc>
        <w:tc>
          <w:tcPr>
            <w:tcW w:w="8788" w:type="dxa"/>
            <w:tcBorders>
              <w:top w:val="single" w:sz="4" w:space="0" w:color="FFFFFF" w:themeColor="background1"/>
              <w:bottom w:val="single" w:sz="4" w:space="0" w:color="53565A" w:themeColor="accent5"/>
            </w:tcBorders>
            <w:vAlign w:val="center"/>
          </w:tcPr>
          <w:p w14:paraId="42F607B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3938871" w14:textId="40CAB37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2,200</w:t>
            </w:r>
          </w:p>
        </w:tc>
      </w:tr>
      <w:tr w:rsidR="00D7158B" w:rsidRPr="009423C3" w14:paraId="6AE1BF8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70D5D3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ROBINSON VIVIANE</w:t>
            </w:r>
          </w:p>
        </w:tc>
        <w:tc>
          <w:tcPr>
            <w:tcW w:w="8788" w:type="dxa"/>
            <w:tcBorders>
              <w:top w:val="single" w:sz="4" w:space="0" w:color="FFFFFF" w:themeColor="background1"/>
              <w:bottom w:val="single" w:sz="4" w:space="0" w:color="53565A" w:themeColor="accent5"/>
            </w:tcBorders>
            <w:vAlign w:val="center"/>
          </w:tcPr>
          <w:p w14:paraId="26BCD19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4C0FE1F" w14:textId="2B002A6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26,296</w:t>
            </w:r>
          </w:p>
        </w:tc>
      </w:tr>
      <w:tr w:rsidR="00D7158B" w:rsidRPr="009423C3" w14:paraId="6EB84D7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17E91A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ROD WILLIAMSON EDUCATION CONSULTING</w:t>
            </w:r>
          </w:p>
        </w:tc>
        <w:tc>
          <w:tcPr>
            <w:tcW w:w="8788" w:type="dxa"/>
            <w:tcBorders>
              <w:top w:val="single" w:sz="4" w:space="0" w:color="FFFFFF" w:themeColor="background1"/>
              <w:bottom w:val="single" w:sz="4" w:space="0" w:color="53565A" w:themeColor="accent5"/>
            </w:tcBorders>
            <w:vAlign w:val="center"/>
          </w:tcPr>
          <w:p w14:paraId="1FA7E46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6F1362F" w14:textId="7D0C1E7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9,886</w:t>
            </w:r>
          </w:p>
        </w:tc>
      </w:tr>
      <w:tr w:rsidR="00D7158B" w:rsidRPr="009423C3" w14:paraId="7C31E98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F8198E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ROGER HOLDSWORTH</w:t>
            </w:r>
          </w:p>
        </w:tc>
        <w:tc>
          <w:tcPr>
            <w:tcW w:w="8788" w:type="dxa"/>
            <w:tcBorders>
              <w:top w:val="single" w:sz="4" w:space="0" w:color="FFFFFF" w:themeColor="background1"/>
              <w:bottom w:val="single" w:sz="4" w:space="0" w:color="53565A" w:themeColor="accent5"/>
            </w:tcBorders>
            <w:vAlign w:val="center"/>
          </w:tcPr>
          <w:p w14:paraId="19D32CA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5641978" w14:textId="73297C7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5,000</w:t>
            </w:r>
          </w:p>
        </w:tc>
      </w:tr>
      <w:tr w:rsidR="00D7158B" w:rsidRPr="009423C3" w14:paraId="14CA17A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1D8F78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ROYAL CHILDRENS HOSPITAL</w:t>
            </w:r>
          </w:p>
        </w:tc>
        <w:tc>
          <w:tcPr>
            <w:tcW w:w="8788" w:type="dxa"/>
            <w:tcBorders>
              <w:top w:val="single" w:sz="4" w:space="0" w:color="FFFFFF" w:themeColor="background1"/>
              <w:bottom w:val="single" w:sz="4" w:space="0" w:color="53565A" w:themeColor="accent5"/>
            </w:tcBorders>
            <w:vAlign w:val="center"/>
          </w:tcPr>
          <w:p w14:paraId="1B9D9A7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83C8514" w14:textId="2F964D9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101,419</w:t>
            </w:r>
          </w:p>
        </w:tc>
      </w:tr>
      <w:tr w:rsidR="00D7158B" w:rsidRPr="009423C3" w14:paraId="6AA296F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7FAFF4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RSM AUSTRALIA PTY LTD</w:t>
            </w:r>
          </w:p>
        </w:tc>
        <w:tc>
          <w:tcPr>
            <w:tcW w:w="8788" w:type="dxa"/>
            <w:tcBorders>
              <w:top w:val="single" w:sz="4" w:space="0" w:color="FFFFFF" w:themeColor="background1"/>
              <w:bottom w:val="single" w:sz="4" w:space="0" w:color="53565A" w:themeColor="accent5"/>
            </w:tcBorders>
            <w:vAlign w:val="center"/>
          </w:tcPr>
          <w:p w14:paraId="6320C9F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7BF1143E" w14:textId="009AF58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269,249</w:t>
            </w:r>
          </w:p>
        </w:tc>
      </w:tr>
      <w:tr w:rsidR="00D7158B" w:rsidRPr="009423C3" w14:paraId="1720855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A86791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RUBIX CONSULTING PTY LTD</w:t>
            </w:r>
          </w:p>
        </w:tc>
        <w:tc>
          <w:tcPr>
            <w:tcW w:w="8788" w:type="dxa"/>
            <w:tcBorders>
              <w:top w:val="single" w:sz="4" w:space="0" w:color="FFFFFF" w:themeColor="background1"/>
              <w:bottom w:val="single" w:sz="4" w:space="0" w:color="53565A" w:themeColor="accent5"/>
            </w:tcBorders>
            <w:vAlign w:val="center"/>
          </w:tcPr>
          <w:p w14:paraId="13E04EC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F3A356E" w14:textId="64DC64B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376,868</w:t>
            </w:r>
          </w:p>
        </w:tc>
      </w:tr>
      <w:tr w:rsidR="00D7158B" w:rsidRPr="009423C3" w14:paraId="0E57E21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5A8464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RUSSELL KOEHLER</w:t>
            </w:r>
          </w:p>
        </w:tc>
        <w:tc>
          <w:tcPr>
            <w:tcW w:w="8788" w:type="dxa"/>
            <w:tcBorders>
              <w:top w:val="single" w:sz="4" w:space="0" w:color="FFFFFF" w:themeColor="background1"/>
              <w:bottom w:val="single" w:sz="4" w:space="0" w:color="53565A" w:themeColor="accent5"/>
            </w:tcBorders>
            <w:vAlign w:val="center"/>
          </w:tcPr>
          <w:p w14:paraId="339CEC4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2622565D" w14:textId="0F51E9B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3,281</w:t>
            </w:r>
          </w:p>
        </w:tc>
      </w:tr>
      <w:tr w:rsidR="00D7158B" w:rsidRPr="009423C3" w14:paraId="0C7E6C7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C89379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RUTH MOODIE</w:t>
            </w:r>
          </w:p>
        </w:tc>
        <w:tc>
          <w:tcPr>
            <w:tcW w:w="8788" w:type="dxa"/>
            <w:tcBorders>
              <w:top w:val="single" w:sz="4" w:space="0" w:color="FFFFFF" w:themeColor="background1"/>
              <w:bottom w:val="single" w:sz="4" w:space="0" w:color="53565A" w:themeColor="accent5"/>
            </w:tcBorders>
            <w:vAlign w:val="center"/>
          </w:tcPr>
          <w:p w14:paraId="17266E4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8616C24" w14:textId="372ED86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22,909</w:t>
            </w:r>
          </w:p>
        </w:tc>
      </w:tr>
      <w:tr w:rsidR="00D7158B" w:rsidRPr="009423C3" w14:paraId="12A8D75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913940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SACS CONSULTING PTY LTD</w:t>
            </w:r>
          </w:p>
        </w:tc>
        <w:tc>
          <w:tcPr>
            <w:tcW w:w="8788" w:type="dxa"/>
            <w:tcBorders>
              <w:top w:val="single" w:sz="4" w:space="0" w:color="FFFFFF" w:themeColor="background1"/>
              <w:bottom w:val="single" w:sz="4" w:space="0" w:color="53565A" w:themeColor="accent5"/>
            </w:tcBorders>
            <w:vAlign w:val="center"/>
          </w:tcPr>
          <w:p w14:paraId="2F21B97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Recruitment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BD5C30F" w14:textId="1D91484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4,855</w:t>
            </w:r>
          </w:p>
        </w:tc>
      </w:tr>
      <w:tr w:rsidR="00D7158B" w:rsidRPr="009423C3" w14:paraId="53F61B4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259E39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SALT GROUP PTY LTD</w:t>
            </w:r>
          </w:p>
        </w:tc>
        <w:tc>
          <w:tcPr>
            <w:tcW w:w="8788" w:type="dxa"/>
            <w:tcBorders>
              <w:top w:val="single" w:sz="4" w:space="0" w:color="FFFFFF" w:themeColor="background1"/>
              <w:bottom w:val="single" w:sz="4" w:space="0" w:color="53565A" w:themeColor="accent5"/>
            </w:tcBorders>
            <w:vAlign w:val="center"/>
          </w:tcPr>
          <w:p w14:paraId="7D7E1B6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69ED6986" w14:textId="7EDC8C7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38,182</w:t>
            </w:r>
          </w:p>
        </w:tc>
      </w:tr>
      <w:tr w:rsidR="00D7158B" w:rsidRPr="009423C3" w14:paraId="0A8C3FA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382998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SALTER HILL GROUP PTY LTD</w:t>
            </w:r>
          </w:p>
        </w:tc>
        <w:tc>
          <w:tcPr>
            <w:tcW w:w="8788" w:type="dxa"/>
            <w:tcBorders>
              <w:top w:val="single" w:sz="4" w:space="0" w:color="FFFFFF" w:themeColor="background1"/>
              <w:bottom w:val="single" w:sz="4" w:space="0" w:color="53565A" w:themeColor="accent5"/>
            </w:tcBorders>
            <w:vAlign w:val="center"/>
          </w:tcPr>
          <w:p w14:paraId="644915E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2DB1A49" w14:textId="67F9A92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89,725</w:t>
            </w:r>
          </w:p>
        </w:tc>
      </w:tr>
      <w:tr w:rsidR="00D7158B" w:rsidRPr="009423C3" w14:paraId="263F9E0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172E16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SAS INSTITUTE AUSTRALIA PTY LTD</w:t>
            </w:r>
          </w:p>
        </w:tc>
        <w:tc>
          <w:tcPr>
            <w:tcW w:w="8788" w:type="dxa"/>
            <w:tcBorders>
              <w:top w:val="single" w:sz="4" w:space="0" w:color="FFFFFF" w:themeColor="background1"/>
              <w:bottom w:val="single" w:sz="4" w:space="0" w:color="53565A" w:themeColor="accent5"/>
            </w:tcBorders>
            <w:vAlign w:val="center"/>
          </w:tcPr>
          <w:p w14:paraId="6F3E104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3B041252" w14:textId="514595A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41,833</w:t>
            </w:r>
          </w:p>
        </w:tc>
      </w:tr>
      <w:tr w:rsidR="00D7158B" w:rsidRPr="009423C3" w14:paraId="3320B95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19EE60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SATORI ASSURANCE PTY LTD</w:t>
            </w:r>
          </w:p>
        </w:tc>
        <w:tc>
          <w:tcPr>
            <w:tcW w:w="8788" w:type="dxa"/>
            <w:tcBorders>
              <w:top w:val="single" w:sz="4" w:space="0" w:color="FFFFFF" w:themeColor="background1"/>
              <w:bottom w:val="single" w:sz="4" w:space="0" w:color="53565A" w:themeColor="accent5"/>
            </w:tcBorders>
            <w:vAlign w:val="center"/>
          </w:tcPr>
          <w:p w14:paraId="77ECB40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EC33DA5" w14:textId="0D78DF5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3,510</w:t>
            </w:r>
          </w:p>
        </w:tc>
      </w:tr>
      <w:tr w:rsidR="00D7158B" w:rsidRPr="009423C3" w14:paraId="161C330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972DC4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SAXTON SPEAKERS BUREAU PTY LTD</w:t>
            </w:r>
          </w:p>
        </w:tc>
        <w:tc>
          <w:tcPr>
            <w:tcW w:w="8788" w:type="dxa"/>
            <w:tcBorders>
              <w:top w:val="single" w:sz="4" w:space="0" w:color="FFFFFF" w:themeColor="background1"/>
              <w:bottom w:val="single" w:sz="4" w:space="0" w:color="53565A" w:themeColor="accent5"/>
            </w:tcBorders>
            <w:vAlign w:val="center"/>
          </w:tcPr>
          <w:p w14:paraId="167966F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A6EC22E" w14:textId="7F2E592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43,558</w:t>
            </w:r>
          </w:p>
        </w:tc>
      </w:tr>
      <w:tr w:rsidR="00D7158B" w:rsidRPr="009423C3" w14:paraId="2DC0F38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2DD947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SCHOOL RESEARCH EVALUATION AND MEASUREMENT SERVICES</w:t>
            </w:r>
          </w:p>
        </w:tc>
        <w:tc>
          <w:tcPr>
            <w:tcW w:w="8788" w:type="dxa"/>
            <w:tcBorders>
              <w:top w:val="single" w:sz="4" w:space="0" w:color="FFFFFF" w:themeColor="background1"/>
              <w:bottom w:val="single" w:sz="4" w:space="0" w:color="53565A" w:themeColor="accent5"/>
            </w:tcBorders>
            <w:vAlign w:val="center"/>
          </w:tcPr>
          <w:p w14:paraId="199570A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15104F5A" w14:textId="3026377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138,183</w:t>
            </w:r>
          </w:p>
        </w:tc>
      </w:tr>
      <w:tr w:rsidR="00D7158B" w:rsidRPr="009423C3" w14:paraId="56ABE03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E4A847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SCHULTZ GARRY</w:t>
            </w:r>
          </w:p>
        </w:tc>
        <w:tc>
          <w:tcPr>
            <w:tcW w:w="8788" w:type="dxa"/>
            <w:tcBorders>
              <w:top w:val="single" w:sz="4" w:space="0" w:color="FFFFFF" w:themeColor="background1"/>
              <w:bottom w:val="single" w:sz="4" w:space="0" w:color="53565A" w:themeColor="accent5"/>
            </w:tcBorders>
            <w:vAlign w:val="center"/>
          </w:tcPr>
          <w:p w14:paraId="6BC8929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8AC57AB" w14:textId="6CFC82A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2,600</w:t>
            </w:r>
          </w:p>
        </w:tc>
      </w:tr>
      <w:tr w:rsidR="00D7158B" w:rsidRPr="009423C3" w14:paraId="0EB021C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AC54E1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SCOPE AUST LTD</w:t>
            </w:r>
          </w:p>
        </w:tc>
        <w:tc>
          <w:tcPr>
            <w:tcW w:w="8788" w:type="dxa"/>
            <w:tcBorders>
              <w:top w:val="single" w:sz="4" w:space="0" w:color="FFFFFF" w:themeColor="background1"/>
              <w:bottom w:val="single" w:sz="4" w:space="0" w:color="53565A" w:themeColor="accent5"/>
            </w:tcBorders>
            <w:vAlign w:val="center"/>
          </w:tcPr>
          <w:p w14:paraId="1E516CF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4CF45A9" w14:textId="7413875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1,150</w:t>
            </w:r>
          </w:p>
        </w:tc>
      </w:tr>
      <w:tr w:rsidR="00D7158B" w:rsidRPr="009423C3" w14:paraId="3601917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60C069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SEAMER DESIGN</w:t>
            </w:r>
          </w:p>
        </w:tc>
        <w:tc>
          <w:tcPr>
            <w:tcW w:w="8788" w:type="dxa"/>
            <w:tcBorders>
              <w:top w:val="single" w:sz="4" w:space="0" w:color="FFFFFF" w:themeColor="background1"/>
              <w:bottom w:val="single" w:sz="4" w:space="0" w:color="53565A" w:themeColor="accent5"/>
            </w:tcBorders>
            <w:vAlign w:val="center"/>
          </w:tcPr>
          <w:p w14:paraId="6666878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66A45BA" w14:textId="031D2B2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14,375</w:t>
            </w:r>
          </w:p>
        </w:tc>
      </w:tr>
      <w:tr w:rsidR="00D7158B" w:rsidRPr="009423C3" w14:paraId="1C5E4CD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536521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SECMON1 PTY LTD</w:t>
            </w:r>
          </w:p>
        </w:tc>
        <w:tc>
          <w:tcPr>
            <w:tcW w:w="8788" w:type="dxa"/>
            <w:tcBorders>
              <w:top w:val="single" w:sz="4" w:space="0" w:color="FFFFFF" w:themeColor="background1"/>
              <w:bottom w:val="single" w:sz="4" w:space="0" w:color="53565A" w:themeColor="accent5"/>
            </w:tcBorders>
            <w:vAlign w:val="center"/>
          </w:tcPr>
          <w:p w14:paraId="3FF8A16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0551DA0" w14:textId="6E3366E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29,659</w:t>
            </w:r>
          </w:p>
        </w:tc>
      </w:tr>
      <w:tr w:rsidR="00D7158B" w:rsidRPr="009423C3" w14:paraId="7210B50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8B73D3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SECOND STRIKE PTY LTD</w:t>
            </w:r>
          </w:p>
        </w:tc>
        <w:tc>
          <w:tcPr>
            <w:tcW w:w="8788" w:type="dxa"/>
            <w:tcBorders>
              <w:top w:val="single" w:sz="4" w:space="0" w:color="FFFFFF" w:themeColor="background1"/>
              <w:bottom w:val="single" w:sz="4" w:space="0" w:color="53565A" w:themeColor="accent5"/>
            </w:tcBorders>
            <w:vAlign w:val="center"/>
          </w:tcPr>
          <w:p w14:paraId="58B3F75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B23A8D5" w14:textId="06DE0E7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20,219</w:t>
            </w:r>
          </w:p>
        </w:tc>
      </w:tr>
      <w:tr w:rsidR="00D7158B" w:rsidRPr="009423C3" w14:paraId="16F40F2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5FD38C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SELECT WRITE RECRUITMENT SUPPORT SPECIALISTS</w:t>
            </w:r>
          </w:p>
        </w:tc>
        <w:tc>
          <w:tcPr>
            <w:tcW w:w="8788" w:type="dxa"/>
            <w:tcBorders>
              <w:top w:val="single" w:sz="4" w:space="0" w:color="FFFFFF" w:themeColor="background1"/>
              <w:bottom w:val="single" w:sz="4" w:space="0" w:color="53565A" w:themeColor="accent5"/>
            </w:tcBorders>
            <w:vAlign w:val="center"/>
          </w:tcPr>
          <w:p w14:paraId="5E786B3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CB6AC12" w14:textId="70087DA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2,078</w:t>
            </w:r>
          </w:p>
        </w:tc>
      </w:tr>
      <w:tr w:rsidR="00D7158B" w:rsidRPr="009423C3" w14:paraId="3619E44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BF4F74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SELECTAV PTY LTD</w:t>
            </w:r>
          </w:p>
        </w:tc>
        <w:tc>
          <w:tcPr>
            <w:tcW w:w="8788" w:type="dxa"/>
            <w:tcBorders>
              <w:top w:val="single" w:sz="4" w:space="0" w:color="FFFFFF" w:themeColor="background1"/>
              <w:bottom w:val="single" w:sz="4" w:space="0" w:color="53565A" w:themeColor="accent5"/>
            </w:tcBorders>
            <w:vAlign w:val="center"/>
          </w:tcPr>
          <w:p w14:paraId="6FBEF83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0C445FBF" w14:textId="778B062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1,340</w:t>
            </w:r>
          </w:p>
        </w:tc>
      </w:tr>
      <w:tr w:rsidR="00D7158B" w:rsidRPr="009423C3" w14:paraId="0B3959F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A56382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SEMANN SLATTERY AND ASSOCIATES PTY LTD</w:t>
            </w:r>
          </w:p>
        </w:tc>
        <w:tc>
          <w:tcPr>
            <w:tcW w:w="8788" w:type="dxa"/>
            <w:tcBorders>
              <w:top w:val="single" w:sz="4" w:space="0" w:color="FFFFFF" w:themeColor="background1"/>
              <w:bottom w:val="single" w:sz="4" w:space="0" w:color="53565A" w:themeColor="accent5"/>
            </w:tcBorders>
            <w:vAlign w:val="center"/>
          </w:tcPr>
          <w:p w14:paraId="78B40B6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E2637D9" w14:textId="3462F5D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2,953,990</w:t>
            </w:r>
          </w:p>
        </w:tc>
      </w:tr>
      <w:tr w:rsidR="00D7158B" w:rsidRPr="009423C3" w14:paraId="233E159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23D6CA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SENATESHJ</w:t>
            </w:r>
          </w:p>
        </w:tc>
        <w:tc>
          <w:tcPr>
            <w:tcW w:w="8788" w:type="dxa"/>
            <w:tcBorders>
              <w:top w:val="single" w:sz="4" w:space="0" w:color="FFFFFF" w:themeColor="background1"/>
              <w:bottom w:val="single" w:sz="4" w:space="0" w:color="53565A" w:themeColor="accent5"/>
            </w:tcBorders>
            <w:vAlign w:val="center"/>
          </w:tcPr>
          <w:p w14:paraId="797D987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24F9CC5" w14:textId="7B9FAF4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510,231</w:t>
            </w:r>
          </w:p>
        </w:tc>
      </w:tr>
      <w:tr w:rsidR="00D7158B" w:rsidRPr="009423C3" w14:paraId="4304E0C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FCF54D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SENSE OF SECURITY</w:t>
            </w:r>
          </w:p>
        </w:tc>
        <w:tc>
          <w:tcPr>
            <w:tcW w:w="8788" w:type="dxa"/>
            <w:tcBorders>
              <w:top w:val="single" w:sz="4" w:space="0" w:color="FFFFFF" w:themeColor="background1"/>
              <w:bottom w:val="single" w:sz="4" w:space="0" w:color="53565A" w:themeColor="accent5"/>
            </w:tcBorders>
            <w:vAlign w:val="center"/>
          </w:tcPr>
          <w:p w14:paraId="6FF78AA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68F5036" w14:textId="0A49D12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42,699</w:t>
            </w:r>
          </w:p>
        </w:tc>
      </w:tr>
      <w:tr w:rsidR="00D7158B" w:rsidRPr="009423C3" w14:paraId="7231C55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D306F9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SENSUM</w:t>
            </w:r>
          </w:p>
        </w:tc>
        <w:tc>
          <w:tcPr>
            <w:tcW w:w="8788" w:type="dxa"/>
            <w:tcBorders>
              <w:top w:val="single" w:sz="4" w:space="0" w:color="FFFFFF" w:themeColor="background1"/>
              <w:bottom w:val="single" w:sz="4" w:space="0" w:color="53565A" w:themeColor="accent5"/>
            </w:tcBorders>
            <w:vAlign w:val="center"/>
          </w:tcPr>
          <w:p w14:paraId="3634BA6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1FE0127B" w14:textId="0E5972A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105,941</w:t>
            </w:r>
          </w:p>
        </w:tc>
      </w:tr>
      <w:tr w:rsidR="00D7158B" w:rsidRPr="009423C3" w14:paraId="5870BAC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A6C471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SENTIENCE CONSULTING</w:t>
            </w:r>
          </w:p>
        </w:tc>
        <w:tc>
          <w:tcPr>
            <w:tcW w:w="8788" w:type="dxa"/>
            <w:tcBorders>
              <w:top w:val="single" w:sz="4" w:space="0" w:color="FFFFFF" w:themeColor="background1"/>
              <w:bottom w:val="single" w:sz="4" w:space="0" w:color="53565A" w:themeColor="accent5"/>
            </w:tcBorders>
            <w:vAlign w:val="center"/>
          </w:tcPr>
          <w:p w14:paraId="26F0F97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59FA45A" w14:textId="786C4B0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17,859</w:t>
            </w:r>
          </w:p>
        </w:tc>
      </w:tr>
      <w:tr w:rsidR="00D7158B" w:rsidRPr="009423C3" w14:paraId="3249017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7BB4DD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SETTERFIELD JACQUELINE MARY</w:t>
            </w:r>
          </w:p>
        </w:tc>
        <w:tc>
          <w:tcPr>
            <w:tcW w:w="8788" w:type="dxa"/>
            <w:tcBorders>
              <w:top w:val="single" w:sz="4" w:space="0" w:color="FFFFFF" w:themeColor="background1"/>
              <w:bottom w:val="single" w:sz="4" w:space="0" w:color="53565A" w:themeColor="accent5"/>
            </w:tcBorders>
            <w:vAlign w:val="center"/>
          </w:tcPr>
          <w:p w14:paraId="67A55B1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DA4471D" w14:textId="4FDABAB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16,555</w:t>
            </w:r>
          </w:p>
        </w:tc>
      </w:tr>
      <w:tr w:rsidR="00D7158B" w:rsidRPr="009423C3" w14:paraId="546B0F5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5CB366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SFDC AUSTRALIA PTY LIMITED</w:t>
            </w:r>
          </w:p>
        </w:tc>
        <w:tc>
          <w:tcPr>
            <w:tcW w:w="8788" w:type="dxa"/>
            <w:tcBorders>
              <w:top w:val="single" w:sz="4" w:space="0" w:color="FFFFFF" w:themeColor="background1"/>
              <w:bottom w:val="single" w:sz="4" w:space="0" w:color="53565A" w:themeColor="accent5"/>
            </w:tcBorders>
            <w:vAlign w:val="center"/>
          </w:tcPr>
          <w:p w14:paraId="4FF41D3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631269A0" w14:textId="0E4B50E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1,249,231</w:t>
            </w:r>
          </w:p>
        </w:tc>
      </w:tr>
      <w:tr w:rsidR="00D7158B" w:rsidRPr="009423C3" w14:paraId="16107CC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A3966B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SGS ECONOMICS AND PLANNING</w:t>
            </w:r>
          </w:p>
        </w:tc>
        <w:tc>
          <w:tcPr>
            <w:tcW w:w="8788" w:type="dxa"/>
            <w:tcBorders>
              <w:top w:val="single" w:sz="4" w:space="0" w:color="FFFFFF" w:themeColor="background1"/>
              <w:bottom w:val="single" w:sz="4" w:space="0" w:color="53565A" w:themeColor="accent5"/>
            </w:tcBorders>
            <w:vAlign w:val="center"/>
          </w:tcPr>
          <w:p w14:paraId="77270F1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07BBD0E" w14:textId="777807A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406,657</w:t>
            </w:r>
          </w:p>
        </w:tc>
      </w:tr>
      <w:tr w:rsidR="00D7158B" w:rsidRPr="009423C3" w14:paraId="3961FCA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18EDA9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SHARP WORDS EDITING AND WRITING SERVICES</w:t>
            </w:r>
          </w:p>
        </w:tc>
        <w:tc>
          <w:tcPr>
            <w:tcW w:w="8788" w:type="dxa"/>
            <w:tcBorders>
              <w:top w:val="single" w:sz="4" w:space="0" w:color="FFFFFF" w:themeColor="background1"/>
              <w:bottom w:val="single" w:sz="4" w:space="0" w:color="53565A" w:themeColor="accent5"/>
            </w:tcBorders>
            <w:vAlign w:val="center"/>
          </w:tcPr>
          <w:p w14:paraId="3063E07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2A61AE2" w14:textId="2837FF0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34,955</w:t>
            </w:r>
          </w:p>
        </w:tc>
      </w:tr>
      <w:tr w:rsidR="00D7158B" w:rsidRPr="009423C3" w14:paraId="61ED5D0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F27A25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SHARRATT EDUCATIONAL GROUP INC</w:t>
            </w:r>
          </w:p>
        </w:tc>
        <w:tc>
          <w:tcPr>
            <w:tcW w:w="8788" w:type="dxa"/>
            <w:tcBorders>
              <w:top w:val="single" w:sz="4" w:space="0" w:color="FFFFFF" w:themeColor="background1"/>
              <w:bottom w:val="single" w:sz="4" w:space="0" w:color="53565A" w:themeColor="accent5"/>
            </w:tcBorders>
            <w:vAlign w:val="center"/>
          </w:tcPr>
          <w:p w14:paraId="2E8BA92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EE49322" w14:textId="340C041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55,968</w:t>
            </w:r>
          </w:p>
        </w:tc>
      </w:tr>
      <w:tr w:rsidR="00D7158B" w:rsidRPr="009423C3" w14:paraId="3AA7BE9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A1617E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SHK ASIA PACIFIC PTY LTD</w:t>
            </w:r>
          </w:p>
        </w:tc>
        <w:tc>
          <w:tcPr>
            <w:tcW w:w="8788" w:type="dxa"/>
            <w:tcBorders>
              <w:top w:val="single" w:sz="4" w:space="0" w:color="FFFFFF" w:themeColor="background1"/>
              <w:bottom w:val="single" w:sz="4" w:space="0" w:color="53565A" w:themeColor="accent5"/>
            </w:tcBorders>
            <w:vAlign w:val="center"/>
          </w:tcPr>
          <w:p w14:paraId="6C9ED9C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Recruitment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25153BE6" w14:textId="38C7446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36,000</w:t>
            </w:r>
          </w:p>
        </w:tc>
      </w:tr>
      <w:tr w:rsidR="00D7158B" w:rsidRPr="009423C3" w14:paraId="19BCD34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047B77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SILENT PARTNERS LEARNING SERVICES</w:t>
            </w:r>
          </w:p>
        </w:tc>
        <w:tc>
          <w:tcPr>
            <w:tcW w:w="8788" w:type="dxa"/>
            <w:tcBorders>
              <w:top w:val="single" w:sz="4" w:space="0" w:color="FFFFFF" w:themeColor="background1"/>
              <w:bottom w:val="single" w:sz="4" w:space="0" w:color="53565A" w:themeColor="accent5"/>
            </w:tcBorders>
            <w:vAlign w:val="center"/>
          </w:tcPr>
          <w:p w14:paraId="6A563FC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9DA60B6" w14:textId="25DE7AB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337,872</w:t>
            </w:r>
          </w:p>
        </w:tc>
      </w:tr>
      <w:tr w:rsidR="00D7158B" w:rsidRPr="009423C3" w14:paraId="314A50A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C02F8C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SINGING BOWL MEDIA</w:t>
            </w:r>
          </w:p>
        </w:tc>
        <w:tc>
          <w:tcPr>
            <w:tcW w:w="8788" w:type="dxa"/>
            <w:tcBorders>
              <w:top w:val="single" w:sz="4" w:space="0" w:color="FFFFFF" w:themeColor="background1"/>
              <w:bottom w:val="single" w:sz="4" w:space="0" w:color="53565A" w:themeColor="accent5"/>
            </w:tcBorders>
            <w:vAlign w:val="center"/>
          </w:tcPr>
          <w:p w14:paraId="190DDE6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419EA9D" w14:textId="7C05611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18,595</w:t>
            </w:r>
          </w:p>
        </w:tc>
      </w:tr>
      <w:tr w:rsidR="00D7158B" w:rsidRPr="009423C3" w14:paraId="4D2AB8F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B057C7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SIT OR STAND</w:t>
            </w:r>
          </w:p>
        </w:tc>
        <w:tc>
          <w:tcPr>
            <w:tcW w:w="8788" w:type="dxa"/>
            <w:tcBorders>
              <w:top w:val="single" w:sz="4" w:space="0" w:color="FFFFFF" w:themeColor="background1"/>
              <w:bottom w:val="single" w:sz="4" w:space="0" w:color="53565A" w:themeColor="accent5"/>
            </w:tcBorders>
            <w:vAlign w:val="center"/>
          </w:tcPr>
          <w:p w14:paraId="6C850B5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471008B4" w14:textId="0517D68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10,170</w:t>
            </w:r>
          </w:p>
        </w:tc>
      </w:tr>
      <w:tr w:rsidR="00D7158B" w:rsidRPr="009423C3" w14:paraId="179589A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B075BF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SLEEP MORRIS</w:t>
            </w:r>
          </w:p>
        </w:tc>
        <w:tc>
          <w:tcPr>
            <w:tcW w:w="8788" w:type="dxa"/>
            <w:tcBorders>
              <w:top w:val="single" w:sz="4" w:space="0" w:color="FFFFFF" w:themeColor="background1"/>
              <w:bottom w:val="single" w:sz="4" w:space="0" w:color="53565A" w:themeColor="accent5"/>
            </w:tcBorders>
            <w:vAlign w:val="center"/>
          </w:tcPr>
          <w:p w14:paraId="6460B47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CF895BE" w14:textId="0DE35FF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29,046</w:t>
            </w:r>
          </w:p>
        </w:tc>
      </w:tr>
      <w:tr w:rsidR="00D7158B" w:rsidRPr="009423C3" w14:paraId="348341E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ECF317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SMART APPS PTY LTD</w:t>
            </w:r>
          </w:p>
        </w:tc>
        <w:tc>
          <w:tcPr>
            <w:tcW w:w="8788" w:type="dxa"/>
            <w:tcBorders>
              <w:top w:val="single" w:sz="4" w:space="0" w:color="FFFFFF" w:themeColor="background1"/>
              <w:bottom w:val="single" w:sz="4" w:space="0" w:color="53565A" w:themeColor="accent5"/>
            </w:tcBorders>
            <w:vAlign w:val="center"/>
          </w:tcPr>
          <w:p w14:paraId="4DA9CC5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061025B5" w14:textId="156100D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740,170</w:t>
            </w:r>
          </w:p>
        </w:tc>
      </w:tr>
      <w:tr w:rsidR="00D7158B" w:rsidRPr="009423C3" w14:paraId="2F58AB6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A84411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SMITH AMANDA</w:t>
            </w:r>
          </w:p>
        </w:tc>
        <w:tc>
          <w:tcPr>
            <w:tcW w:w="8788" w:type="dxa"/>
            <w:tcBorders>
              <w:top w:val="single" w:sz="4" w:space="0" w:color="FFFFFF" w:themeColor="background1"/>
              <w:bottom w:val="single" w:sz="4" w:space="0" w:color="53565A" w:themeColor="accent5"/>
            </w:tcBorders>
            <w:vAlign w:val="center"/>
          </w:tcPr>
          <w:p w14:paraId="2EC2DB9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46EF278" w14:textId="04B1932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1,790</w:t>
            </w:r>
          </w:p>
        </w:tc>
      </w:tr>
      <w:tr w:rsidR="00D7158B" w:rsidRPr="009423C3" w14:paraId="2073618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7B5598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SMITH GAIL</w:t>
            </w:r>
          </w:p>
        </w:tc>
        <w:tc>
          <w:tcPr>
            <w:tcW w:w="8788" w:type="dxa"/>
            <w:tcBorders>
              <w:top w:val="single" w:sz="4" w:space="0" w:color="FFFFFF" w:themeColor="background1"/>
              <w:bottom w:val="single" w:sz="4" w:space="0" w:color="53565A" w:themeColor="accent5"/>
            </w:tcBorders>
            <w:vAlign w:val="center"/>
          </w:tcPr>
          <w:p w14:paraId="03385D3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245D0AC8" w14:textId="4A7462A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1,050</w:t>
            </w:r>
          </w:p>
        </w:tc>
      </w:tr>
      <w:tr w:rsidR="00D7158B" w:rsidRPr="009423C3" w14:paraId="3164D96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571D58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SOCIAL RESEARCH CENTRE PTY LTD</w:t>
            </w:r>
          </w:p>
        </w:tc>
        <w:tc>
          <w:tcPr>
            <w:tcW w:w="8788" w:type="dxa"/>
            <w:tcBorders>
              <w:top w:val="single" w:sz="4" w:space="0" w:color="FFFFFF" w:themeColor="background1"/>
              <w:bottom w:val="single" w:sz="4" w:space="0" w:color="53565A" w:themeColor="accent5"/>
            </w:tcBorders>
            <w:vAlign w:val="center"/>
          </w:tcPr>
          <w:p w14:paraId="7B19998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20247337" w14:textId="7BA018A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1,754,521</w:t>
            </w:r>
          </w:p>
        </w:tc>
      </w:tr>
      <w:tr w:rsidR="00D7158B" w:rsidRPr="009423C3" w14:paraId="1F58239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4F5F94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SOCIALCOIL PTY LTD</w:t>
            </w:r>
          </w:p>
        </w:tc>
        <w:tc>
          <w:tcPr>
            <w:tcW w:w="8788" w:type="dxa"/>
            <w:tcBorders>
              <w:top w:val="single" w:sz="4" w:space="0" w:color="FFFFFF" w:themeColor="background1"/>
              <w:bottom w:val="single" w:sz="4" w:space="0" w:color="53565A" w:themeColor="accent5"/>
            </w:tcBorders>
            <w:vAlign w:val="center"/>
          </w:tcPr>
          <w:p w14:paraId="6B68C1A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CD9171B" w14:textId="33B8244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20,270</w:t>
            </w:r>
          </w:p>
        </w:tc>
      </w:tr>
      <w:tr w:rsidR="00D7158B" w:rsidRPr="009423C3" w14:paraId="255D750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359A42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SOLACE PRODUCTIONS</w:t>
            </w:r>
          </w:p>
        </w:tc>
        <w:tc>
          <w:tcPr>
            <w:tcW w:w="8788" w:type="dxa"/>
            <w:tcBorders>
              <w:top w:val="single" w:sz="4" w:space="0" w:color="FFFFFF" w:themeColor="background1"/>
              <w:bottom w:val="single" w:sz="4" w:space="0" w:color="53565A" w:themeColor="accent5"/>
            </w:tcBorders>
            <w:vAlign w:val="center"/>
          </w:tcPr>
          <w:p w14:paraId="70FB5FA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7690A02A" w14:textId="7ED6363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6,651</w:t>
            </w:r>
          </w:p>
        </w:tc>
      </w:tr>
      <w:tr w:rsidR="00D7158B" w:rsidRPr="009423C3" w14:paraId="454D837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D604F1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SONG ROOM LIMITED</w:t>
            </w:r>
          </w:p>
        </w:tc>
        <w:tc>
          <w:tcPr>
            <w:tcW w:w="8788" w:type="dxa"/>
            <w:tcBorders>
              <w:top w:val="single" w:sz="4" w:space="0" w:color="FFFFFF" w:themeColor="background1"/>
              <w:bottom w:val="single" w:sz="4" w:space="0" w:color="53565A" w:themeColor="accent5"/>
            </w:tcBorders>
            <w:vAlign w:val="center"/>
          </w:tcPr>
          <w:p w14:paraId="42C5DC6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BA508C0" w14:textId="234977F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212,187</w:t>
            </w:r>
          </w:p>
        </w:tc>
      </w:tr>
      <w:tr w:rsidR="00D7158B" w:rsidRPr="009423C3" w14:paraId="5FFF7CA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9B964A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SOULBOOK PTY LTD</w:t>
            </w:r>
          </w:p>
        </w:tc>
        <w:tc>
          <w:tcPr>
            <w:tcW w:w="8788" w:type="dxa"/>
            <w:tcBorders>
              <w:top w:val="single" w:sz="4" w:space="0" w:color="FFFFFF" w:themeColor="background1"/>
              <w:bottom w:val="single" w:sz="4" w:space="0" w:color="53565A" w:themeColor="accent5"/>
            </w:tcBorders>
            <w:vAlign w:val="center"/>
          </w:tcPr>
          <w:p w14:paraId="6856BD7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62AE9E65" w14:textId="42EA3CD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873,166</w:t>
            </w:r>
          </w:p>
        </w:tc>
      </w:tr>
      <w:tr w:rsidR="00D7158B" w:rsidRPr="009423C3" w14:paraId="1EBE138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75EFFF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SOUTHERN CROSS TROPHIES AND AWARDS CORPORATE</w:t>
            </w:r>
          </w:p>
        </w:tc>
        <w:tc>
          <w:tcPr>
            <w:tcW w:w="8788" w:type="dxa"/>
            <w:tcBorders>
              <w:top w:val="single" w:sz="4" w:space="0" w:color="FFFFFF" w:themeColor="background1"/>
              <w:bottom w:val="single" w:sz="4" w:space="0" w:color="53565A" w:themeColor="accent5"/>
            </w:tcBorders>
            <w:vAlign w:val="center"/>
          </w:tcPr>
          <w:p w14:paraId="428DAD7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045BF05" w14:textId="5B53287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1,004</w:t>
            </w:r>
          </w:p>
        </w:tc>
      </w:tr>
      <w:tr w:rsidR="00D7158B" w:rsidRPr="009423C3" w14:paraId="38BD832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CFF434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SPACES PTY LTD</w:t>
            </w:r>
          </w:p>
        </w:tc>
        <w:tc>
          <w:tcPr>
            <w:tcW w:w="8788" w:type="dxa"/>
            <w:tcBorders>
              <w:top w:val="single" w:sz="4" w:space="0" w:color="FFFFFF" w:themeColor="background1"/>
              <w:bottom w:val="single" w:sz="4" w:space="0" w:color="53565A" w:themeColor="accent5"/>
            </w:tcBorders>
            <w:vAlign w:val="center"/>
          </w:tcPr>
          <w:p w14:paraId="67C41D6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9A9F8DF" w14:textId="5A22A92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568,189</w:t>
            </w:r>
          </w:p>
        </w:tc>
      </w:tr>
      <w:tr w:rsidR="00D7158B" w:rsidRPr="009423C3" w14:paraId="5696B83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95CC6C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SPATIAL VISION INNOVATIONS PTY LTD</w:t>
            </w:r>
          </w:p>
        </w:tc>
        <w:tc>
          <w:tcPr>
            <w:tcW w:w="8788" w:type="dxa"/>
            <w:tcBorders>
              <w:top w:val="single" w:sz="4" w:space="0" w:color="FFFFFF" w:themeColor="background1"/>
              <w:bottom w:val="single" w:sz="4" w:space="0" w:color="53565A" w:themeColor="accent5"/>
            </w:tcBorders>
            <w:vAlign w:val="center"/>
          </w:tcPr>
          <w:p w14:paraId="5742C42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Curriculum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76C7379" w14:textId="4F8C8BC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5,800</w:t>
            </w:r>
          </w:p>
        </w:tc>
      </w:tr>
      <w:tr w:rsidR="00D7158B" w:rsidRPr="009423C3" w14:paraId="32B2CC3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F26900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SPORT STAFF ONE PTY LTD</w:t>
            </w:r>
          </w:p>
        </w:tc>
        <w:tc>
          <w:tcPr>
            <w:tcW w:w="8788" w:type="dxa"/>
            <w:tcBorders>
              <w:top w:val="single" w:sz="4" w:space="0" w:color="FFFFFF" w:themeColor="background1"/>
              <w:bottom w:val="single" w:sz="4" w:space="0" w:color="53565A" w:themeColor="accent5"/>
            </w:tcBorders>
            <w:vAlign w:val="center"/>
          </w:tcPr>
          <w:p w14:paraId="356FC87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1C6A3CFF" w14:textId="3CD6003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84,267</w:t>
            </w:r>
          </w:p>
        </w:tc>
      </w:tr>
      <w:tr w:rsidR="00D7158B" w:rsidRPr="009423C3" w14:paraId="18F8D53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051420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SQUIZS CONSULTING SERVICE</w:t>
            </w:r>
          </w:p>
        </w:tc>
        <w:tc>
          <w:tcPr>
            <w:tcW w:w="8788" w:type="dxa"/>
            <w:tcBorders>
              <w:top w:val="single" w:sz="4" w:space="0" w:color="FFFFFF" w:themeColor="background1"/>
              <w:bottom w:val="single" w:sz="4" w:space="0" w:color="53565A" w:themeColor="accent5"/>
            </w:tcBorders>
            <w:vAlign w:val="center"/>
          </w:tcPr>
          <w:p w14:paraId="185FF86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4C8DDFC" w14:textId="6A72F10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3,556</w:t>
            </w:r>
          </w:p>
        </w:tc>
      </w:tr>
      <w:tr w:rsidR="00D7158B" w:rsidRPr="009423C3" w14:paraId="0039930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D18F34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ST JOHN AMBULANCE AUSTRALIA VICTORIA INC</w:t>
            </w:r>
          </w:p>
        </w:tc>
        <w:tc>
          <w:tcPr>
            <w:tcW w:w="8788" w:type="dxa"/>
            <w:tcBorders>
              <w:top w:val="single" w:sz="4" w:space="0" w:color="FFFFFF" w:themeColor="background1"/>
              <w:bottom w:val="single" w:sz="4" w:space="0" w:color="53565A" w:themeColor="accent5"/>
            </w:tcBorders>
            <w:vAlign w:val="center"/>
          </w:tcPr>
          <w:p w14:paraId="6138CEA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B5C5519" w14:textId="6335A11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1,230</w:t>
            </w:r>
          </w:p>
        </w:tc>
      </w:tr>
      <w:tr w:rsidR="00D7158B" w:rsidRPr="009423C3" w14:paraId="7170882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BCA191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STAR AUTISM SUPPORT INC</w:t>
            </w:r>
          </w:p>
        </w:tc>
        <w:tc>
          <w:tcPr>
            <w:tcW w:w="8788" w:type="dxa"/>
            <w:tcBorders>
              <w:top w:val="single" w:sz="4" w:space="0" w:color="FFFFFF" w:themeColor="background1"/>
              <w:bottom w:val="single" w:sz="4" w:space="0" w:color="53565A" w:themeColor="accent5"/>
            </w:tcBorders>
            <w:vAlign w:val="center"/>
          </w:tcPr>
          <w:p w14:paraId="5331148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CEDFF86" w14:textId="226423F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398,633</w:t>
            </w:r>
          </w:p>
        </w:tc>
      </w:tr>
      <w:tr w:rsidR="00D7158B" w:rsidRPr="009423C3" w14:paraId="24A4E00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5241D2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STENNING + ASSOCIATES PTY LTD</w:t>
            </w:r>
          </w:p>
        </w:tc>
        <w:tc>
          <w:tcPr>
            <w:tcW w:w="8788" w:type="dxa"/>
            <w:tcBorders>
              <w:top w:val="single" w:sz="4" w:space="0" w:color="FFFFFF" w:themeColor="background1"/>
              <w:bottom w:val="single" w:sz="4" w:space="0" w:color="53565A" w:themeColor="accent5"/>
            </w:tcBorders>
            <w:vAlign w:val="center"/>
          </w:tcPr>
          <w:p w14:paraId="557F4B0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F6EB1BA" w14:textId="7016E49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8,995</w:t>
            </w:r>
          </w:p>
        </w:tc>
      </w:tr>
      <w:tr w:rsidR="00D7158B" w:rsidRPr="009423C3" w14:paraId="08940C8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433FE0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STRONGER SMARTER INSTITUTE LIMITED</w:t>
            </w:r>
          </w:p>
        </w:tc>
        <w:tc>
          <w:tcPr>
            <w:tcW w:w="8788" w:type="dxa"/>
            <w:tcBorders>
              <w:top w:val="single" w:sz="4" w:space="0" w:color="FFFFFF" w:themeColor="background1"/>
              <w:bottom w:val="single" w:sz="4" w:space="0" w:color="53565A" w:themeColor="accent5"/>
            </w:tcBorders>
            <w:vAlign w:val="center"/>
          </w:tcPr>
          <w:p w14:paraId="39A5524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1652FBD6" w14:textId="562DCEA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3,900</w:t>
            </w:r>
          </w:p>
        </w:tc>
      </w:tr>
      <w:tr w:rsidR="00D7158B" w:rsidRPr="009423C3" w14:paraId="6EF1CBF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2B0301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SUCCESS MEASURES</w:t>
            </w:r>
          </w:p>
        </w:tc>
        <w:tc>
          <w:tcPr>
            <w:tcW w:w="8788" w:type="dxa"/>
            <w:tcBorders>
              <w:top w:val="single" w:sz="4" w:space="0" w:color="FFFFFF" w:themeColor="background1"/>
              <w:bottom w:val="single" w:sz="4" w:space="0" w:color="53565A" w:themeColor="accent5"/>
            </w:tcBorders>
            <w:vAlign w:val="center"/>
          </w:tcPr>
          <w:p w14:paraId="2C32A96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E9A4264" w14:textId="487C595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92,800</w:t>
            </w:r>
          </w:p>
        </w:tc>
      </w:tr>
      <w:tr w:rsidR="00D7158B" w:rsidRPr="009423C3" w14:paraId="0ABE45E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D2ADA8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SUEZ RECYCLING AND RECOVERY PTY LTD</w:t>
            </w:r>
          </w:p>
        </w:tc>
        <w:tc>
          <w:tcPr>
            <w:tcW w:w="8788" w:type="dxa"/>
            <w:tcBorders>
              <w:top w:val="single" w:sz="4" w:space="0" w:color="FFFFFF" w:themeColor="background1"/>
              <w:bottom w:val="single" w:sz="4" w:space="0" w:color="53565A" w:themeColor="accent5"/>
            </w:tcBorders>
            <w:vAlign w:val="center"/>
          </w:tcPr>
          <w:p w14:paraId="000E93E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4A4D18D3" w14:textId="10E959C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1,769</w:t>
            </w:r>
          </w:p>
        </w:tc>
      </w:tr>
      <w:tr w:rsidR="00D7158B" w:rsidRPr="009423C3" w14:paraId="49CE380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08D4C1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SUREFOOT CONSULTING PTY LTD</w:t>
            </w:r>
          </w:p>
        </w:tc>
        <w:tc>
          <w:tcPr>
            <w:tcW w:w="8788" w:type="dxa"/>
            <w:tcBorders>
              <w:top w:val="single" w:sz="4" w:space="0" w:color="FFFFFF" w:themeColor="background1"/>
              <w:bottom w:val="single" w:sz="4" w:space="0" w:color="53565A" w:themeColor="accent5"/>
            </w:tcBorders>
            <w:vAlign w:val="center"/>
          </w:tcPr>
          <w:p w14:paraId="07AD1B0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6F18028" w14:textId="637F7C8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51,000</w:t>
            </w:r>
          </w:p>
        </w:tc>
      </w:tr>
      <w:tr w:rsidR="00D7158B" w:rsidRPr="009423C3" w14:paraId="5B4D3DD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7473E0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SWIMMING VICTORIA INCORPORATED</w:t>
            </w:r>
          </w:p>
        </w:tc>
        <w:tc>
          <w:tcPr>
            <w:tcW w:w="8788" w:type="dxa"/>
            <w:tcBorders>
              <w:top w:val="single" w:sz="4" w:space="0" w:color="FFFFFF" w:themeColor="background1"/>
              <w:bottom w:val="single" w:sz="4" w:space="0" w:color="53565A" w:themeColor="accent5"/>
            </w:tcBorders>
            <w:vAlign w:val="center"/>
          </w:tcPr>
          <w:p w14:paraId="532461B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35C4D5DD" w14:textId="1A65F99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10,205</w:t>
            </w:r>
          </w:p>
        </w:tc>
      </w:tr>
      <w:tr w:rsidR="00D7158B" w:rsidRPr="009423C3" w14:paraId="10A3B78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D4AA15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SYMONS MICHAEL</w:t>
            </w:r>
          </w:p>
        </w:tc>
        <w:tc>
          <w:tcPr>
            <w:tcW w:w="8788" w:type="dxa"/>
            <w:tcBorders>
              <w:top w:val="single" w:sz="4" w:space="0" w:color="FFFFFF" w:themeColor="background1"/>
              <w:bottom w:val="single" w:sz="4" w:space="0" w:color="53565A" w:themeColor="accent5"/>
            </w:tcBorders>
            <w:vAlign w:val="center"/>
          </w:tcPr>
          <w:p w14:paraId="731D96C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12EEF6B" w14:textId="2F2A8C3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3,653</w:t>
            </w:r>
          </w:p>
        </w:tc>
      </w:tr>
      <w:tr w:rsidR="00D7158B" w:rsidRPr="009423C3" w14:paraId="54EEF30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3C3D5A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SYNERGISTIQ PTY LTD</w:t>
            </w:r>
          </w:p>
        </w:tc>
        <w:tc>
          <w:tcPr>
            <w:tcW w:w="8788" w:type="dxa"/>
            <w:tcBorders>
              <w:top w:val="single" w:sz="4" w:space="0" w:color="FFFFFF" w:themeColor="background1"/>
              <w:bottom w:val="single" w:sz="4" w:space="0" w:color="53565A" w:themeColor="accent5"/>
            </w:tcBorders>
            <w:vAlign w:val="center"/>
          </w:tcPr>
          <w:p w14:paraId="3AE9842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B7F7D19" w14:textId="160A22A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793,226</w:t>
            </w:r>
          </w:p>
        </w:tc>
      </w:tr>
      <w:tr w:rsidR="00D7158B" w:rsidRPr="009423C3" w14:paraId="4DB929A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DED862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SYRIS CONSULTING PTY LTD</w:t>
            </w:r>
          </w:p>
        </w:tc>
        <w:tc>
          <w:tcPr>
            <w:tcW w:w="8788" w:type="dxa"/>
            <w:tcBorders>
              <w:top w:val="single" w:sz="4" w:space="0" w:color="FFFFFF" w:themeColor="background1"/>
              <w:bottom w:val="single" w:sz="4" w:space="0" w:color="53565A" w:themeColor="accent5"/>
            </w:tcBorders>
            <w:vAlign w:val="center"/>
          </w:tcPr>
          <w:p w14:paraId="4C3FFAE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D8A4D02" w14:textId="3FEEEAD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78,605</w:t>
            </w:r>
          </w:p>
        </w:tc>
      </w:tr>
      <w:tr w:rsidR="00D7158B" w:rsidRPr="009423C3" w14:paraId="619BFDE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380DDE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SYSTEMIC PTY LTD</w:t>
            </w:r>
          </w:p>
        </w:tc>
        <w:tc>
          <w:tcPr>
            <w:tcW w:w="8788" w:type="dxa"/>
            <w:tcBorders>
              <w:top w:val="single" w:sz="4" w:space="0" w:color="FFFFFF" w:themeColor="background1"/>
              <w:bottom w:val="single" w:sz="4" w:space="0" w:color="53565A" w:themeColor="accent5"/>
            </w:tcBorders>
            <w:vAlign w:val="center"/>
          </w:tcPr>
          <w:p w14:paraId="11CD39F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09356CCF" w14:textId="699E7F9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30,000</w:t>
            </w:r>
          </w:p>
        </w:tc>
      </w:tr>
      <w:tr w:rsidR="00D7158B" w:rsidRPr="009423C3" w14:paraId="6380255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867F29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SZPAK VICKI</w:t>
            </w:r>
          </w:p>
        </w:tc>
        <w:tc>
          <w:tcPr>
            <w:tcW w:w="8788" w:type="dxa"/>
            <w:tcBorders>
              <w:top w:val="single" w:sz="4" w:space="0" w:color="FFFFFF" w:themeColor="background1"/>
              <w:bottom w:val="single" w:sz="4" w:space="0" w:color="53565A" w:themeColor="accent5"/>
            </w:tcBorders>
            <w:vAlign w:val="center"/>
          </w:tcPr>
          <w:p w14:paraId="06D3424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1A1B3EB" w14:textId="4D3019D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18,375</w:t>
            </w:r>
          </w:p>
        </w:tc>
      </w:tr>
      <w:tr w:rsidR="00D7158B" w:rsidRPr="009423C3" w14:paraId="25F1A6C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624AAC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TABLEAU INTERNATIONAL UC</w:t>
            </w:r>
          </w:p>
        </w:tc>
        <w:tc>
          <w:tcPr>
            <w:tcW w:w="8788" w:type="dxa"/>
            <w:tcBorders>
              <w:top w:val="single" w:sz="4" w:space="0" w:color="FFFFFF" w:themeColor="background1"/>
              <w:bottom w:val="single" w:sz="4" w:space="0" w:color="53565A" w:themeColor="accent5"/>
            </w:tcBorders>
            <w:vAlign w:val="center"/>
          </w:tcPr>
          <w:p w14:paraId="07B98FE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74D18BEB" w14:textId="04E0D69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7,415</w:t>
            </w:r>
          </w:p>
        </w:tc>
      </w:tr>
      <w:tr w:rsidR="00D7158B" w:rsidRPr="009423C3" w14:paraId="486DFED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297725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TALENT INTERNATIONAL (VIC) PTY LTD</w:t>
            </w:r>
          </w:p>
        </w:tc>
        <w:tc>
          <w:tcPr>
            <w:tcW w:w="8788" w:type="dxa"/>
            <w:tcBorders>
              <w:top w:val="single" w:sz="4" w:space="0" w:color="FFFFFF" w:themeColor="background1"/>
              <w:bottom w:val="single" w:sz="4" w:space="0" w:color="53565A" w:themeColor="accent5"/>
            </w:tcBorders>
            <w:vAlign w:val="center"/>
          </w:tcPr>
          <w:p w14:paraId="470B265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Contract Staff (Whole of Government State Purchase Contract)</w:t>
            </w:r>
          </w:p>
        </w:tc>
        <w:tc>
          <w:tcPr>
            <w:tcW w:w="1478" w:type="dxa"/>
            <w:tcBorders>
              <w:top w:val="single" w:sz="4" w:space="0" w:color="FFFFFF" w:themeColor="background1"/>
              <w:bottom w:val="single" w:sz="4" w:space="0" w:color="53565A" w:themeColor="accent5"/>
            </w:tcBorders>
            <w:shd w:val="clear" w:color="auto" w:fill="auto"/>
            <w:vAlign w:val="center"/>
          </w:tcPr>
          <w:p w14:paraId="11CB89B1" w14:textId="5C982D1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6,916,203</w:t>
            </w:r>
          </w:p>
        </w:tc>
      </w:tr>
      <w:tr w:rsidR="00D7158B" w:rsidRPr="009423C3" w14:paraId="6EA4378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ED6C9D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TANNER CRAIG</w:t>
            </w:r>
          </w:p>
        </w:tc>
        <w:tc>
          <w:tcPr>
            <w:tcW w:w="8788" w:type="dxa"/>
            <w:tcBorders>
              <w:top w:val="single" w:sz="4" w:space="0" w:color="FFFFFF" w:themeColor="background1"/>
              <w:bottom w:val="single" w:sz="4" w:space="0" w:color="53565A" w:themeColor="accent5"/>
            </w:tcBorders>
            <w:vAlign w:val="center"/>
          </w:tcPr>
          <w:p w14:paraId="5109EC0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4AFFDB2" w14:textId="1C3E81C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2,050</w:t>
            </w:r>
          </w:p>
        </w:tc>
      </w:tr>
      <w:tr w:rsidR="00D7158B" w:rsidRPr="009423C3" w14:paraId="7D02374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CF33A2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TEACHER LEARNING NETWORK</w:t>
            </w:r>
          </w:p>
        </w:tc>
        <w:tc>
          <w:tcPr>
            <w:tcW w:w="8788" w:type="dxa"/>
            <w:tcBorders>
              <w:top w:val="single" w:sz="4" w:space="0" w:color="FFFFFF" w:themeColor="background1"/>
              <w:bottom w:val="single" w:sz="4" w:space="0" w:color="53565A" w:themeColor="accent5"/>
            </w:tcBorders>
            <w:vAlign w:val="center"/>
          </w:tcPr>
          <w:p w14:paraId="0A0A59E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A280986" w14:textId="598B7E2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45,455</w:t>
            </w:r>
          </w:p>
        </w:tc>
      </w:tr>
      <w:tr w:rsidR="00D7158B" w:rsidRPr="009423C3" w14:paraId="0864F1B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90F008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TECHNICAL EVENTS</w:t>
            </w:r>
          </w:p>
        </w:tc>
        <w:tc>
          <w:tcPr>
            <w:tcW w:w="8788" w:type="dxa"/>
            <w:tcBorders>
              <w:top w:val="single" w:sz="4" w:space="0" w:color="FFFFFF" w:themeColor="background1"/>
              <w:bottom w:val="single" w:sz="4" w:space="0" w:color="53565A" w:themeColor="accent5"/>
            </w:tcBorders>
            <w:vAlign w:val="center"/>
          </w:tcPr>
          <w:p w14:paraId="2F93DFD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56FECF56" w14:textId="1F01BD2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4,323</w:t>
            </w:r>
          </w:p>
        </w:tc>
      </w:tr>
      <w:tr w:rsidR="00D7158B" w:rsidRPr="009423C3" w14:paraId="2E47451D"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39A647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TECH-SAVVY SOLUTIONS</w:t>
            </w:r>
          </w:p>
        </w:tc>
        <w:tc>
          <w:tcPr>
            <w:tcW w:w="8788" w:type="dxa"/>
            <w:tcBorders>
              <w:top w:val="single" w:sz="4" w:space="0" w:color="FFFFFF" w:themeColor="background1"/>
              <w:bottom w:val="single" w:sz="4" w:space="0" w:color="53565A" w:themeColor="accent5"/>
            </w:tcBorders>
            <w:vAlign w:val="center"/>
          </w:tcPr>
          <w:p w14:paraId="750CA7F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0194387A" w14:textId="76D4EEB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32,678</w:t>
            </w:r>
          </w:p>
        </w:tc>
      </w:tr>
      <w:tr w:rsidR="00D7158B" w:rsidRPr="009423C3" w14:paraId="26DEB5F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F33242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TELSTRA CORPORATION LTD</w:t>
            </w:r>
          </w:p>
        </w:tc>
        <w:tc>
          <w:tcPr>
            <w:tcW w:w="8788" w:type="dxa"/>
            <w:tcBorders>
              <w:top w:val="single" w:sz="4" w:space="0" w:color="FFFFFF" w:themeColor="background1"/>
              <w:bottom w:val="single" w:sz="4" w:space="0" w:color="53565A" w:themeColor="accent5"/>
            </w:tcBorders>
            <w:vAlign w:val="center"/>
          </w:tcPr>
          <w:p w14:paraId="67FDECF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1379131B" w14:textId="2A3C865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26,810</w:t>
            </w:r>
          </w:p>
        </w:tc>
      </w:tr>
      <w:tr w:rsidR="00D7158B" w:rsidRPr="009423C3" w14:paraId="1FF1436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8F6D52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TELSTRA PURPLE PTY LTD</w:t>
            </w:r>
          </w:p>
        </w:tc>
        <w:tc>
          <w:tcPr>
            <w:tcW w:w="8788" w:type="dxa"/>
            <w:tcBorders>
              <w:top w:val="single" w:sz="4" w:space="0" w:color="FFFFFF" w:themeColor="background1"/>
              <w:bottom w:val="single" w:sz="4" w:space="0" w:color="53565A" w:themeColor="accent5"/>
            </w:tcBorders>
            <w:vAlign w:val="center"/>
          </w:tcPr>
          <w:p w14:paraId="405C745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5E7FD68" w14:textId="1006113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450,785</w:t>
            </w:r>
          </w:p>
        </w:tc>
      </w:tr>
      <w:tr w:rsidR="00D7158B" w:rsidRPr="009423C3" w14:paraId="46978C1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5B4220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TERRA FIRMA PTY LTD</w:t>
            </w:r>
          </w:p>
        </w:tc>
        <w:tc>
          <w:tcPr>
            <w:tcW w:w="8788" w:type="dxa"/>
            <w:tcBorders>
              <w:top w:val="single" w:sz="4" w:space="0" w:color="FFFFFF" w:themeColor="background1"/>
              <w:bottom w:val="single" w:sz="4" w:space="0" w:color="53565A" w:themeColor="accent5"/>
            </w:tcBorders>
            <w:vAlign w:val="center"/>
          </w:tcPr>
          <w:p w14:paraId="6A8A75A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CD08552" w14:textId="547B5C5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216,665</w:t>
            </w:r>
          </w:p>
        </w:tc>
      </w:tr>
      <w:tr w:rsidR="00D7158B" w:rsidRPr="009423C3" w14:paraId="492E9FA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EE5CDA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THEIRCARE PTY LTD</w:t>
            </w:r>
          </w:p>
        </w:tc>
        <w:tc>
          <w:tcPr>
            <w:tcW w:w="8788" w:type="dxa"/>
            <w:tcBorders>
              <w:top w:val="single" w:sz="4" w:space="0" w:color="FFFFFF" w:themeColor="background1"/>
              <w:bottom w:val="single" w:sz="4" w:space="0" w:color="53565A" w:themeColor="accent5"/>
            </w:tcBorders>
            <w:vAlign w:val="center"/>
          </w:tcPr>
          <w:p w14:paraId="1110741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F415A36" w14:textId="5195186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2,928,209</w:t>
            </w:r>
          </w:p>
        </w:tc>
      </w:tr>
      <w:tr w:rsidR="00D7158B" w:rsidRPr="009423C3" w14:paraId="7240EC7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CAEF7C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THERAPEUTIC ENGAGEMENT SUPPORT SERVICES ASSOCIATION</w:t>
            </w:r>
          </w:p>
        </w:tc>
        <w:tc>
          <w:tcPr>
            <w:tcW w:w="8788" w:type="dxa"/>
            <w:tcBorders>
              <w:top w:val="single" w:sz="4" w:space="0" w:color="FFFFFF" w:themeColor="background1"/>
              <w:bottom w:val="single" w:sz="4" w:space="0" w:color="53565A" w:themeColor="accent5"/>
            </w:tcBorders>
            <w:vAlign w:val="center"/>
          </w:tcPr>
          <w:p w14:paraId="7F642C4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4104DA8B" w14:textId="4B60D71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64,833</w:t>
            </w:r>
          </w:p>
        </w:tc>
      </w:tr>
      <w:tr w:rsidR="00D7158B" w:rsidRPr="009423C3" w14:paraId="791658A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FBCBFF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THINK HQ PTY LTD</w:t>
            </w:r>
          </w:p>
        </w:tc>
        <w:tc>
          <w:tcPr>
            <w:tcW w:w="8788" w:type="dxa"/>
            <w:tcBorders>
              <w:top w:val="single" w:sz="4" w:space="0" w:color="FFFFFF" w:themeColor="background1"/>
              <w:bottom w:val="single" w:sz="4" w:space="0" w:color="53565A" w:themeColor="accent5"/>
            </w:tcBorders>
            <w:vAlign w:val="center"/>
          </w:tcPr>
          <w:p w14:paraId="471D30A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5E18E21" w14:textId="771940A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41,346</w:t>
            </w:r>
          </w:p>
        </w:tc>
      </w:tr>
      <w:tr w:rsidR="00D7158B" w:rsidRPr="009423C3" w14:paraId="58CFD5C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955237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THINK IN COLOUR</w:t>
            </w:r>
          </w:p>
        </w:tc>
        <w:tc>
          <w:tcPr>
            <w:tcW w:w="8788" w:type="dxa"/>
            <w:tcBorders>
              <w:top w:val="single" w:sz="4" w:space="0" w:color="FFFFFF" w:themeColor="background1"/>
              <w:bottom w:val="single" w:sz="4" w:space="0" w:color="53565A" w:themeColor="accent5"/>
            </w:tcBorders>
            <w:vAlign w:val="center"/>
          </w:tcPr>
          <w:p w14:paraId="023E69A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2F688C01" w14:textId="6AF14AE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6,050</w:t>
            </w:r>
          </w:p>
        </w:tc>
      </w:tr>
      <w:tr w:rsidR="00D7158B" w:rsidRPr="009423C3" w14:paraId="7E9BD5A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8486AB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THINK ORGANISE DO PTY LTD</w:t>
            </w:r>
          </w:p>
        </w:tc>
        <w:tc>
          <w:tcPr>
            <w:tcW w:w="8788" w:type="dxa"/>
            <w:tcBorders>
              <w:top w:val="single" w:sz="4" w:space="0" w:color="FFFFFF" w:themeColor="background1"/>
              <w:bottom w:val="single" w:sz="4" w:space="0" w:color="53565A" w:themeColor="accent5"/>
            </w:tcBorders>
            <w:vAlign w:val="center"/>
          </w:tcPr>
          <w:p w14:paraId="4D31BB6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07EF339D" w14:textId="4F903C3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3,850</w:t>
            </w:r>
          </w:p>
        </w:tc>
      </w:tr>
      <w:tr w:rsidR="00D7158B" w:rsidRPr="009423C3" w14:paraId="4781B7C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B60CD7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THINK PRODUCTIONS</w:t>
            </w:r>
          </w:p>
        </w:tc>
        <w:tc>
          <w:tcPr>
            <w:tcW w:w="8788" w:type="dxa"/>
            <w:tcBorders>
              <w:top w:val="single" w:sz="4" w:space="0" w:color="FFFFFF" w:themeColor="background1"/>
              <w:bottom w:val="single" w:sz="4" w:space="0" w:color="53565A" w:themeColor="accent5"/>
            </w:tcBorders>
            <w:vAlign w:val="center"/>
          </w:tcPr>
          <w:p w14:paraId="0BB7786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18928194" w14:textId="65D4B50D"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2,400</w:t>
            </w:r>
          </w:p>
        </w:tc>
      </w:tr>
      <w:tr w:rsidR="00D7158B" w:rsidRPr="009423C3" w14:paraId="3183379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674ED5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THINK THEN CREATE</w:t>
            </w:r>
          </w:p>
        </w:tc>
        <w:tc>
          <w:tcPr>
            <w:tcW w:w="8788" w:type="dxa"/>
            <w:tcBorders>
              <w:top w:val="single" w:sz="4" w:space="0" w:color="FFFFFF" w:themeColor="background1"/>
              <w:bottom w:val="single" w:sz="4" w:space="0" w:color="53565A" w:themeColor="accent5"/>
            </w:tcBorders>
            <w:vAlign w:val="center"/>
          </w:tcPr>
          <w:p w14:paraId="5EC11EF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1CD7160" w14:textId="2F7B24C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241,234</w:t>
            </w:r>
          </w:p>
        </w:tc>
      </w:tr>
      <w:tr w:rsidR="00D7158B" w:rsidRPr="009423C3" w14:paraId="558086F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1F8227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THINKERBELL PTY LTD</w:t>
            </w:r>
          </w:p>
        </w:tc>
        <w:tc>
          <w:tcPr>
            <w:tcW w:w="8788" w:type="dxa"/>
            <w:tcBorders>
              <w:top w:val="single" w:sz="4" w:space="0" w:color="FFFFFF" w:themeColor="background1"/>
              <w:bottom w:val="single" w:sz="4" w:space="0" w:color="53565A" w:themeColor="accent5"/>
            </w:tcBorders>
            <w:vAlign w:val="center"/>
          </w:tcPr>
          <w:p w14:paraId="774E6F0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705D31C" w14:textId="6B977AA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43,936</w:t>
            </w:r>
          </w:p>
        </w:tc>
      </w:tr>
      <w:tr w:rsidR="00D7158B" w:rsidRPr="009423C3" w14:paraId="26DDFC2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EC617C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THOMAS DURYEA LOGICALIS PTY LTD</w:t>
            </w:r>
          </w:p>
        </w:tc>
        <w:tc>
          <w:tcPr>
            <w:tcW w:w="8788" w:type="dxa"/>
            <w:tcBorders>
              <w:top w:val="single" w:sz="4" w:space="0" w:color="FFFFFF" w:themeColor="background1"/>
              <w:bottom w:val="single" w:sz="4" w:space="0" w:color="53565A" w:themeColor="accent5"/>
            </w:tcBorders>
            <w:vAlign w:val="center"/>
          </w:tcPr>
          <w:p w14:paraId="508C198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9BBDB6F" w14:textId="73C05F4A"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60,000</w:t>
            </w:r>
          </w:p>
        </w:tc>
      </w:tr>
      <w:tr w:rsidR="00D7158B" w:rsidRPr="009423C3" w14:paraId="6EB1102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D2035C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THOUGHTPOST GOVERNANCE</w:t>
            </w:r>
          </w:p>
        </w:tc>
        <w:tc>
          <w:tcPr>
            <w:tcW w:w="8788" w:type="dxa"/>
            <w:tcBorders>
              <w:top w:val="single" w:sz="4" w:space="0" w:color="FFFFFF" w:themeColor="background1"/>
              <w:bottom w:val="single" w:sz="4" w:space="0" w:color="53565A" w:themeColor="accent5"/>
            </w:tcBorders>
            <w:vAlign w:val="center"/>
          </w:tcPr>
          <w:p w14:paraId="47BC98B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293B9ADE" w14:textId="4B999B8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66,964</w:t>
            </w:r>
          </w:p>
        </w:tc>
      </w:tr>
      <w:tr w:rsidR="00D7158B" w:rsidRPr="009423C3" w14:paraId="04AE863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9C6DD9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TIMPERLEY CONSULTANTS</w:t>
            </w:r>
          </w:p>
        </w:tc>
        <w:tc>
          <w:tcPr>
            <w:tcW w:w="8788" w:type="dxa"/>
            <w:tcBorders>
              <w:top w:val="single" w:sz="4" w:space="0" w:color="FFFFFF" w:themeColor="background1"/>
              <w:bottom w:val="single" w:sz="4" w:space="0" w:color="53565A" w:themeColor="accent5"/>
            </w:tcBorders>
            <w:vAlign w:val="center"/>
          </w:tcPr>
          <w:p w14:paraId="7D30209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A5FB4F9" w14:textId="2709394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125,135</w:t>
            </w:r>
          </w:p>
        </w:tc>
      </w:tr>
      <w:tr w:rsidR="00D7158B" w:rsidRPr="009423C3" w14:paraId="71BC32E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65F594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TMS CONSULTING</w:t>
            </w:r>
          </w:p>
        </w:tc>
        <w:tc>
          <w:tcPr>
            <w:tcW w:w="8788" w:type="dxa"/>
            <w:tcBorders>
              <w:top w:val="single" w:sz="4" w:space="0" w:color="FFFFFF" w:themeColor="background1"/>
              <w:bottom w:val="single" w:sz="4" w:space="0" w:color="53565A" w:themeColor="accent5"/>
            </w:tcBorders>
            <w:vAlign w:val="center"/>
          </w:tcPr>
          <w:p w14:paraId="02EFB65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1338D30" w14:textId="01202A1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4,740</w:t>
            </w:r>
          </w:p>
        </w:tc>
      </w:tr>
      <w:tr w:rsidR="00D7158B" w:rsidRPr="009423C3" w14:paraId="6FE8083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BF95E7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TOTAL SECURE CONNEXIONS</w:t>
            </w:r>
          </w:p>
        </w:tc>
        <w:tc>
          <w:tcPr>
            <w:tcW w:w="8788" w:type="dxa"/>
            <w:tcBorders>
              <w:top w:val="single" w:sz="4" w:space="0" w:color="FFFFFF" w:themeColor="background1"/>
              <w:bottom w:val="single" w:sz="4" w:space="0" w:color="53565A" w:themeColor="accent5"/>
            </w:tcBorders>
            <w:vAlign w:val="center"/>
          </w:tcPr>
          <w:p w14:paraId="08AA155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0023641" w14:textId="506B9E4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2,198</w:t>
            </w:r>
          </w:p>
        </w:tc>
      </w:tr>
      <w:tr w:rsidR="00D7158B" w:rsidRPr="009423C3" w14:paraId="2E966B3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38F42E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TOTAL TRAINING AND PERFORMANCE SOLUTIONS PTY LTD</w:t>
            </w:r>
          </w:p>
        </w:tc>
        <w:tc>
          <w:tcPr>
            <w:tcW w:w="8788" w:type="dxa"/>
            <w:tcBorders>
              <w:top w:val="single" w:sz="4" w:space="0" w:color="FFFFFF" w:themeColor="background1"/>
              <w:bottom w:val="single" w:sz="4" w:space="0" w:color="53565A" w:themeColor="accent5"/>
            </w:tcBorders>
            <w:vAlign w:val="center"/>
          </w:tcPr>
          <w:p w14:paraId="1A0760E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81E5458" w14:textId="6CC4A87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45,455</w:t>
            </w:r>
          </w:p>
        </w:tc>
      </w:tr>
      <w:tr w:rsidR="00D7158B" w:rsidRPr="009423C3" w14:paraId="4F67B13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B9B0B9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TRACEY EZARD PTY LTD</w:t>
            </w:r>
          </w:p>
        </w:tc>
        <w:tc>
          <w:tcPr>
            <w:tcW w:w="8788" w:type="dxa"/>
            <w:tcBorders>
              <w:top w:val="single" w:sz="4" w:space="0" w:color="FFFFFF" w:themeColor="background1"/>
              <w:bottom w:val="single" w:sz="4" w:space="0" w:color="53565A" w:themeColor="accent5"/>
            </w:tcBorders>
            <w:vAlign w:val="center"/>
          </w:tcPr>
          <w:p w14:paraId="66199DE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FCBFAF6" w14:textId="74C3DB1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10,000</w:t>
            </w:r>
          </w:p>
        </w:tc>
      </w:tr>
      <w:tr w:rsidR="00D7158B" w:rsidRPr="009423C3" w14:paraId="2BFD353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80682F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TRADEWIND AUSTRALIA PTY LTD</w:t>
            </w:r>
          </w:p>
        </w:tc>
        <w:tc>
          <w:tcPr>
            <w:tcW w:w="8788" w:type="dxa"/>
            <w:tcBorders>
              <w:top w:val="single" w:sz="4" w:space="0" w:color="FFFFFF" w:themeColor="background1"/>
              <w:bottom w:val="single" w:sz="4" w:space="0" w:color="53565A" w:themeColor="accent5"/>
            </w:tcBorders>
            <w:vAlign w:val="center"/>
          </w:tcPr>
          <w:p w14:paraId="0CDA29F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288907CE" w14:textId="704601C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19,905</w:t>
            </w:r>
          </w:p>
        </w:tc>
      </w:tr>
      <w:tr w:rsidR="00D7158B" w:rsidRPr="009423C3" w14:paraId="7530CBB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BEF4E7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TRIPLE P INTERNATIONAL PTY LTD</w:t>
            </w:r>
          </w:p>
        </w:tc>
        <w:tc>
          <w:tcPr>
            <w:tcW w:w="8788" w:type="dxa"/>
            <w:tcBorders>
              <w:top w:val="single" w:sz="4" w:space="0" w:color="FFFFFF" w:themeColor="background1"/>
              <w:bottom w:val="single" w:sz="4" w:space="0" w:color="53565A" w:themeColor="accent5"/>
            </w:tcBorders>
            <w:vAlign w:val="center"/>
          </w:tcPr>
          <w:p w14:paraId="16A293D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60D3ED8" w14:textId="544C81C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4,418</w:t>
            </w:r>
          </w:p>
        </w:tc>
      </w:tr>
      <w:tr w:rsidR="00D7158B" w:rsidRPr="009423C3" w14:paraId="5A69F77C"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C04375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TRUSTEE FOR WORKWELL CONSULTING FAMILY TRUST</w:t>
            </w:r>
          </w:p>
        </w:tc>
        <w:tc>
          <w:tcPr>
            <w:tcW w:w="8788" w:type="dxa"/>
            <w:tcBorders>
              <w:top w:val="single" w:sz="4" w:space="0" w:color="FFFFFF" w:themeColor="background1"/>
              <w:bottom w:val="single" w:sz="4" w:space="0" w:color="53565A" w:themeColor="accent5"/>
            </w:tcBorders>
            <w:vAlign w:val="center"/>
          </w:tcPr>
          <w:p w14:paraId="78CD162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ED7732A" w14:textId="31F12507"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25,500</w:t>
            </w:r>
          </w:p>
        </w:tc>
      </w:tr>
      <w:tr w:rsidR="00D7158B" w:rsidRPr="009423C3" w14:paraId="69384E6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E48392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TRUTH AGENCY</w:t>
            </w:r>
          </w:p>
        </w:tc>
        <w:tc>
          <w:tcPr>
            <w:tcW w:w="8788" w:type="dxa"/>
            <w:tcBorders>
              <w:top w:val="single" w:sz="4" w:space="0" w:color="FFFFFF" w:themeColor="background1"/>
              <w:bottom w:val="single" w:sz="4" w:space="0" w:color="53565A" w:themeColor="accent5"/>
            </w:tcBorders>
            <w:vAlign w:val="center"/>
          </w:tcPr>
          <w:p w14:paraId="23C620C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2E368CE" w14:textId="55A3226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51,450</w:t>
            </w:r>
          </w:p>
        </w:tc>
      </w:tr>
      <w:tr w:rsidR="00D7158B" w:rsidRPr="009423C3" w14:paraId="463772C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024754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TURNER KAREN</w:t>
            </w:r>
          </w:p>
        </w:tc>
        <w:tc>
          <w:tcPr>
            <w:tcW w:w="8788" w:type="dxa"/>
            <w:tcBorders>
              <w:top w:val="single" w:sz="4" w:space="0" w:color="FFFFFF" w:themeColor="background1"/>
              <w:bottom w:val="single" w:sz="4" w:space="0" w:color="53565A" w:themeColor="accent5"/>
            </w:tcBorders>
            <w:vAlign w:val="center"/>
          </w:tcPr>
          <w:p w14:paraId="01B4D81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1D22739" w14:textId="530714B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40,748</w:t>
            </w:r>
          </w:p>
        </w:tc>
      </w:tr>
      <w:tr w:rsidR="00D7158B" w:rsidRPr="009423C3" w14:paraId="2932F4A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83B083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TWOMEY TERENCE</w:t>
            </w:r>
          </w:p>
        </w:tc>
        <w:tc>
          <w:tcPr>
            <w:tcW w:w="8788" w:type="dxa"/>
            <w:tcBorders>
              <w:top w:val="single" w:sz="4" w:space="0" w:color="FFFFFF" w:themeColor="background1"/>
              <w:bottom w:val="single" w:sz="4" w:space="0" w:color="53565A" w:themeColor="accent5"/>
            </w:tcBorders>
            <w:vAlign w:val="center"/>
          </w:tcPr>
          <w:p w14:paraId="6BB6401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49C517E8" w14:textId="30CE993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33,992</w:t>
            </w:r>
          </w:p>
        </w:tc>
      </w:tr>
      <w:tr w:rsidR="00D7158B" w:rsidRPr="009423C3" w14:paraId="52DAAFD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2DF73B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UNDERGROUND PUMP SUPPLIES PTY LTD</w:t>
            </w:r>
          </w:p>
        </w:tc>
        <w:tc>
          <w:tcPr>
            <w:tcW w:w="8788" w:type="dxa"/>
            <w:tcBorders>
              <w:top w:val="single" w:sz="4" w:space="0" w:color="FFFFFF" w:themeColor="background1"/>
              <w:bottom w:val="single" w:sz="4" w:space="0" w:color="53565A" w:themeColor="accent5"/>
            </w:tcBorders>
            <w:vAlign w:val="center"/>
          </w:tcPr>
          <w:p w14:paraId="716637C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79768509" w14:textId="0048A25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18,516</w:t>
            </w:r>
          </w:p>
        </w:tc>
      </w:tr>
      <w:tr w:rsidR="00D7158B" w:rsidRPr="009423C3" w14:paraId="03990D4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A99AC6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UNITING VICTORIA AND TASMANIA LIMITED</w:t>
            </w:r>
          </w:p>
        </w:tc>
        <w:tc>
          <w:tcPr>
            <w:tcW w:w="8788" w:type="dxa"/>
            <w:tcBorders>
              <w:top w:val="single" w:sz="4" w:space="0" w:color="FFFFFF" w:themeColor="background1"/>
              <w:bottom w:val="single" w:sz="4" w:space="0" w:color="53565A" w:themeColor="accent5"/>
            </w:tcBorders>
            <w:vAlign w:val="center"/>
          </w:tcPr>
          <w:p w14:paraId="647762E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3191074" w14:textId="768CDDA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5,292</w:t>
            </w:r>
          </w:p>
        </w:tc>
      </w:tr>
      <w:tr w:rsidR="00D7158B" w:rsidRPr="009423C3" w14:paraId="19A760E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19E4BA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UOM COMMERCIAL LTD</w:t>
            </w:r>
          </w:p>
        </w:tc>
        <w:tc>
          <w:tcPr>
            <w:tcW w:w="8788" w:type="dxa"/>
            <w:tcBorders>
              <w:top w:val="single" w:sz="4" w:space="0" w:color="FFFFFF" w:themeColor="background1"/>
              <w:bottom w:val="single" w:sz="4" w:space="0" w:color="53565A" w:themeColor="accent5"/>
            </w:tcBorders>
            <w:vAlign w:val="center"/>
          </w:tcPr>
          <w:p w14:paraId="50C94C1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578E2F3" w14:textId="412463B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51,958</w:t>
            </w:r>
          </w:p>
        </w:tc>
      </w:tr>
      <w:tr w:rsidR="00D7158B" w:rsidRPr="009423C3" w14:paraId="00D557D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53CD1C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URBAN MAINTENANCE SYSTEMS PTY LTD</w:t>
            </w:r>
          </w:p>
        </w:tc>
        <w:tc>
          <w:tcPr>
            <w:tcW w:w="8788" w:type="dxa"/>
            <w:tcBorders>
              <w:top w:val="single" w:sz="4" w:space="0" w:color="FFFFFF" w:themeColor="background1"/>
              <w:bottom w:val="single" w:sz="4" w:space="0" w:color="53565A" w:themeColor="accent5"/>
            </w:tcBorders>
            <w:vAlign w:val="center"/>
          </w:tcPr>
          <w:p w14:paraId="4948E66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Utilities, Infrastructure/Sustainability, Transport and Project Management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0CBB19B1" w14:textId="692DE27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2,616,260</w:t>
            </w:r>
          </w:p>
        </w:tc>
      </w:tr>
      <w:tr w:rsidR="00D7158B" w:rsidRPr="009423C3" w14:paraId="294AB80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397CA5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URBIS PTY LTD</w:t>
            </w:r>
          </w:p>
        </w:tc>
        <w:tc>
          <w:tcPr>
            <w:tcW w:w="8788" w:type="dxa"/>
            <w:tcBorders>
              <w:top w:val="single" w:sz="4" w:space="0" w:color="FFFFFF" w:themeColor="background1"/>
              <w:bottom w:val="single" w:sz="4" w:space="0" w:color="53565A" w:themeColor="accent5"/>
            </w:tcBorders>
            <w:vAlign w:val="center"/>
          </w:tcPr>
          <w:p w14:paraId="41395EE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0FA3186" w14:textId="08BB82B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520,929</w:t>
            </w:r>
          </w:p>
        </w:tc>
      </w:tr>
      <w:tr w:rsidR="00D7158B" w:rsidRPr="009423C3" w14:paraId="5B625EF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281951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VALAD SOLUTIONS PTY LTD</w:t>
            </w:r>
          </w:p>
        </w:tc>
        <w:tc>
          <w:tcPr>
            <w:tcW w:w="8788" w:type="dxa"/>
            <w:tcBorders>
              <w:top w:val="single" w:sz="4" w:space="0" w:color="FFFFFF" w:themeColor="background1"/>
              <w:bottom w:val="single" w:sz="4" w:space="0" w:color="53565A" w:themeColor="accent5"/>
            </w:tcBorders>
            <w:vAlign w:val="center"/>
          </w:tcPr>
          <w:p w14:paraId="3040887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36BF13AB" w14:textId="43EE584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612,544</w:t>
            </w:r>
          </w:p>
        </w:tc>
      </w:tr>
      <w:tr w:rsidR="00D7158B" w:rsidRPr="009423C3" w14:paraId="4771BA9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7E0F28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VALERIE HANNON CONSULTING LTD</w:t>
            </w:r>
          </w:p>
        </w:tc>
        <w:tc>
          <w:tcPr>
            <w:tcW w:w="8788" w:type="dxa"/>
            <w:tcBorders>
              <w:top w:val="single" w:sz="4" w:space="0" w:color="FFFFFF" w:themeColor="background1"/>
              <w:bottom w:val="single" w:sz="4" w:space="0" w:color="53565A" w:themeColor="accent5"/>
            </w:tcBorders>
            <w:vAlign w:val="center"/>
          </w:tcPr>
          <w:p w14:paraId="3BC520F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48EDAEF" w14:textId="568418B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3,789</w:t>
            </w:r>
          </w:p>
        </w:tc>
      </w:tr>
      <w:tr w:rsidR="00D7158B" w:rsidRPr="009423C3" w14:paraId="5678D26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10F524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VAN REES MICHONNE</w:t>
            </w:r>
          </w:p>
        </w:tc>
        <w:tc>
          <w:tcPr>
            <w:tcW w:w="8788" w:type="dxa"/>
            <w:tcBorders>
              <w:top w:val="single" w:sz="4" w:space="0" w:color="FFFFFF" w:themeColor="background1"/>
              <w:bottom w:val="single" w:sz="4" w:space="0" w:color="53565A" w:themeColor="accent5"/>
            </w:tcBorders>
            <w:vAlign w:val="center"/>
          </w:tcPr>
          <w:p w14:paraId="73D41C1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B46CED0" w14:textId="5B576E2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17,273</w:t>
            </w:r>
          </w:p>
        </w:tc>
      </w:tr>
      <w:tr w:rsidR="00D7158B" w:rsidRPr="009423C3" w14:paraId="0643CA7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42CDF9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VANDESTADT DESIGN PTY LTD</w:t>
            </w:r>
          </w:p>
        </w:tc>
        <w:tc>
          <w:tcPr>
            <w:tcW w:w="8788" w:type="dxa"/>
            <w:tcBorders>
              <w:top w:val="single" w:sz="4" w:space="0" w:color="FFFFFF" w:themeColor="background1"/>
              <w:bottom w:val="single" w:sz="4" w:space="0" w:color="53565A" w:themeColor="accent5"/>
            </w:tcBorders>
            <w:vAlign w:val="center"/>
          </w:tcPr>
          <w:p w14:paraId="788B38D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1011645C" w14:textId="16851A2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1,700</w:t>
            </w:r>
          </w:p>
        </w:tc>
      </w:tr>
      <w:tr w:rsidR="00D7158B" w:rsidRPr="009423C3" w14:paraId="6C78EA9B"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1BAA45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VATE (VICTORIAN ASSOCIATION FOR THE TEACHING OF ENGLISH)</w:t>
            </w:r>
          </w:p>
        </w:tc>
        <w:tc>
          <w:tcPr>
            <w:tcW w:w="8788" w:type="dxa"/>
            <w:tcBorders>
              <w:top w:val="single" w:sz="4" w:space="0" w:color="FFFFFF" w:themeColor="background1"/>
              <w:bottom w:val="single" w:sz="4" w:space="0" w:color="53565A" w:themeColor="accent5"/>
            </w:tcBorders>
            <w:vAlign w:val="center"/>
          </w:tcPr>
          <w:p w14:paraId="203FCCD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AA30EBB" w14:textId="10674D5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3,400</w:t>
            </w:r>
          </w:p>
        </w:tc>
      </w:tr>
      <w:tr w:rsidR="00D7158B" w:rsidRPr="009423C3" w14:paraId="18638F21"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5CD31D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VET DEVELOPMENT CENTRE LTD</w:t>
            </w:r>
          </w:p>
        </w:tc>
        <w:tc>
          <w:tcPr>
            <w:tcW w:w="8788" w:type="dxa"/>
            <w:tcBorders>
              <w:top w:val="single" w:sz="4" w:space="0" w:color="FFFFFF" w:themeColor="background1"/>
              <w:bottom w:val="single" w:sz="4" w:space="0" w:color="53565A" w:themeColor="accent5"/>
            </w:tcBorders>
            <w:vAlign w:val="center"/>
          </w:tcPr>
          <w:p w14:paraId="5BFF11B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356EA33" w14:textId="7902B78B"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250,250</w:t>
            </w:r>
          </w:p>
        </w:tc>
      </w:tr>
      <w:tr w:rsidR="00D7158B" w:rsidRPr="009423C3" w14:paraId="36BBA92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E76AE5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VETASSESS</w:t>
            </w:r>
          </w:p>
        </w:tc>
        <w:tc>
          <w:tcPr>
            <w:tcW w:w="8788" w:type="dxa"/>
            <w:tcBorders>
              <w:top w:val="single" w:sz="4" w:space="0" w:color="FFFFFF" w:themeColor="background1"/>
              <w:bottom w:val="single" w:sz="4" w:space="0" w:color="53565A" w:themeColor="accent5"/>
            </w:tcBorders>
            <w:vAlign w:val="center"/>
          </w:tcPr>
          <w:p w14:paraId="6A0B392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B9BE561" w14:textId="0973F45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284,818</w:t>
            </w:r>
          </w:p>
        </w:tc>
      </w:tr>
      <w:tr w:rsidR="00D7158B" w:rsidRPr="009423C3" w14:paraId="7B18A5B6"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854509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VICTORIAN ABORIGINAL EDUCATION ASSOCIATION INC</w:t>
            </w:r>
          </w:p>
        </w:tc>
        <w:tc>
          <w:tcPr>
            <w:tcW w:w="8788" w:type="dxa"/>
            <w:tcBorders>
              <w:top w:val="single" w:sz="4" w:space="0" w:color="FFFFFF" w:themeColor="background1"/>
              <w:bottom w:val="single" w:sz="4" w:space="0" w:color="53565A" w:themeColor="accent5"/>
            </w:tcBorders>
            <w:vAlign w:val="center"/>
          </w:tcPr>
          <w:p w14:paraId="35A4CFD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EC6C8F9" w14:textId="77FFCB3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153,636</w:t>
            </w:r>
          </w:p>
        </w:tc>
      </w:tr>
      <w:tr w:rsidR="00D7158B" w:rsidRPr="009423C3" w14:paraId="32294BF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B9A2C3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VICTORIAN ASSESSMENT SERVICES</w:t>
            </w:r>
          </w:p>
        </w:tc>
        <w:tc>
          <w:tcPr>
            <w:tcW w:w="8788" w:type="dxa"/>
            <w:tcBorders>
              <w:top w:val="single" w:sz="4" w:space="0" w:color="FFFFFF" w:themeColor="background1"/>
              <w:bottom w:val="single" w:sz="4" w:space="0" w:color="53565A" w:themeColor="accent5"/>
            </w:tcBorders>
            <w:vAlign w:val="center"/>
          </w:tcPr>
          <w:p w14:paraId="649FA9A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Assessment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5C3D2E62" w14:textId="24D63F3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119,738</w:t>
            </w:r>
          </w:p>
        </w:tc>
      </w:tr>
      <w:tr w:rsidR="00D7158B" w:rsidRPr="009423C3" w14:paraId="3E140F9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553AE1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VICTORIAN ASSOCIATION OF STATE SECONDARY PRINCIPALS INC</w:t>
            </w:r>
          </w:p>
        </w:tc>
        <w:tc>
          <w:tcPr>
            <w:tcW w:w="8788" w:type="dxa"/>
            <w:tcBorders>
              <w:top w:val="single" w:sz="4" w:space="0" w:color="FFFFFF" w:themeColor="background1"/>
              <w:bottom w:val="single" w:sz="4" w:space="0" w:color="53565A" w:themeColor="accent5"/>
            </w:tcBorders>
            <w:vAlign w:val="center"/>
          </w:tcPr>
          <w:p w14:paraId="264BDD5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 (Research, Leadership and Professional Development)</w:t>
            </w:r>
          </w:p>
        </w:tc>
        <w:tc>
          <w:tcPr>
            <w:tcW w:w="1478" w:type="dxa"/>
            <w:tcBorders>
              <w:top w:val="single" w:sz="4" w:space="0" w:color="FFFFFF" w:themeColor="background1"/>
              <w:bottom w:val="single" w:sz="4" w:space="0" w:color="53565A" w:themeColor="accent5"/>
            </w:tcBorders>
            <w:shd w:val="clear" w:color="auto" w:fill="auto"/>
            <w:vAlign w:val="center"/>
          </w:tcPr>
          <w:p w14:paraId="477712AB" w14:textId="24745E1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1,320</w:t>
            </w:r>
          </w:p>
        </w:tc>
      </w:tr>
      <w:tr w:rsidR="00D7158B" w:rsidRPr="009423C3" w14:paraId="6965EAB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2A651F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VICTORIAN COMMERCIAL TEACHERS ASSOCIATION</w:t>
            </w:r>
          </w:p>
        </w:tc>
        <w:tc>
          <w:tcPr>
            <w:tcW w:w="8788" w:type="dxa"/>
            <w:tcBorders>
              <w:top w:val="single" w:sz="4" w:space="0" w:color="FFFFFF" w:themeColor="background1"/>
              <w:bottom w:val="single" w:sz="4" w:space="0" w:color="53565A" w:themeColor="accent5"/>
            </w:tcBorders>
            <w:vAlign w:val="center"/>
          </w:tcPr>
          <w:p w14:paraId="61A4641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AA00ED5" w14:textId="314967C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13,860</w:t>
            </w:r>
          </w:p>
        </w:tc>
      </w:tr>
      <w:tr w:rsidR="00D7158B" w:rsidRPr="009423C3" w14:paraId="4D56953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5EACA6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VICTORIAN DIVING ASSOCIATION INC</w:t>
            </w:r>
          </w:p>
        </w:tc>
        <w:tc>
          <w:tcPr>
            <w:tcW w:w="8788" w:type="dxa"/>
            <w:tcBorders>
              <w:top w:val="single" w:sz="4" w:space="0" w:color="FFFFFF" w:themeColor="background1"/>
              <w:bottom w:val="single" w:sz="4" w:space="0" w:color="53565A" w:themeColor="accent5"/>
            </w:tcBorders>
            <w:vAlign w:val="center"/>
          </w:tcPr>
          <w:p w14:paraId="1B6362F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4ED7F173" w14:textId="3009036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6,300</w:t>
            </w:r>
          </w:p>
        </w:tc>
      </w:tr>
      <w:tr w:rsidR="00D7158B" w:rsidRPr="009423C3" w14:paraId="6FC60CA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DA6D03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VICTORIAN MANAGED INSURANCE AUTHORITY</w:t>
            </w:r>
          </w:p>
        </w:tc>
        <w:tc>
          <w:tcPr>
            <w:tcW w:w="8788" w:type="dxa"/>
            <w:tcBorders>
              <w:top w:val="single" w:sz="4" w:space="0" w:color="FFFFFF" w:themeColor="background1"/>
              <w:bottom w:val="single" w:sz="4" w:space="0" w:color="53565A" w:themeColor="accent5"/>
            </w:tcBorders>
            <w:vAlign w:val="center"/>
          </w:tcPr>
          <w:p w14:paraId="538ED68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Financial, Accounting, Audit, Taxation, Risk Management, Insurance Service</w:t>
            </w:r>
          </w:p>
        </w:tc>
        <w:tc>
          <w:tcPr>
            <w:tcW w:w="1478" w:type="dxa"/>
            <w:tcBorders>
              <w:top w:val="single" w:sz="4" w:space="0" w:color="FFFFFF" w:themeColor="background1"/>
              <w:bottom w:val="single" w:sz="4" w:space="0" w:color="53565A" w:themeColor="accent5"/>
            </w:tcBorders>
            <w:shd w:val="clear" w:color="auto" w:fill="auto"/>
            <w:vAlign w:val="center"/>
          </w:tcPr>
          <w:p w14:paraId="29C7C464" w14:textId="6B70DDF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2,255</w:t>
            </w:r>
          </w:p>
        </w:tc>
      </w:tr>
      <w:tr w:rsidR="00D7158B" w:rsidRPr="009423C3" w14:paraId="3AFC160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BDFC10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VICTORIAN TAFE ASSOCIATION</w:t>
            </w:r>
          </w:p>
        </w:tc>
        <w:tc>
          <w:tcPr>
            <w:tcW w:w="8788" w:type="dxa"/>
            <w:tcBorders>
              <w:top w:val="single" w:sz="4" w:space="0" w:color="FFFFFF" w:themeColor="background1"/>
              <w:bottom w:val="single" w:sz="4" w:space="0" w:color="53565A" w:themeColor="accent5"/>
            </w:tcBorders>
            <w:vAlign w:val="center"/>
          </w:tcPr>
          <w:p w14:paraId="71FCEE1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F473D01" w14:textId="2417406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36,364</w:t>
            </w:r>
          </w:p>
        </w:tc>
      </w:tr>
      <w:tr w:rsidR="00D7158B" w:rsidRPr="009423C3" w14:paraId="3C715F8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3E5A2AB"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VICTORIAN YMCA COMMUNITY PROGRAMMING PTY LTD</w:t>
            </w:r>
          </w:p>
        </w:tc>
        <w:tc>
          <w:tcPr>
            <w:tcW w:w="8788" w:type="dxa"/>
            <w:tcBorders>
              <w:top w:val="single" w:sz="4" w:space="0" w:color="FFFFFF" w:themeColor="background1"/>
              <w:bottom w:val="single" w:sz="4" w:space="0" w:color="53565A" w:themeColor="accent5"/>
            </w:tcBorders>
            <w:vAlign w:val="center"/>
          </w:tcPr>
          <w:p w14:paraId="4B9E66B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16D675C9" w14:textId="4458B1E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9,078</w:t>
            </w:r>
          </w:p>
        </w:tc>
      </w:tr>
      <w:tr w:rsidR="00D7158B" w:rsidRPr="009423C3" w14:paraId="53F904C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46BCBF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VJA EDUCATION CONSULTANT</w:t>
            </w:r>
          </w:p>
        </w:tc>
        <w:tc>
          <w:tcPr>
            <w:tcW w:w="8788" w:type="dxa"/>
            <w:tcBorders>
              <w:top w:val="single" w:sz="4" w:space="0" w:color="FFFFFF" w:themeColor="background1"/>
              <w:bottom w:val="single" w:sz="4" w:space="0" w:color="53565A" w:themeColor="accent5"/>
            </w:tcBorders>
            <w:vAlign w:val="center"/>
          </w:tcPr>
          <w:p w14:paraId="167D76F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64A85B9" w14:textId="3060EB61"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18,329</w:t>
            </w:r>
          </w:p>
        </w:tc>
      </w:tr>
      <w:tr w:rsidR="00D7158B" w:rsidRPr="009423C3" w14:paraId="4A56F4B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339998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WALL DEBORAH SUSAN</w:t>
            </w:r>
          </w:p>
        </w:tc>
        <w:tc>
          <w:tcPr>
            <w:tcW w:w="8788" w:type="dxa"/>
            <w:tcBorders>
              <w:top w:val="single" w:sz="4" w:space="0" w:color="FFFFFF" w:themeColor="background1"/>
              <w:bottom w:val="single" w:sz="4" w:space="0" w:color="53565A" w:themeColor="accent5"/>
            </w:tcBorders>
            <w:vAlign w:val="center"/>
          </w:tcPr>
          <w:p w14:paraId="23C3388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135BF872" w14:textId="61947EB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6,454</w:t>
            </w:r>
          </w:p>
        </w:tc>
      </w:tr>
      <w:tr w:rsidR="00D7158B" w:rsidRPr="009423C3" w14:paraId="10BC95A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04F81A3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WALLIS CONSULTING GROUP PTY LTD</w:t>
            </w:r>
          </w:p>
        </w:tc>
        <w:tc>
          <w:tcPr>
            <w:tcW w:w="8788" w:type="dxa"/>
            <w:tcBorders>
              <w:top w:val="single" w:sz="4" w:space="0" w:color="FFFFFF" w:themeColor="background1"/>
              <w:bottom w:val="single" w:sz="4" w:space="0" w:color="53565A" w:themeColor="accent5"/>
            </w:tcBorders>
            <w:vAlign w:val="center"/>
          </w:tcPr>
          <w:p w14:paraId="3D1310E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1F7CC5CA" w14:textId="41AAB6F8"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620,428</w:t>
            </w:r>
          </w:p>
        </w:tc>
      </w:tr>
      <w:tr w:rsidR="00D7158B" w:rsidRPr="009423C3" w14:paraId="7FDC745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DC4DA4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WATSON KERRY LEIGH</w:t>
            </w:r>
          </w:p>
        </w:tc>
        <w:tc>
          <w:tcPr>
            <w:tcW w:w="8788" w:type="dxa"/>
            <w:tcBorders>
              <w:top w:val="single" w:sz="4" w:space="0" w:color="FFFFFF" w:themeColor="background1"/>
              <w:bottom w:val="single" w:sz="4" w:space="0" w:color="53565A" w:themeColor="accent5"/>
            </w:tcBorders>
            <w:vAlign w:val="center"/>
          </w:tcPr>
          <w:p w14:paraId="73F7277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BB0FCBB" w14:textId="485A54D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4,914</w:t>
            </w:r>
          </w:p>
        </w:tc>
      </w:tr>
      <w:tr w:rsidR="00D7158B" w:rsidRPr="009423C3" w14:paraId="0397978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7670DEF"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WATSON PSYCHOLOGY</w:t>
            </w:r>
          </w:p>
        </w:tc>
        <w:tc>
          <w:tcPr>
            <w:tcW w:w="8788" w:type="dxa"/>
            <w:tcBorders>
              <w:top w:val="single" w:sz="4" w:space="0" w:color="FFFFFF" w:themeColor="background1"/>
              <w:bottom w:val="single" w:sz="4" w:space="0" w:color="53565A" w:themeColor="accent5"/>
            </w:tcBorders>
            <w:vAlign w:val="center"/>
          </w:tcPr>
          <w:p w14:paraId="578E60D1"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C250759" w14:textId="4E9FEBD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5,160</w:t>
            </w:r>
          </w:p>
        </w:tc>
      </w:tr>
      <w:tr w:rsidR="00D7158B" w:rsidRPr="009423C3" w14:paraId="63F25DF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99C163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WATTERSTON CONSULTING PTY LTD</w:t>
            </w:r>
          </w:p>
        </w:tc>
        <w:tc>
          <w:tcPr>
            <w:tcW w:w="8788" w:type="dxa"/>
            <w:tcBorders>
              <w:top w:val="single" w:sz="4" w:space="0" w:color="FFFFFF" w:themeColor="background1"/>
              <w:bottom w:val="single" w:sz="4" w:space="0" w:color="53565A" w:themeColor="accent5"/>
            </w:tcBorders>
            <w:vAlign w:val="center"/>
          </w:tcPr>
          <w:p w14:paraId="240D1A7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25BD22F2" w14:textId="22A1C3B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26,000</w:t>
            </w:r>
          </w:p>
        </w:tc>
      </w:tr>
      <w:tr w:rsidR="00D7158B" w:rsidRPr="009423C3" w14:paraId="4FF5535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640C254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WENN CONSULTING</w:t>
            </w:r>
          </w:p>
        </w:tc>
        <w:tc>
          <w:tcPr>
            <w:tcW w:w="8788" w:type="dxa"/>
            <w:tcBorders>
              <w:top w:val="single" w:sz="4" w:space="0" w:color="FFFFFF" w:themeColor="background1"/>
              <w:bottom w:val="single" w:sz="4" w:space="0" w:color="53565A" w:themeColor="accent5"/>
            </w:tcBorders>
            <w:vAlign w:val="center"/>
          </w:tcPr>
          <w:p w14:paraId="40FEC60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8FF949F" w14:textId="7D9342B2"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16,149</w:t>
            </w:r>
          </w:p>
        </w:tc>
      </w:tr>
      <w:tr w:rsidR="00D7158B" w:rsidRPr="009423C3" w14:paraId="22D7225A"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18AA6D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WEST MICHAEL</w:t>
            </w:r>
          </w:p>
        </w:tc>
        <w:tc>
          <w:tcPr>
            <w:tcW w:w="8788" w:type="dxa"/>
            <w:tcBorders>
              <w:top w:val="single" w:sz="4" w:space="0" w:color="FFFFFF" w:themeColor="background1"/>
              <w:bottom w:val="single" w:sz="4" w:space="0" w:color="53565A" w:themeColor="accent5"/>
            </w:tcBorders>
            <w:vAlign w:val="center"/>
          </w:tcPr>
          <w:p w14:paraId="0F3054F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C3831B1" w14:textId="6A81041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4,200</w:t>
            </w:r>
          </w:p>
        </w:tc>
      </w:tr>
      <w:tr w:rsidR="00D7158B" w:rsidRPr="009423C3" w14:paraId="01307FF5"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24DA26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WESTERN SPORTS TRAINERS ASSOCIATION</w:t>
            </w:r>
          </w:p>
        </w:tc>
        <w:tc>
          <w:tcPr>
            <w:tcW w:w="8788" w:type="dxa"/>
            <w:tcBorders>
              <w:top w:val="single" w:sz="4" w:space="0" w:color="FFFFFF" w:themeColor="background1"/>
              <w:bottom w:val="single" w:sz="4" w:space="0" w:color="53565A" w:themeColor="accent5"/>
            </w:tcBorders>
            <w:vAlign w:val="center"/>
          </w:tcPr>
          <w:p w14:paraId="675B01E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2964201B" w14:textId="2B33B254"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40,218</w:t>
            </w:r>
          </w:p>
        </w:tc>
      </w:tr>
      <w:tr w:rsidR="00D7158B" w:rsidRPr="009423C3" w14:paraId="406F116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CA98CC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lastRenderedPageBreak/>
              <w:t>WESTPAC VISA VGGPC</w:t>
            </w:r>
          </w:p>
        </w:tc>
        <w:tc>
          <w:tcPr>
            <w:tcW w:w="8788" w:type="dxa"/>
            <w:tcBorders>
              <w:top w:val="single" w:sz="4" w:space="0" w:color="FFFFFF" w:themeColor="background1"/>
              <w:bottom w:val="single" w:sz="4" w:space="0" w:color="53565A" w:themeColor="accent5"/>
            </w:tcBorders>
            <w:vAlign w:val="center"/>
          </w:tcPr>
          <w:p w14:paraId="4F8B9A8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Financial, Accounting, Audit, Taxation, Risk Management, Insurance Service</w:t>
            </w:r>
          </w:p>
        </w:tc>
        <w:tc>
          <w:tcPr>
            <w:tcW w:w="1478" w:type="dxa"/>
            <w:tcBorders>
              <w:top w:val="single" w:sz="4" w:space="0" w:color="FFFFFF" w:themeColor="background1"/>
              <w:bottom w:val="single" w:sz="4" w:space="0" w:color="53565A" w:themeColor="accent5"/>
            </w:tcBorders>
            <w:shd w:val="clear" w:color="auto" w:fill="auto"/>
            <w:vAlign w:val="center"/>
          </w:tcPr>
          <w:p w14:paraId="39B3C3E6" w14:textId="1A66CFDC"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20,231</w:t>
            </w:r>
          </w:p>
        </w:tc>
      </w:tr>
      <w:tr w:rsidR="00D7158B" w:rsidRPr="009423C3" w14:paraId="3898659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FFB041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WFDS PTY LTD</w:t>
            </w:r>
          </w:p>
        </w:tc>
        <w:tc>
          <w:tcPr>
            <w:tcW w:w="8788" w:type="dxa"/>
            <w:tcBorders>
              <w:top w:val="single" w:sz="4" w:space="0" w:color="FFFFFF" w:themeColor="background1"/>
              <w:bottom w:val="single" w:sz="4" w:space="0" w:color="53565A" w:themeColor="accent5"/>
            </w:tcBorders>
            <w:vAlign w:val="center"/>
          </w:tcPr>
          <w:p w14:paraId="5BD7D8B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02A2BF7A" w14:textId="557B36E6"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15,937</w:t>
            </w:r>
          </w:p>
        </w:tc>
      </w:tr>
      <w:tr w:rsidR="00D7158B" w:rsidRPr="009423C3" w14:paraId="1BFB5242"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497F1E0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WHERETO RESEARCH BASED CONSULTING PTY LTD</w:t>
            </w:r>
          </w:p>
        </w:tc>
        <w:tc>
          <w:tcPr>
            <w:tcW w:w="8788" w:type="dxa"/>
            <w:tcBorders>
              <w:top w:val="single" w:sz="4" w:space="0" w:color="FFFFFF" w:themeColor="background1"/>
              <w:bottom w:val="single" w:sz="4" w:space="0" w:color="53565A" w:themeColor="accent5"/>
            </w:tcBorders>
            <w:vAlign w:val="center"/>
          </w:tcPr>
          <w:p w14:paraId="2CAF521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5CED7055" w14:textId="5EF0D2B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90,450</w:t>
            </w:r>
          </w:p>
        </w:tc>
      </w:tr>
      <w:tr w:rsidR="00D7158B" w:rsidRPr="009423C3" w14:paraId="01AEA1C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38F7E9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WHITE ANGELA EVELYN</w:t>
            </w:r>
          </w:p>
        </w:tc>
        <w:tc>
          <w:tcPr>
            <w:tcW w:w="8788" w:type="dxa"/>
            <w:tcBorders>
              <w:top w:val="single" w:sz="4" w:space="0" w:color="FFFFFF" w:themeColor="background1"/>
              <w:bottom w:val="single" w:sz="4" w:space="0" w:color="53565A" w:themeColor="accent5"/>
            </w:tcBorders>
            <w:vAlign w:val="center"/>
          </w:tcPr>
          <w:p w14:paraId="02F89E8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16E59C6C" w14:textId="220AFE7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2,000</w:t>
            </w:r>
          </w:p>
        </w:tc>
      </w:tr>
      <w:tr w:rsidR="00D7158B" w:rsidRPr="009423C3" w14:paraId="088E618F"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37FE3F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WILCOB PTY LTD</w:t>
            </w:r>
          </w:p>
        </w:tc>
        <w:tc>
          <w:tcPr>
            <w:tcW w:w="8788" w:type="dxa"/>
            <w:tcBorders>
              <w:top w:val="single" w:sz="4" w:space="0" w:color="FFFFFF" w:themeColor="background1"/>
              <w:bottom w:val="single" w:sz="4" w:space="0" w:color="53565A" w:themeColor="accent5"/>
            </w:tcBorders>
            <w:vAlign w:val="center"/>
          </w:tcPr>
          <w:p w14:paraId="7C58804C"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6A3EDC18" w14:textId="65F0622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995,307</w:t>
            </w:r>
          </w:p>
        </w:tc>
      </w:tr>
      <w:tr w:rsidR="00D7158B" w:rsidRPr="009423C3" w14:paraId="6F1CB13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941607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WISE OWL PSYCHOLOGY AND EDUCATION SERVICES</w:t>
            </w:r>
          </w:p>
        </w:tc>
        <w:tc>
          <w:tcPr>
            <w:tcW w:w="8788" w:type="dxa"/>
            <w:tcBorders>
              <w:top w:val="single" w:sz="4" w:space="0" w:color="FFFFFF" w:themeColor="background1"/>
              <w:bottom w:val="single" w:sz="4" w:space="0" w:color="53565A" w:themeColor="accent5"/>
            </w:tcBorders>
            <w:vAlign w:val="center"/>
          </w:tcPr>
          <w:p w14:paraId="3C1DE9C7"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629E5481" w14:textId="4FE6104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25,945</w:t>
            </w:r>
          </w:p>
        </w:tc>
      </w:tr>
      <w:tr w:rsidR="00D7158B" w:rsidRPr="009423C3" w14:paraId="4B24A034"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AC6F7A6"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WOMENS HEALTH IN THE NORTH INC</w:t>
            </w:r>
          </w:p>
        </w:tc>
        <w:tc>
          <w:tcPr>
            <w:tcW w:w="8788" w:type="dxa"/>
            <w:tcBorders>
              <w:top w:val="single" w:sz="4" w:space="0" w:color="FFFFFF" w:themeColor="background1"/>
              <w:bottom w:val="single" w:sz="4" w:space="0" w:color="53565A" w:themeColor="accent5"/>
            </w:tcBorders>
            <w:vAlign w:val="center"/>
          </w:tcPr>
          <w:p w14:paraId="7E177A89"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Training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65C4D4CD" w14:textId="6B00410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21,800</w:t>
            </w:r>
          </w:p>
        </w:tc>
      </w:tr>
      <w:tr w:rsidR="00D7158B" w:rsidRPr="009423C3" w14:paraId="0E9C42B9"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5722BBAA"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WOOLLYBULL PTY LTD</w:t>
            </w:r>
          </w:p>
        </w:tc>
        <w:tc>
          <w:tcPr>
            <w:tcW w:w="8788" w:type="dxa"/>
            <w:tcBorders>
              <w:top w:val="single" w:sz="4" w:space="0" w:color="FFFFFF" w:themeColor="background1"/>
              <w:bottom w:val="single" w:sz="4" w:space="0" w:color="53565A" w:themeColor="accent5"/>
            </w:tcBorders>
            <w:vAlign w:val="center"/>
          </w:tcPr>
          <w:p w14:paraId="6A863B40"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Publishing, Printing, Promotions and Communications or Marketing Services</w:t>
            </w:r>
          </w:p>
        </w:tc>
        <w:tc>
          <w:tcPr>
            <w:tcW w:w="1478" w:type="dxa"/>
            <w:tcBorders>
              <w:top w:val="single" w:sz="4" w:space="0" w:color="FFFFFF" w:themeColor="background1"/>
              <w:bottom w:val="single" w:sz="4" w:space="0" w:color="53565A" w:themeColor="accent5"/>
            </w:tcBorders>
            <w:shd w:val="clear" w:color="auto" w:fill="auto"/>
            <w:vAlign w:val="center"/>
          </w:tcPr>
          <w:p w14:paraId="3A9C05EE" w14:textId="0C9C410F"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121,553</w:t>
            </w:r>
          </w:p>
        </w:tc>
      </w:tr>
      <w:tr w:rsidR="00D7158B" w:rsidRPr="009423C3" w14:paraId="10974A0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BB85CB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WORK ABLE CONSULTING PTY LTD</w:t>
            </w:r>
          </w:p>
        </w:tc>
        <w:tc>
          <w:tcPr>
            <w:tcW w:w="8788" w:type="dxa"/>
            <w:tcBorders>
              <w:top w:val="single" w:sz="4" w:space="0" w:color="FFFFFF" w:themeColor="background1"/>
              <w:bottom w:val="single" w:sz="4" w:space="0" w:color="53565A" w:themeColor="accent5"/>
            </w:tcBorders>
            <w:vAlign w:val="center"/>
          </w:tcPr>
          <w:p w14:paraId="0AC9CA73"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A685BD1" w14:textId="68E2EC85"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2,379</w:t>
            </w:r>
          </w:p>
        </w:tc>
      </w:tr>
      <w:tr w:rsidR="00D7158B" w:rsidRPr="009423C3" w14:paraId="6A681430"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1700A892"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WORKLOGIC PTY LTD</w:t>
            </w:r>
          </w:p>
        </w:tc>
        <w:tc>
          <w:tcPr>
            <w:tcW w:w="8788" w:type="dxa"/>
            <w:tcBorders>
              <w:top w:val="single" w:sz="4" w:space="0" w:color="FFFFFF" w:themeColor="background1"/>
              <w:bottom w:val="single" w:sz="4" w:space="0" w:color="53565A" w:themeColor="accent5"/>
            </w:tcBorders>
            <w:vAlign w:val="center"/>
          </w:tcPr>
          <w:p w14:paraId="0F4FA65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DACD4AE" w14:textId="4AAB1D59"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61,053</w:t>
            </w:r>
          </w:p>
        </w:tc>
      </w:tr>
      <w:tr w:rsidR="00D7158B" w:rsidRPr="009423C3" w14:paraId="55F6E55E"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35DB74BE"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WORLD EDUCATION PROGRAM AUSTRALIA LIMITED</w:t>
            </w:r>
          </w:p>
        </w:tc>
        <w:tc>
          <w:tcPr>
            <w:tcW w:w="8788" w:type="dxa"/>
            <w:tcBorders>
              <w:top w:val="single" w:sz="4" w:space="0" w:color="FFFFFF" w:themeColor="background1"/>
              <w:bottom w:val="single" w:sz="4" w:space="0" w:color="53565A" w:themeColor="accent5"/>
            </w:tcBorders>
            <w:vAlign w:val="center"/>
          </w:tcPr>
          <w:p w14:paraId="3F1A67CD"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730D07F3" w14:textId="702BAB20"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30,909</w:t>
            </w:r>
          </w:p>
        </w:tc>
      </w:tr>
      <w:tr w:rsidR="00D7158B" w:rsidRPr="009423C3" w14:paraId="0F881487"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BCA3D28"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WRIGHT GILLIAN</w:t>
            </w:r>
          </w:p>
        </w:tc>
        <w:tc>
          <w:tcPr>
            <w:tcW w:w="8788" w:type="dxa"/>
            <w:tcBorders>
              <w:top w:val="single" w:sz="4" w:space="0" w:color="FFFFFF" w:themeColor="background1"/>
              <w:bottom w:val="single" w:sz="4" w:space="0" w:color="53565A" w:themeColor="accent5"/>
            </w:tcBorders>
            <w:vAlign w:val="center"/>
          </w:tcPr>
          <w:p w14:paraId="18992AF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Professional Services</w:t>
            </w:r>
          </w:p>
        </w:tc>
        <w:tc>
          <w:tcPr>
            <w:tcW w:w="1478" w:type="dxa"/>
            <w:tcBorders>
              <w:top w:val="single" w:sz="4" w:space="0" w:color="FFFFFF" w:themeColor="background1"/>
              <w:bottom w:val="single" w:sz="4" w:space="0" w:color="53565A" w:themeColor="accent5"/>
            </w:tcBorders>
            <w:shd w:val="clear" w:color="auto" w:fill="auto"/>
            <w:vAlign w:val="center"/>
          </w:tcPr>
          <w:p w14:paraId="4711C38F" w14:textId="77F7881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20,152</w:t>
            </w:r>
          </w:p>
        </w:tc>
      </w:tr>
      <w:tr w:rsidR="00D7158B" w:rsidRPr="009423C3" w14:paraId="35057623"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72882EC5"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YARN STRONG SISTA PTY LTD</w:t>
            </w:r>
          </w:p>
        </w:tc>
        <w:tc>
          <w:tcPr>
            <w:tcW w:w="8788" w:type="dxa"/>
            <w:tcBorders>
              <w:top w:val="single" w:sz="4" w:space="0" w:color="FFFFFF" w:themeColor="background1"/>
              <w:bottom w:val="single" w:sz="4" w:space="0" w:color="53565A" w:themeColor="accent5"/>
            </w:tcBorders>
            <w:vAlign w:val="center"/>
          </w:tcPr>
          <w:p w14:paraId="6D77307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Education and Community Development Services</w:t>
            </w:r>
          </w:p>
        </w:tc>
        <w:tc>
          <w:tcPr>
            <w:tcW w:w="1478" w:type="dxa"/>
            <w:tcBorders>
              <w:top w:val="single" w:sz="4" w:space="0" w:color="FFFFFF" w:themeColor="background1"/>
              <w:bottom w:val="single" w:sz="4" w:space="0" w:color="53565A" w:themeColor="accent5"/>
            </w:tcBorders>
            <w:shd w:val="clear" w:color="auto" w:fill="auto"/>
            <w:vAlign w:val="center"/>
          </w:tcPr>
          <w:p w14:paraId="108AB9C5" w14:textId="317A29C3"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42,727</w:t>
            </w:r>
          </w:p>
        </w:tc>
      </w:tr>
      <w:tr w:rsidR="00D7158B" w:rsidRPr="009423C3" w14:paraId="33C46E88" w14:textId="77777777" w:rsidTr="004B6293">
        <w:trPr>
          <w:cantSplit/>
          <w:trHeight w:val="353"/>
        </w:trPr>
        <w:tc>
          <w:tcPr>
            <w:tcW w:w="3681" w:type="dxa"/>
            <w:tcBorders>
              <w:top w:val="single" w:sz="4" w:space="0" w:color="FFFFFF" w:themeColor="background1"/>
              <w:bottom w:val="single" w:sz="4" w:space="0" w:color="53565A" w:themeColor="accent5"/>
            </w:tcBorders>
            <w:shd w:val="clear" w:color="auto" w:fill="auto"/>
            <w:vAlign w:val="center"/>
          </w:tcPr>
          <w:p w14:paraId="2D91DFB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ZEPLIN PTY LTD</w:t>
            </w:r>
          </w:p>
        </w:tc>
        <w:tc>
          <w:tcPr>
            <w:tcW w:w="8788" w:type="dxa"/>
            <w:tcBorders>
              <w:top w:val="single" w:sz="4" w:space="0" w:color="FFFFFF" w:themeColor="background1"/>
              <w:bottom w:val="single" w:sz="4" w:space="0" w:color="53565A" w:themeColor="accent5"/>
            </w:tcBorders>
            <w:vAlign w:val="center"/>
          </w:tcPr>
          <w:p w14:paraId="503FBEB4" w14:textId="77777777" w:rsidR="00D7158B" w:rsidRPr="0016370D" w:rsidRDefault="00D7158B" w:rsidP="004B6293">
            <w:pPr>
              <w:pStyle w:val="ESTablebody"/>
              <w:rPr>
                <w:rFonts w:asciiTheme="minorHAnsi" w:eastAsia="Times New Roman" w:hAnsiTheme="minorHAnsi" w:cstheme="minorHAnsi"/>
                <w:sz w:val="18"/>
                <w:lang w:eastAsia="en-AU"/>
              </w:rPr>
            </w:pPr>
            <w:r w:rsidRPr="0016370D">
              <w:rPr>
                <w:rFonts w:asciiTheme="minorHAnsi" w:eastAsia="Times New Roman" w:hAnsiTheme="minorHAnsi" w:cstheme="minorHAnsi"/>
                <w:sz w:val="18"/>
                <w:lang w:eastAsia="en-AU"/>
              </w:rPr>
              <w:t>IT Services</w:t>
            </w:r>
          </w:p>
        </w:tc>
        <w:tc>
          <w:tcPr>
            <w:tcW w:w="1478" w:type="dxa"/>
            <w:tcBorders>
              <w:top w:val="single" w:sz="4" w:space="0" w:color="FFFFFF" w:themeColor="background1"/>
              <w:bottom w:val="single" w:sz="4" w:space="0" w:color="53565A" w:themeColor="accent5"/>
            </w:tcBorders>
            <w:shd w:val="clear" w:color="auto" w:fill="auto"/>
            <w:vAlign w:val="center"/>
          </w:tcPr>
          <w:p w14:paraId="3883CFB7" w14:textId="57D7A50E" w:rsidR="00D7158B" w:rsidRPr="00D7158B" w:rsidRDefault="00D7158B" w:rsidP="004B6293">
            <w:pPr>
              <w:pStyle w:val="ESTablebody"/>
              <w:jc w:val="right"/>
              <w:rPr>
                <w:rFonts w:asciiTheme="minorHAnsi" w:eastAsia="Times New Roman" w:hAnsiTheme="minorHAnsi" w:cstheme="minorHAnsi"/>
                <w:sz w:val="18"/>
                <w:lang w:eastAsia="en-AU"/>
              </w:rPr>
            </w:pPr>
            <w:r w:rsidRPr="00D7158B">
              <w:rPr>
                <w:rFonts w:asciiTheme="minorHAnsi" w:hAnsiTheme="minorHAnsi" w:cstheme="minorHAnsi"/>
                <w:color w:val="000000"/>
                <w:sz w:val="18"/>
              </w:rPr>
              <w:t>4,534</w:t>
            </w:r>
          </w:p>
        </w:tc>
      </w:tr>
    </w:tbl>
    <w:p w14:paraId="11D12316" w14:textId="77777777" w:rsidR="0016370D" w:rsidRDefault="0016370D" w:rsidP="0016370D"/>
    <w:p w14:paraId="60CA214B" w14:textId="77777777" w:rsidR="0016370D" w:rsidRDefault="0016370D" w:rsidP="0028532D">
      <w:pPr>
        <w:pStyle w:val="ESTableintroheading"/>
      </w:pPr>
    </w:p>
    <w:sectPr w:rsidR="0016370D" w:rsidSect="00F02ECF">
      <w:pgSz w:w="16840" w:h="11900" w:orient="landscape"/>
      <w:pgMar w:top="141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8E56D" w14:textId="77777777" w:rsidR="00150B8F" w:rsidRDefault="00150B8F" w:rsidP="004625D4">
      <w:r>
        <w:separator/>
      </w:r>
    </w:p>
  </w:endnote>
  <w:endnote w:type="continuationSeparator" w:id="0">
    <w:p w14:paraId="30424CEA" w14:textId="77777777" w:rsidR="00150B8F" w:rsidRDefault="00150B8F" w:rsidP="004625D4">
      <w:r>
        <w:continuationSeparator/>
      </w:r>
    </w:p>
  </w:endnote>
  <w:endnote w:type="continuationNotice" w:id="1">
    <w:p w14:paraId="1EC94F0E" w14:textId="77777777" w:rsidR="00150B8F" w:rsidRDefault="00150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F303" w14:textId="00BF2AAB" w:rsidR="00231836" w:rsidRDefault="00231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4AF4" w14:textId="77777777" w:rsidR="00231836" w:rsidRPr="003E29B5" w:rsidRDefault="00231836" w:rsidP="004625D4">
    <w:r w:rsidRPr="003E29B5">
      <w:tab/>
    </w:r>
  </w:p>
  <w:p w14:paraId="3CC568CE" w14:textId="441DA88A" w:rsidR="00231836" w:rsidRDefault="00231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555F0" w14:textId="7851CC7D" w:rsidR="00231836" w:rsidRPr="00B8261F" w:rsidRDefault="00150B8F" w:rsidP="00FC51F2">
    <w:pPr>
      <w:pStyle w:val="ESFooter"/>
    </w:pPr>
    <w:sdt>
      <w:sdtPr>
        <w:rPr>
          <w:lang w:val="en-AU"/>
        </w:rPr>
        <w:id w:val="208384299"/>
        <w:docPartObj>
          <w:docPartGallery w:val="Page Numbers (Bottom of Page)"/>
          <w:docPartUnique/>
        </w:docPartObj>
      </w:sdtPr>
      <w:sdtEndPr/>
      <w:sdtContent>
        <w:r w:rsidR="00231836" w:rsidRPr="00B8261F">
          <w:rPr>
            <w:lang w:val="en-AU"/>
          </w:rPr>
          <w:t>Page</w:t>
        </w:r>
        <w:r w:rsidR="00231836">
          <w:rPr>
            <w:lang w:val="en-AU"/>
          </w:rPr>
          <w:t xml:space="preserve"> </w:t>
        </w:r>
        <w:r w:rsidR="00231836" w:rsidRPr="00B8261F">
          <w:rPr>
            <w:noProof w:val="0"/>
            <w:lang w:val="en-AU"/>
          </w:rPr>
          <w:fldChar w:fldCharType="begin"/>
        </w:r>
        <w:r w:rsidR="00231836" w:rsidRPr="00B8261F">
          <w:rPr>
            <w:lang w:val="en-AU"/>
          </w:rPr>
          <w:instrText xml:space="preserve"> PAGE   \* MERGEFORMAT </w:instrText>
        </w:r>
        <w:r w:rsidR="00231836" w:rsidRPr="00B8261F">
          <w:rPr>
            <w:noProof w:val="0"/>
            <w:lang w:val="en-AU"/>
          </w:rPr>
          <w:fldChar w:fldCharType="separate"/>
        </w:r>
        <w:r w:rsidR="00231836">
          <w:rPr>
            <w:lang w:val="en-AU"/>
          </w:rPr>
          <w:t>42</w:t>
        </w:r>
        <w:r w:rsidR="00231836" w:rsidRPr="00B8261F">
          <w:rPr>
            <w:lang w:val="en-AU"/>
          </w:rPr>
          <w:fldChar w:fldCharType="end"/>
        </w:r>
        <w:r w:rsidR="00231836" w:rsidRPr="00B8261F">
          <w:rPr>
            <w:lang w:val="en-AU"/>
          </w:rPr>
          <w:t xml:space="preserve"> </w:t>
        </w:r>
        <w:r w:rsidR="00231836">
          <w:rPr>
            <w:lang w:val="en-AU"/>
          </w:rPr>
          <w:t>|</w:t>
        </w:r>
        <w:r w:rsidR="00A521AC">
          <w:rPr>
            <w:lang w:val="en-AU"/>
          </w:rPr>
          <w:t xml:space="preserve"> </w:t>
        </w:r>
        <w:r w:rsidR="00A521AC" w:rsidRPr="00B8261F">
          <w:rPr>
            <w:lang w:val="en-AU"/>
          </w:rPr>
          <w:fldChar w:fldCharType="begin"/>
        </w:r>
        <w:r w:rsidR="00A521AC" w:rsidRPr="00B8261F">
          <w:rPr>
            <w:lang w:val="en-AU"/>
          </w:rPr>
          <w:instrText xml:space="preserve"> TITLE  \* MERGEFORMAT </w:instrText>
        </w:r>
        <w:r w:rsidR="00A521AC" w:rsidRPr="00B8261F">
          <w:rPr>
            <w:lang w:val="en-AU"/>
          </w:rPr>
          <w:fldChar w:fldCharType="separate"/>
        </w:r>
        <w:r w:rsidR="00A521AC">
          <w:rPr>
            <w:lang w:val="en-AU"/>
          </w:rPr>
          <w:t>Additional Information Report</w:t>
        </w:r>
        <w:r w:rsidR="00A521AC" w:rsidRPr="00B8261F">
          <w:rPr>
            <w:lang w:val="en-AU"/>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CA482" w14:textId="77777777" w:rsidR="00150B8F" w:rsidRDefault="00150B8F" w:rsidP="004625D4">
      <w:r>
        <w:separator/>
      </w:r>
    </w:p>
  </w:footnote>
  <w:footnote w:type="continuationSeparator" w:id="0">
    <w:p w14:paraId="12AC20CC" w14:textId="77777777" w:rsidR="00150B8F" w:rsidRDefault="00150B8F" w:rsidP="004625D4">
      <w:r>
        <w:continuationSeparator/>
      </w:r>
    </w:p>
  </w:footnote>
  <w:footnote w:type="continuationNotice" w:id="1">
    <w:p w14:paraId="056AFFD0" w14:textId="77777777" w:rsidR="00150B8F" w:rsidRDefault="00150B8F"/>
  </w:footnote>
  <w:footnote w:id="2">
    <w:p w14:paraId="1F3BC801" w14:textId="77777777" w:rsidR="00231836" w:rsidRPr="00D40D82" w:rsidRDefault="00231836" w:rsidP="0016370D">
      <w:pPr>
        <w:pStyle w:val="FootnoteText"/>
        <w:rPr>
          <w:lang w:val="en-AU"/>
        </w:rPr>
      </w:pPr>
      <w:r>
        <w:rPr>
          <w:rStyle w:val="FootnoteReference"/>
        </w:rPr>
        <w:footnoteRef/>
      </w:r>
      <w:r>
        <w:t xml:space="preserve"> </w:t>
      </w:r>
      <w:r w:rsidRPr="00FB1B8F">
        <w:rPr>
          <w:rFonts w:cstheme="minorHAnsi"/>
          <w:szCs w:val="15"/>
        </w:rPr>
        <w:t>Contractors’ business names are as listed in the Australian Business Register and capitalisation, abbreviations, punctuation, spelling and any apparent errors or inconsistencies are as listed</w:t>
      </w:r>
      <w:r>
        <w:rPr>
          <w:rFonts w:cstheme="minorHAnsi"/>
          <w:szCs w:val="15"/>
        </w:rPr>
        <w:t xml:space="preserve"> in the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4371" w14:textId="58DE5579" w:rsidR="00231836" w:rsidRDefault="00231836">
    <w:pPr>
      <w:pStyle w:val="Header"/>
    </w:pPr>
    <w:r>
      <w:rPr>
        <w:noProof/>
        <w:lang w:val="en-AU" w:eastAsia="en-AU"/>
      </w:rPr>
      <w:drawing>
        <wp:anchor distT="0" distB="0" distL="114300" distR="114300" simplePos="0" relativeHeight="251658240" behindDoc="1" locked="0" layoutInCell="1" allowOverlap="1" wp14:anchorId="6481ED34" wp14:editId="42071A7E">
          <wp:simplePos x="0" y="0"/>
          <wp:positionH relativeFrom="page">
            <wp:align>left</wp:align>
          </wp:positionH>
          <wp:positionV relativeFrom="page">
            <wp:align>top</wp:align>
          </wp:positionV>
          <wp:extent cx="7558767" cy="10687628"/>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overs_portrait_generic.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876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C562" w14:textId="77777777" w:rsidR="00231836" w:rsidRDefault="00231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588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846A2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128754"/>
    <w:lvl w:ilvl="0">
      <w:start w:val="1"/>
      <w:numFmt w:val="decimal"/>
      <w:pStyle w:val="ESbullet1indent"/>
      <w:lvlText w:val="%1."/>
      <w:lvlJc w:val="left"/>
      <w:pPr>
        <w:tabs>
          <w:tab w:val="num" w:pos="1209"/>
        </w:tabs>
        <w:ind w:left="1209" w:hanging="360"/>
      </w:pPr>
    </w:lvl>
  </w:abstractNum>
  <w:abstractNum w:abstractNumId="3" w15:restartNumberingAfterBreak="0">
    <w:nsid w:val="FFFFFF7E"/>
    <w:multiLevelType w:val="singleLevel"/>
    <w:tmpl w:val="334E81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F2C5F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B26F6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BE49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5854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6E672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9006E6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31C010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7749E"/>
    <w:multiLevelType w:val="hybridMultilevel"/>
    <w:tmpl w:val="27B0F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416747"/>
    <w:multiLevelType w:val="hybridMultilevel"/>
    <w:tmpl w:val="4328BE54"/>
    <w:lvl w:ilvl="0" w:tplc="B8DEC2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8A3762"/>
    <w:multiLevelType w:val="hybridMultilevel"/>
    <w:tmpl w:val="E0FCE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E30D33"/>
    <w:multiLevelType w:val="multilevel"/>
    <w:tmpl w:val="6FDCE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71B35"/>
    <w:multiLevelType w:val="hybridMultilevel"/>
    <w:tmpl w:val="F7F05A60"/>
    <w:lvl w:ilvl="0" w:tplc="F56267EE">
      <w:start w:val="1"/>
      <w:numFmt w:val="bullet"/>
      <w:pStyle w:val="BodyTextIndent"/>
      <w:lvlText w:val=""/>
      <w:lvlJc w:val="left"/>
      <w:pPr>
        <w:ind w:left="1077" w:hanging="360"/>
      </w:pPr>
      <w:rPr>
        <w:rFonts w:ascii="Symbol" w:hAnsi="Symbol" w:hint="default"/>
        <w:color w:val="44697D"/>
      </w:rPr>
    </w:lvl>
    <w:lvl w:ilvl="1" w:tplc="AB14B39E">
      <w:start w:val="1"/>
      <w:numFmt w:val="decimal"/>
      <w:lvlText w:val="%2."/>
      <w:lvlJc w:val="left"/>
      <w:pPr>
        <w:tabs>
          <w:tab w:val="num" w:pos="720"/>
        </w:tabs>
        <w:ind w:left="720" w:hanging="360"/>
      </w:pPr>
      <w:rPr>
        <w:rFonts w:hint="default"/>
        <w:color w:val="auto"/>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36386E"/>
    <w:multiLevelType w:val="multilevel"/>
    <w:tmpl w:val="4C8629F6"/>
    <w:numStyleLink w:val="Bullet"/>
  </w:abstractNum>
  <w:abstractNum w:abstractNumId="17" w15:restartNumberingAfterBreak="0">
    <w:nsid w:val="1AD7735D"/>
    <w:multiLevelType w:val="hybridMultilevel"/>
    <w:tmpl w:val="F70623F0"/>
    <w:lvl w:ilvl="0" w:tplc="0E30C6C2">
      <w:start w:val="1"/>
      <w:numFmt w:val="bullet"/>
      <w:pStyle w:val="Imprint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214F7D6E"/>
    <w:multiLevelType w:val="hybridMultilevel"/>
    <w:tmpl w:val="88580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614896"/>
    <w:multiLevelType w:val="hybridMultilevel"/>
    <w:tmpl w:val="81AADF3E"/>
    <w:lvl w:ilvl="0" w:tplc="34F89848">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EA18DA"/>
    <w:multiLevelType w:val="hybridMultilevel"/>
    <w:tmpl w:val="2228B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7C6140"/>
    <w:multiLevelType w:val="hybridMultilevel"/>
    <w:tmpl w:val="1AA204C4"/>
    <w:lvl w:ilvl="0" w:tplc="93BE83A8">
      <w:start w:val="1"/>
      <w:numFmt w:val="decimal"/>
      <w:pStyle w:val="Note"/>
      <w:lvlText w:val="Note %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6B9383F"/>
    <w:multiLevelType w:val="hybridMultilevel"/>
    <w:tmpl w:val="1A56D874"/>
    <w:lvl w:ilvl="0" w:tplc="E6E6B4D2">
      <w:start w:val="1"/>
      <w:numFmt w:val="bullet"/>
      <w:pStyle w:val="ES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B3333D"/>
    <w:multiLevelType w:val="hybridMultilevel"/>
    <w:tmpl w:val="E76E1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B2972EC"/>
    <w:multiLevelType w:val="hybridMultilevel"/>
    <w:tmpl w:val="47260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D03080F"/>
    <w:multiLevelType w:val="hybridMultilevel"/>
    <w:tmpl w:val="00760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940CD5"/>
    <w:multiLevelType w:val="multilevel"/>
    <w:tmpl w:val="4C8629F6"/>
    <w:styleLink w:val="Bullet"/>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35BD6158"/>
    <w:multiLevelType w:val="hybridMultilevel"/>
    <w:tmpl w:val="4BF69926"/>
    <w:lvl w:ilvl="0" w:tplc="AD365B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6CC7ED5"/>
    <w:multiLevelType w:val="hybridMultilevel"/>
    <w:tmpl w:val="E75E8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D004E2"/>
    <w:multiLevelType w:val="multilevel"/>
    <w:tmpl w:val="0C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1" w15:restartNumberingAfterBreak="0">
    <w:nsid w:val="44D969EE"/>
    <w:multiLevelType w:val="hybridMultilevel"/>
    <w:tmpl w:val="48901ECA"/>
    <w:lvl w:ilvl="0" w:tplc="8B98B3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38652D"/>
    <w:multiLevelType w:val="hybridMultilevel"/>
    <w:tmpl w:val="DCD09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7504A2"/>
    <w:multiLevelType w:val="hybridMultilevel"/>
    <w:tmpl w:val="FAD081C4"/>
    <w:lvl w:ilvl="0" w:tplc="9F064F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83622D"/>
    <w:multiLevelType w:val="hybridMultilevel"/>
    <w:tmpl w:val="3DD20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CC02D17"/>
    <w:multiLevelType w:val="hybridMultilevel"/>
    <w:tmpl w:val="C8E0C006"/>
    <w:lvl w:ilvl="0" w:tplc="4DDE940A">
      <w:start w:val="1"/>
      <w:numFmt w:val="decimal"/>
      <w:pStyle w:val="Heading2notes"/>
      <w:lvlText w:val="Note %1"/>
      <w:lvlJc w:val="left"/>
      <w:pPr>
        <w:ind w:left="360" w:hanging="360"/>
      </w:pPr>
      <w:rPr>
        <w:rFonts w:hint="default"/>
      </w:rPr>
    </w:lvl>
    <w:lvl w:ilvl="1" w:tplc="0C090019" w:tentative="1">
      <w:start w:val="1"/>
      <w:numFmt w:val="lowerLetter"/>
      <w:pStyle w:val="Heading2notes"/>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07C660D"/>
    <w:multiLevelType w:val="hybridMultilevel"/>
    <w:tmpl w:val="5420A0E6"/>
    <w:lvl w:ilvl="0" w:tplc="3BC698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2D7713"/>
    <w:multiLevelType w:val="hybridMultilevel"/>
    <w:tmpl w:val="B81822DA"/>
    <w:lvl w:ilvl="0" w:tplc="95B4B0A8">
      <w:start w:val="1"/>
      <w:numFmt w:val="bullet"/>
      <w:pStyle w:val="E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AC0CC9"/>
    <w:multiLevelType w:val="hybridMultilevel"/>
    <w:tmpl w:val="66009A06"/>
    <w:lvl w:ilvl="0" w:tplc="CD164CB2">
      <w:start w:val="1"/>
      <w:numFmt w:val="decimal"/>
      <w:pStyle w:val="ESAppendix1"/>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B36AF8"/>
    <w:multiLevelType w:val="hybridMultilevel"/>
    <w:tmpl w:val="AE7A32C2"/>
    <w:lvl w:ilvl="0" w:tplc="F8D00B9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362D9"/>
    <w:multiLevelType w:val="hybridMultilevel"/>
    <w:tmpl w:val="CA048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D8359E"/>
    <w:multiLevelType w:val="hybridMultilevel"/>
    <w:tmpl w:val="4AC24A54"/>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2" w15:restartNumberingAfterBreak="0">
    <w:nsid w:val="735712D3"/>
    <w:multiLevelType w:val="hybridMultilevel"/>
    <w:tmpl w:val="9B465F7A"/>
    <w:lvl w:ilvl="0" w:tplc="263AF334">
      <w:numFmt w:val="bullet"/>
      <w:lvlText w:val=""/>
      <w:lvlJc w:val="left"/>
      <w:pPr>
        <w:ind w:left="1080" w:hanging="72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C7651A"/>
    <w:multiLevelType w:val="hybridMultilevel"/>
    <w:tmpl w:val="A6AC9E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85E0725"/>
    <w:multiLevelType w:val="hybridMultilevel"/>
    <w:tmpl w:val="1C541A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F8B449F"/>
    <w:multiLevelType w:val="hybridMultilevel"/>
    <w:tmpl w:val="A580C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14"/>
  </w:num>
  <w:num w:numId="14">
    <w:abstractNumId w:val="37"/>
  </w:num>
  <w:num w:numId="15">
    <w:abstractNumId w:val="17"/>
  </w:num>
  <w:num w:numId="16">
    <w:abstractNumId w:val="22"/>
  </w:num>
  <w:num w:numId="17">
    <w:abstractNumId w:val="38"/>
  </w:num>
  <w:num w:numId="18">
    <w:abstractNumId w:val="35"/>
  </w:num>
  <w:num w:numId="19">
    <w:abstractNumId w:val="25"/>
  </w:num>
  <w:num w:numId="20">
    <w:abstractNumId w:val="43"/>
  </w:num>
  <w:num w:numId="21">
    <w:abstractNumId w:val="45"/>
  </w:num>
  <w:num w:numId="22">
    <w:abstractNumId w:val="30"/>
  </w:num>
  <w:num w:numId="23">
    <w:abstractNumId w:val="29"/>
  </w:num>
  <w:num w:numId="24">
    <w:abstractNumId w:val="20"/>
  </w:num>
  <w:num w:numId="25">
    <w:abstractNumId w:val="44"/>
  </w:num>
  <w:num w:numId="26">
    <w:abstractNumId w:val="24"/>
  </w:num>
  <w:num w:numId="27">
    <w:abstractNumId w:val="28"/>
  </w:num>
  <w:num w:numId="28">
    <w:abstractNumId w:val="22"/>
  </w:num>
  <w:num w:numId="29">
    <w:abstractNumId w:val="18"/>
  </w:num>
  <w:num w:numId="30">
    <w:abstractNumId w:val="21"/>
  </w:num>
  <w:num w:numId="31">
    <w:abstractNumId w:val="34"/>
  </w:num>
  <w:num w:numId="32">
    <w:abstractNumId w:val="15"/>
  </w:num>
  <w:num w:numId="33">
    <w:abstractNumId w:val="11"/>
  </w:num>
  <w:num w:numId="34">
    <w:abstractNumId w:val="39"/>
  </w:num>
  <w:num w:numId="35">
    <w:abstractNumId w:val="12"/>
  </w:num>
  <w:num w:numId="36">
    <w:abstractNumId w:val="36"/>
  </w:num>
  <w:num w:numId="37">
    <w:abstractNumId w:val="33"/>
  </w:num>
  <w:num w:numId="38">
    <w:abstractNumId w:val="27"/>
  </w:num>
  <w:num w:numId="39">
    <w:abstractNumId w:val="13"/>
  </w:num>
  <w:num w:numId="40">
    <w:abstractNumId w:val="41"/>
  </w:num>
  <w:num w:numId="41">
    <w:abstractNumId w:val="26"/>
  </w:num>
  <w:num w:numId="42">
    <w:abstractNumId w:val="16"/>
  </w:num>
  <w:num w:numId="43">
    <w:abstractNumId w:val="40"/>
  </w:num>
  <w:num w:numId="44">
    <w:abstractNumId w:val="23"/>
  </w:num>
  <w:num w:numId="45">
    <w:abstractNumId w:val="31"/>
  </w:num>
  <w:num w:numId="46">
    <w:abstractNumId w:val="32"/>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E4"/>
    <w:rsid w:val="00000932"/>
    <w:rsid w:val="00026183"/>
    <w:rsid w:val="000308CF"/>
    <w:rsid w:val="00031D28"/>
    <w:rsid w:val="00037120"/>
    <w:rsid w:val="00041CEF"/>
    <w:rsid w:val="00042385"/>
    <w:rsid w:val="00043D7B"/>
    <w:rsid w:val="00045938"/>
    <w:rsid w:val="00045BB1"/>
    <w:rsid w:val="00052609"/>
    <w:rsid w:val="00063E20"/>
    <w:rsid w:val="000719DC"/>
    <w:rsid w:val="00076B6C"/>
    <w:rsid w:val="0008342E"/>
    <w:rsid w:val="00086F8D"/>
    <w:rsid w:val="00087776"/>
    <w:rsid w:val="0009352A"/>
    <w:rsid w:val="0009363A"/>
    <w:rsid w:val="0009564B"/>
    <w:rsid w:val="0009617F"/>
    <w:rsid w:val="000A0FC2"/>
    <w:rsid w:val="000A47D4"/>
    <w:rsid w:val="000B2A02"/>
    <w:rsid w:val="000C302D"/>
    <w:rsid w:val="000C39BE"/>
    <w:rsid w:val="000C516B"/>
    <w:rsid w:val="000C58C0"/>
    <w:rsid w:val="000D087A"/>
    <w:rsid w:val="000D4A29"/>
    <w:rsid w:val="000D55FA"/>
    <w:rsid w:val="000D7499"/>
    <w:rsid w:val="000E03D0"/>
    <w:rsid w:val="000E27F2"/>
    <w:rsid w:val="000E7CF4"/>
    <w:rsid w:val="000F0B89"/>
    <w:rsid w:val="000F206A"/>
    <w:rsid w:val="000F4694"/>
    <w:rsid w:val="000F5DEB"/>
    <w:rsid w:val="0011173A"/>
    <w:rsid w:val="001141DD"/>
    <w:rsid w:val="001170A7"/>
    <w:rsid w:val="00130951"/>
    <w:rsid w:val="0013526D"/>
    <w:rsid w:val="00145061"/>
    <w:rsid w:val="00150B8F"/>
    <w:rsid w:val="00155B6B"/>
    <w:rsid w:val="0016370D"/>
    <w:rsid w:val="001738ED"/>
    <w:rsid w:val="00174B63"/>
    <w:rsid w:val="00174D0D"/>
    <w:rsid w:val="001800BC"/>
    <w:rsid w:val="001819B4"/>
    <w:rsid w:val="001852A3"/>
    <w:rsid w:val="00186D38"/>
    <w:rsid w:val="001A55E4"/>
    <w:rsid w:val="001A786F"/>
    <w:rsid w:val="001B25DF"/>
    <w:rsid w:val="001B2986"/>
    <w:rsid w:val="001C3818"/>
    <w:rsid w:val="001C39E3"/>
    <w:rsid w:val="001C75CD"/>
    <w:rsid w:val="001D587C"/>
    <w:rsid w:val="001D5C7A"/>
    <w:rsid w:val="001D6647"/>
    <w:rsid w:val="001F2B15"/>
    <w:rsid w:val="001F3958"/>
    <w:rsid w:val="002029C7"/>
    <w:rsid w:val="002062C6"/>
    <w:rsid w:val="00216F6E"/>
    <w:rsid w:val="00222B1F"/>
    <w:rsid w:val="0022650B"/>
    <w:rsid w:val="00231836"/>
    <w:rsid w:val="0023735B"/>
    <w:rsid w:val="00241062"/>
    <w:rsid w:val="002529D6"/>
    <w:rsid w:val="00254FB1"/>
    <w:rsid w:val="002635F4"/>
    <w:rsid w:val="00266162"/>
    <w:rsid w:val="00273C4B"/>
    <w:rsid w:val="00281A83"/>
    <w:rsid w:val="00282B43"/>
    <w:rsid w:val="0028521E"/>
    <w:rsid w:val="0028532D"/>
    <w:rsid w:val="002922C8"/>
    <w:rsid w:val="00294EFF"/>
    <w:rsid w:val="002A0659"/>
    <w:rsid w:val="002A3D61"/>
    <w:rsid w:val="002A6DD2"/>
    <w:rsid w:val="002B19B7"/>
    <w:rsid w:val="002B6DF2"/>
    <w:rsid w:val="002B7961"/>
    <w:rsid w:val="002C199F"/>
    <w:rsid w:val="002C3948"/>
    <w:rsid w:val="002D3DCA"/>
    <w:rsid w:val="002D7D74"/>
    <w:rsid w:val="002E52A4"/>
    <w:rsid w:val="002F7050"/>
    <w:rsid w:val="002F7E62"/>
    <w:rsid w:val="0032202D"/>
    <w:rsid w:val="00326470"/>
    <w:rsid w:val="003326DB"/>
    <w:rsid w:val="00335CD6"/>
    <w:rsid w:val="00336BB7"/>
    <w:rsid w:val="00342338"/>
    <w:rsid w:val="00343610"/>
    <w:rsid w:val="00343A5F"/>
    <w:rsid w:val="00347F57"/>
    <w:rsid w:val="00350862"/>
    <w:rsid w:val="00353E82"/>
    <w:rsid w:val="003549D6"/>
    <w:rsid w:val="00355BD2"/>
    <w:rsid w:val="00362992"/>
    <w:rsid w:val="00371B6C"/>
    <w:rsid w:val="003732E7"/>
    <w:rsid w:val="0037720C"/>
    <w:rsid w:val="003811E8"/>
    <w:rsid w:val="003847FD"/>
    <w:rsid w:val="00391CFA"/>
    <w:rsid w:val="003A3128"/>
    <w:rsid w:val="003A7A53"/>
    <w:rsid w:val="003A7E6E"/>
    <w:rsid w:val="003B03A5"/>
    <w:rsid w:val="003B1D35"/>
    <w:rsid w:val="003B21F3"/>
    <w:rsid w:val="003B3A5C"/>
    <w:rsid w:val="003C5B97"/>
    <w:rsid w:val="003C6B5B"/>
    <w:rsid w:val="003D323F"/>
    <w:rsid w:val="003F1983"/>
    <w:rsid w:val="003F3CFA"/>
    <w:rsid w:val="00401072"/>
    <w:rsid w:val="0040413C"/>
    <w:rsid w:val="004077F4"/>
    <w:rsid w:val="00413489"/>
    <w:rsid w:val="00416ED0"/>
    <w:rsid w:val="004270B1"/>
    <w:rsid w:val="00431A98"/>
    <w:rsid w:val="004339E2"/>
    <w:rsid w:val="004345E0"/>
    <w:rsid w:val="004625D4"/>
    <w:rsid w:val="00477271"/>
    <w:rsid w:val="004817C0"/>
    <w:rsid w:val="0048471B"/>
    <w:rsid w:val="00485A98"/>
    <w:rsid w:val="0048665E"/>
    <w:rsid w:val="0048794B"/>
    <w:rsid w:val="00490E1D"/>
    <w:rsid w:val="0049347C"/>
    <w:rsid w:val="004A0D72"/>
    <w:rsid w:val="004A4077"/>
    <w:rsid w:val="004B152B"/>
    <w:rsid w:val="004B2D89"/>
    <w:rsid w:val="004B3047"/>
    <w:rsid w:val="004B459E"/>
    <w:rsid w:val="004B6030"/>
    <w:rsid w:val="004B6293"/>
    <w:rsid w:val="004B65EA"/>
    <w:rsid w:val="004C23C6"/>
    <w:rsid w:val="004C2BC1"/>
    <w:rsid w:val="004C5862"/>
    <w:rsid w:val="004D1E5F"/>
    <w:rsid w:val="004D4982"/>
    <w:rsid w:val="004D6CE7"/>
    <w:rsid w:val="004F6F3C"/>
    <w:rsid w:val="004F7546"/>
    <w:rsid w:val="0050523F"/>
    <w:rsid w:val="00505878"/>
    <w:rsid w:val="00507F4D"/>
    <w:rsid w:val="00512DA1"/>
    <w:rsid w:val="00513407"/>
    <w:rsid w:val="0052085C"/>
    <w:rsid w:val="005211E8"/>
    <w:rsid w:val="005242B0"/>
    <w:rsid w:val="00532CA3"/>
    <w:rsid w:val="005401AC"/>
    <w:rsid w:val="00547A7D"/>
    <w:rsid w:val="00552A0B"/>
    <w:rsid w:val="00554262"/>
    <w:rsid w:val="005559C0"/>
    <w:rsid w:val="0056160F"/>
    <w:rsid w:val="0056497E"/>
    <w:rsid w:val="00564AD6"/>
    <w:rsid w:val="00574004"/>
    <w:rsid w:val="00574BDC"/>
    <w:rsid w:val="00581DFE"/>
    <w:rsid w:val="00587098"/>
    <w:rsid w:val="00596F70"/>
    <w:rsid w:val="005A1410"/>
    <w:rsid w:val="005A4453"/>
    <w:rsid w:val="005A6645"/>
    <w:rsid w:val="005B2D12"/>
    <w:rsid w:val="005B622E"/>
    <w:rsid w:val="005C44A2"/>
    <w:rsid w:val="005C4DC8"/>
    <w:rsid w:val="005D0EC8"/>
    <w:rsid w:val="005D1A8C"/>
    <w:rsid w:val="005D3D8B"/>
    <w:rsid w:val="005D4278"/>
    <w:rsid w:val="005D4A85"/>
    <w:rsid w:val="005D5FC8"/>
    <w:rsid w:val="005E23ED"/>
    <w:rsid w:val="005E2677"/>
    <w:rsid w:val="005E2BD1"/>
    <w:rsid w:val="005E303A"/>
    <w:rsid w:val="005E7F58"/>
    <w:rsid w:val="005F6509"/>
    <w:rsid w:val="005F6EE8"/>
    <w:rsid w:val="006035BB"/>
    <w:rsid w:val="00614AA1"/>
    <w:rsid w:val="00627B7C"/>
    <w:rsid w:val="006310AD"/>
    <w:rsid w:val="00642E70"/>
    <w:rsid w:val="006451E5"/>
    <w:rsid w:val="006465CA"/>
    <w:rsid w:val="0065157B"/>
    <w:rsid w:val="00654409"/>
    <w:rsid w:val="00657F19"/>
    <w:rsid w:val="00660008"/>
    <w:rsid w:val="00663B25"/>
    <w:rsid w:val="00675820"/>
    <w:rsid w:val="0068272F"/>
    <w:rsid w:val="00692AFC"/>
    <w:rsid w:val="0069303B"/>
    <w:rsid w:val="006B00FC"/>
    <w:rsid w:val="006B01DF"/>
    <w:rsid w:val="006B55EF"/>
    <w:rsid w:val="006C07BA"/>
    <w:rsid w:val="006C0888"/>
    <w:rsid w:val="006C31A2"/>
    <w:rsid w:val="006C3D1D"/>
    <w:rsid w:val="006D5733"/>
    <w:rsid w:val="006F2C51"/>
    <w:rsid w:val="006F3304"/>
    <w:rsid w:val="006F4FF2"/>
    <w:rsid w:val="00710BD8"/>
    <w:rsid w:val="0071555B"/>
    <w:rsid w:val="00717490"/>
    <w:rsid w:val="00724727"/>
    <w:rsid w:val="007255E0"/>
    <w:rsid w:val="00731E55"/>
    <w:rsid w:val="0073335D"/>
    <w:rsid w:val="00741F8A"/>
    <w:rsid w:val="0075183B"/>
    <w:rsid w:val="0075266E"/>
    <w:rsid w:val="0075489D"/>
    <w:rsid w:val="00763E3E"/>
    <w:rsid w:val="00770BB2"/>
    <w:rsid w:val="00773101"/>
    <w:rsid w:val="00795344"/>
    <w:rsid w:val="0079667E"/>
    <w:rsid w:val="007966F2"/>
    <w:rsid w:val="007B0158"/>
    <w:rsid w:val="007B0205"/>
    <w:rsid w:val="007B0754"/>
    <w:rsid w:val="007B2D77"/>
    <w:rsid w:val="007B4649"/>
    <w:rsid w:val="007C4B2D"/>
    <w:rsid w:val="007C546A"/>
    <w:rsid w:val="007C6ED3"/>
    <w:rsid w:val="007D32BC"/>
    <w:rsid w:val="007D3E38"/>
    <w:rsid w:val="007D534C"/>
    <w:rsid w:val="007D7CE0"/>
    <w:rsid w:val="007E6337"/>
    <w:rsid w:val="007E6A2B"/>
    <w:rsid w:val="008036AB"/>
    <w:rsid w:val="00805DA8"/>
    <w:rsid w:val="00821C5E"/>
    <w:rsid w:val="00822E84"/>
    <w:rsid w:val="00825550"/>
    <w:rsid w:val="0082731D"/>
    <w:rsid w:val="008339B0"/>
    <w:rsid w:val="008359DA"/>
    <w:rsid w:val="008536D7"/>
    <w:rsid w:val="00860489"/>
    <w:rsid w:val="00863257"/>
    <w:rsid w:val="00870593"/>
    <w:rsid w:val="00872B9A"/>
    <w:rsid w:val="008828D7"/>
    <w:rsid w:val="00890A80"/>
    <w:rsid w:val="00890A8F"/>
    <w:rsid w:val="00895C8B"/>
    <w:rsid w:val="008962AD"/>
    <w:rsid w:val="00896A88"/>
    <w:rsid w:val="008A1E7C"/>
    <w:rsid w:val="008A3484"/>
    <w:rsid w:val="008A6770"/>
    <w:rsid w:val="008B1291"/>
    <w:rsid w:val="008B5673"/>
    <w:rsid w:val="008C7C75"/>
    <w:rsid w:val="008D0580"/>
    <w:rsid w:val="008E1A8B"/>
    <w:rsid w:val="008E34C2"/>
    <w:rsid w:val="008E51FD"/>
    <w:rsid w:val="008E6194"/>
    <w:rsid w:val="008E764E"/>
    <w:rsid w:val="008F343F"/>
    <w:rsid w:val="008F76EF"/>
    <w:rsid w:val="00906A68"/>
    <w:rsid w:val="00913B69"/>
    <w:rsid w:val="009157FD"/>
    <w:rsid w:val="009215ED"/>
    <w:rsid w:val="00922A22"/>
    <w:rsid w:val="00925017"/>
    <w:rsid w:val="00932E82"/>
    <w:rsid w:val="00940968"/>
    <w:rsid w:val="009423C3"/>
    <w:rsid w:val="00942B1A"/>
    <w:rsid w:val="00942F24"/>
    <w:rsid w:val="0094596E"/>
    <w:rsid w:val="009524D9"/>
    <w:rsid w:val="00956AA0"/>
    <w:rsid w:val="00962817"/>
    <w:rsid w:val="00967F32"/>
    <w:rsid w:val="0097184B"/>
    <w:rsid w:val="0097360D"/>
    <w:rsid w:val="009744B4"/>
    <w:rsid w:val="009777C4"/>
    <w:rsid w:val="009824E2"/>
    <w:rsid w:val="00982AF5"/>
    <w:rsid w:val="00984DBA"/>
    <w:rsid w:val="00985F00"/>
    <w:rsid w:val="00993FE4"/>
    <w:rsid w:val="00994D8F"/>
    <w:rsid w:val="009A0569"/>
    <w:rsid w:val="009A4125"/>
    <w:rsid w:val="009A7120"/>
    <w:rsid w:val="009B31D3"/>
    <w:rsid w:val="009C35DC"/>
    <w:rsid w:val="009C4769"/>
    <w:rsid w:val="009C616F"/>
    <w:rsid w:val="009D0B95"/>
    <w:rsid w:val="009D505F"/>
    <w:rsid w:val="009D5DAF"/>
    <w:rsid w:val="009E75B6"/>
    <w:rsid w:val="009F63BC"/>
    <w:rsid w:val="00A0037F"/>
    <w:rsid w:val="00A03034"/>
    <w:rsid w:val="00A042AB"/>
    <w:rsid w:val="00A048F1"/>
    <w:rsid w:val="00A057B9"/>
    <w:rsid w:val="00A07EAC"/>
    <w:rsid w:val="00A12621"/>
    <w:rsid w:val="00A21D08"/>
    <w:rsid w:val="00A257EE"/>
    <w:rsid w:val="00A350C8"/>
    <w:rsid w:val="00A357C8"/>
    <w:rsid w:val="00A363E0"/>
    <w:rsid w:val="00A413D1"/>
    <w:rsid w:val="00A443AE"/>
    <w:rsid w:val="00A460BC"/>
    <w:rsid w:val="00A46FA8"/>
    <w:rsid w:val="00A51583"/>
    <w:rsid w:val="00A521AC"/>
    <w:rsid w:val="00A522AE"/>
    <w:rsid w:val="00A529D8"/>
    <w:rsid w:val="00A54A03"/>
    <w:rsid w:val="00A5663D"/>
    <w:rsid w:val="00A570A7"/>
    <w:rsid w:val="00A61789"/>
    <w:rsid w:val="00A660DE"/>
    <w:rsid w:val="00A767EE"/>
    <w:rsid w:val="00A831E7"/>
    <w:rsid w:val="00A97078"/>
    <w:rsid w:val="00AA2E93"/>
    <w:rsid w:val="00AA5D63"/>
    <w:rsid w:val="00AA70D7"/>
    <w:rsid w:val="00AA748D"/>
    <w:rsid w:val="00AB095A"/>
    <w:rsid w:val="00AB40E0"/>
    <w:rsid w:val="00AB4B8E"/>
    <w:rsid w:val="00AC3167"/>
    <w:rsid w:val="00AC4396"/>
    <w:rsid w:val="00AC5801"/>
    <w:rsid w:val="00AD20F5"/>
    <w:rsid w:val="00AE1B1F"/>
    <w:rsid w:val="00AF4D90"/>
    <w:rsid w:val="00B007AF"/>
    <w:rsid w:val="00B02065"/>
    <w:rsid w:val="00B068C6"/>
    <w:rsid w:val="00B1041A"/>
    <w:rsid w:val="00B109EB"/>
    <w:rsid w:val="00B22BAD"/>
    <w:rsid w:val="00B22E71"/>
    <w:rsid w:val="00B331EB"/>
    <w:rsid w:val="00B35EA6"/>
    <w:rsid w:val="00B439AA"/>
    <w:rsid w:val="00B50DB9"/>
    <w:rsid w:val="00B52643"/>
    <w:rsid w:val="00B52F74"/>
    <w:rsid w:val="00B564EA"/>
    <w:rsid w:val="00B635C8"/>
    <w:rsid w:val="00B64169"/>
    <w:rsid w:val="00B71362"/>
    <w:rsid w:val="00B734CC"/>
    <w:rsid w:val="00B77C6E"/>
    <w:rsid w:val="00B8261F"/>
    <w:rsid w:val="00B914AF"/>
    <w:rsid w:val="00B91693"/>
    <w:rsid w:val="00BA48FC"/>
    <w:rsid w:val="00BA7986"/>
    <w:rsid w:val="00BC0E40"/>
    <w:rsid w:val="00BC18C9"/>
    <w:rsid w:val="00BC444A"/>
    <w:rsid w:val="00BC4480"/>
    <w:rsid w:val="00BC6934"/>
    <w:rsid w:val="00BC7EEC"/>
    <w:rsid w:val="00BD1FDC"/>
    <w:rsid w:val="00BE0D68"/>
    <w:rsid w:val="00BE7A69"/>
    <w:rsid w:val="00BF432C"/>
    <w:rsid w:val="00C03213"/>
    <w:rsid w:val="00C05E29"/>
    <w:rsid w:val="00C12334"/>
    <w:rsid w:val="00C12FA8"/>
    <w:rsid w:val="00C13BE6"/>
    <w:rsid w:val="00C16020"/>
    <w:rsid w:val="00C20E3D"/>
    <w:rsid w:val="00C32612"/>
    <w:rsid w:val="00C43EBE"/>
    <w:rsid w:val="00C47C5D"/>
    <w:rsid w:val="00C50BBD"/>
    <w:rsid w:val="00C5561A"/>
    <w:rsid w:val="00C63A8F"/>
    <w:rsid w:val="00C67CAE"/>
    <w:rsid w:val="00C74B36"/>
    <w:rsid w:val="00C74E25"/>
    <w:rsid w:val="00C75292"/>
    <w:rsid w:val="00C764F1"/>
    <w:rsid w:val="00C818FE"/>
    <w:rsid w:val="00C93191"/>
    <w:rsid w:val="00C95B2F"/>
    <w:rsid w:val="00C97881"/>
    <w:rsid w:val="00CA0F81"/>
    <w:rsid w:val="00CA5B71"/>
    <w:rsid w:val="00CA7331"/>
    <w:rsid w:val="00CB55F8"/>
    <w:rsid w:val="00CB5CA0"/>
    <w:rsid w:val="00CC052D"/>
    <w:rsid w:val="00CC2678"/>
    <w:rsid w:val="00CC4A74"/>
    <w:rsid w:val="00CE32AD"/>
    <w:rsid w:val="00CE3E50"/>
    <w:rsid w:val="00CF6B1E"/>
    <w:rsid w:val="00D016C4"/>
    <w:rsid w:val="00D145D5"/>
    <w:rsid w:val="00D17425"/>
    <w:rsid w:val="00D20525"/>
    <w:rsid w:val="00D3017C"/>
    <w:rsid w:val="00D317BD"/>
    <w:rsid w:val="00D31D76"/>
    <w:rsid w:val="00D340C5"/>
    <w:rsid w:val="00D5084A"/>
    <w:rsid w:val="00D548BA"/>
    <w:rsid w:val="00D55904"/>
    <w:rsid w:val="00D64812"/>
    <w:rsid w:val="00D7158B"/>
    <w:rsid w:val="00D8405D"/>
    <w:rsid w:val="00D85F3B"/>
    <w:rsid w:val="00D86003"/>
    <w:rsid w:val="00D87F48"/>
    <w:rsid w:val="00D90AAF"/>
    <w:rsid w:val="00DA0D48"/>
    <w:rsid w:val="00DA670B"/>
    <w:rsid w:val="00DB216C"/>
    <w:rsid w:val="00DB53CA"/>
    <w:rsid w:val="00DC5DC4"/>
    <w:rsid w:val="00DD22EE"/>
    <w:rsid w:val="00DD6383"/>
    <w:rsid w:val="00DE757C"/>
    <w:rsid w:val="00DE7C88"/>
    <w:rsid w:val="00DF2766"/>
    <w:rsid w:val="00DF6209"/>
    <w:rsid w:val="00E00644"/>
    <w:rsid w:val="00E03DAE"/>
    <w:rsid w:val="00E15BED"/>
    <w:rsid w:val="00E23628"/>
    <w:rsid w:val="00E270FB"/>
    <w:rsid w:val="00E319F1"/>
    <w:rsid w:val="00E328F3"/>
    <w:rsid w:val="00E36040"/>
    <w:rsid w:val="00E404CF"/>
    <w:rsid w:val="00E47C47"/>
    <w:rsid w:val="00E47DFA"/>
    <w:rsid w:val="00E54512"/>
    <w:rsid w:val="00E716BD"/>
    <w:rsid w:val="00E71AC9"/>
    <w:rsid w:val="00E729A0"/>
    <w:rsid w:val="00E73938"/>
    <w:rsid w:val="00E853AC"/>
    <w:rsid w:val="00E91AA3"/>
    <w:rsid w:val="00E93411"/>
    <w:rsid w:val="00E9655D"/>
    <w:rsid w:val="00EA4008"/>
    <w:rsid w:val="00EA6E10"/>
    <w:rsid w:val="00EA7305"/>
    <w:rsid w:val="00ED5144"/>
    <w:rsid w:val="00EE728B"/>
    <w:rsid w:val="00EF3558"/>
    <w:rsid w:val="00F0026B"/>
    <w:rsid w:val="00F00782"/>
    <w:rsid w:val="00F02ACF"/>
    <w:rsid w:val="00F02ECF"/>
    <w:rsid w:val="00F03317"/>
    <w:rsid w:val="00F0563D"/>
    <w:rsid w:val="00F100C8"/>
    <w:rsid w:val="00F11B14"/>
    <w:rsid w:val="00F14C93"/>
    <w:rsid w:val="00F35F99"/>
    <w:rsid w:val="00F40D78"/>
    <w:rsid w:val="00F425AA"/>
    <w:rsid w:val="00F42800"/>
    <w:rsid w:val="00F43948"/>
    <w:rsid w:val="00F62DCE"/>
    <w:rsid w:val="00F63F0C"/>
    <w:rsid w:val="00F64C6F"/>
    <w:rsid w:val="00F707EB"/>
    <w:rsid w:val="00F81FCA"/>
    <w:rsid w:val="00F8208F"/>
    <w:rsid w:val="00F8366C"/>
    <w:rsid w:val="00F83E3B"/>
    <w:rsid w:val="00F84521"/>
    <w:rsid w:val="00F86E18"/>
    <w:rsid w:val="00F93D2B"/>
    <w:rsid w:val="00F944E5"/>
    <w:rsid w:val="00F964B1"/>
    <w:rsid w:val="00F96BB9"/>
    <w:rsid w:val="00FA30D0"/>
    <w:rsid w:val="00FA79A2"/>
    <w:rsid w:val="00FA7AD1"/>
    <w:rsid w:val="00FB2991"/>
    <w:rsid w:val="00FB569D"/>
    <w:rsid w:val="00FC51F2"/>
    <w:rsid w:val="00FD7DA4"/>
    <w:rsid w:val="00FE4E52"/>
    <w:rsid w:val="00FF3BE8"/>
    <w:rsid w:val="00FF560D"/>
    <w:rsid w:val="00FF6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35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3A5C"/>
    <w:rPr>
      <w:sz w:val="22"/>
    </w:rPr>
  </w:style>
  <w:style w:type="paragraph" w:styleId="Heading1">
    <w:name w:val="heading 1"/>
    <w:basedOn w:val="Normal"/>
    <w:next w:val="Normal"/>
    <w:link w:val="Heading1Char"/>
    <w:uiPriority w:val="9"/>
    <w:qFormat/>
    <w:rsid w:val="00F63F0C"/>
    <w:pPr>
      <w:keepNext/>
      <w:keepLines/>
      <w:spacing w:after="480"/>
      <w:outlineLvl w:val="0"/>
    </w:pPr>
    <w:rPr>
      <w:rFonts w:asciiTheme="majorHAnsi" w:eastAsiaTheme="majorEastAsia" w:hAnsiTheme="majorHAnsi" w:cstheme="majorBidi"/>
      <w:b/>
      <w:color w:val="D9D9D6" w:themeColor="accent1"/>
      <w:sz w:val="40"/>
      <w:szCs w:val="32"/>
    </w:rPr>
  </w:style>
  <w:style w:type="paragraph" w:styleId="Heading2">
    <w:name w:val="heading 2"/>
    <w:aliases w:val="Reset numbering,Reset numbering1"/>
    <w:basedOn w:val="Normal"/>
    <w:next w:val="Normal"/>
    <w:link w:val="Heading2Char"/>
    <w:uiPriority w:val="9"/>
    <w:unhideWhenUsed/>
    <w:qFormat/>
    <w:rsid w:val="0028532D"/>
    <w:pPr>
      <w:keepNext/>
      <w:keepLines/>
      <w:spacing w:before="40"/>
      <w:outlineLvl w:val="1"/>
    </w:pPr>
    <w:rPr>
      <w:rFonts w:asciiTheme="majorHAnsi" w:eastAsiaTheme="majorEastAsia" w:hAnsiTheme="majorHAnsi" w:cstheme="majorBidi"/>
      <w:color w:val="A5A59D" w:themeColor="accent1" w:themeShade="BF"/>
      <w:sz w:val="26"/>
      <w:szCs w:val="26"/>
    </w:rPr>
  </w:style>
  <w:style w:type="paragraph" w:styleId="Heading3">
    <w:name w:val="heading 3"/>
    <w:aliases w:val="DET Heading 3,Level 1 - 1"/>
    <w:basedOn w:val="Normal"/>
    <w:next w:val="Normal"/>
    <w:link w:val="Heading3Char"/>
    <w:uiPriority w:val="9"/>
    <w:unhideWhenUsed/>
    <w:qFormat/>
    <w:rsid w:val="007E6337"/>
    <w:pPr>
      <w:keepNext/>
      <w:keepLines/>
      <w:spacing w:before="40"/>
      <w:outlineLvl w:val="2"/>
    </w:pPr>
    <w:rPr>
      <w:rFonts w:asciiTheme="majorHAnsi" w:eastAsiaTheme="majorEastAsia" w:hAnsiTheme="majorHAnsi" w:cstheme="majorBidi"/>
      <w:color w:val="6F6F67" w:themeColor="accent1" w:themeShade="7F"/>
    </w:rPr>
  </w:style>
  <w:style w:type="paragraph" w:styleId="Heading4">
    <w:name w:val="heading 4"/>
    <w:basedOn w:val="Normal"/>
    <w:next w:val="Normal"/>
    <w:link w:val="Heading4Char"/>
    <w:uiPriority w:val="9"/>
    <w:unhideWhenUsed/>
    <w:qFormat/>
    <w:rsid w:val="0028532D"/>
    <w:pPr>
      <w:keepNext/>
      <w:keepLines/>
      <w:spacing w:before="40"/>
      <w:ind w:left="864" w:hanging="144"/>
      <w:outlineLvl w:val="3"/>
    </w:pPr>
    <w:rPr>
      <w:rFonts w:asciiTheme="majorHAnsi" w:eastAsiaTheme="majorEastAsia" w:hAnsiTheme="majorHAnsi" w:cstheme="majorBidi"/>
      <w:i/>
      <w:iCs/>
      <w:color w:val="A5A59D" w:themeColor="accent1" w:themeShade="BF"/>
    </w:rPr>
  </w:style>
  <w:style w:type="paragraph" w:styleId="Heading5">
    <w:name w:val="heading 5"/>
    <w:basedOn w:val="Normal"/>
    <w:next w:val="Normal"/>
    <w:link w:val="Heading5Char"/>
    <w:uiPriority w:val="9"/>
    <w:semiHidden/>
    <w:unhideWhenUsed/>
    <w:qFormat/>
    <w:rsid w:val="0028532D"/>
    <w:pPr>
      <w:keepNext/>
      <w:keepLines/>
      <w:spacing w:before="40"/>
      <w:ind w:left="1008" w:hanging="432"/>
      <w:outlineLvl w:val="4"/>
    </w:pPr>
    <w:rPr>
      <w:rFonts w:asciiTheme="majorHAnsi" w:eastAsiaTheme="majorEastAsia" w:hAnsiTheme="majorHAnsi" w:cstheme="majorBidi"/>
      <w:color w:val="A5A59D" w:themeColor="accent1" w:themeShade="BF"/>
    </w:rPr>
  </w:style>
  <w:style w:type="paragraph" w:styleId="Heading6">
    <w:name w:val="heading 6"/>
    <w:basedOn w:val="Normal"/>
    <w:next w:val="Normal"/>
    <w:link w:val="Heading6Char"/>
    <w:uiPriority w:val="9"/>
    <w:unhideWhenUsed/>
    <w:qFormat/>
    <w:rsid w:val="0028532D"/>
    <w:pPr>
      <w:keepNext/>
      <w:keepLines/>
      <w:spacing w:before="40"/>
      <w:ind w:left="1152" w:hanging="432"/>
      <w:outlineLvl w:val="5"/>
    </w:pPr>
    <w:rPr>
      <w:rFonts w:asciiTheme="majorHAnsi" w:eastAsiaTheme="majorEastAsia" w:hAnsiTheme="majorHAnsi" w:cstheme="majorBidi"/>
      <w:color w:val="6F6F67" w:themeColor="accent1" w:themeShade="7F"/>
    </w:rPr>
  </w:style>
  <w:style w:type="paragraph" w:styleId="Heading7">
    <w:name w:val="heading 7"/>
    <w:basedOn w:val="Normal"/>
    <w:next w:val="Normal"/>
    <w:link w:val="Heading7Char"/>
    <w:uiPriority w:val="9"/>
    <w:semiHidden/>
    <w:unhideWhenUsed/>
    <w:qFormat/>
    <w:rsid w:val="0028532D"/>
    <w:pPr>
      <w:keepNext/>
      <w:keepLines/>
      <w:spacing w:before="40"/>
      <w:ind w:left="1296" w:hanging="288"/>
      <w:outlineLvl w:val="6"/>
    </w:pPr>
    <w:rPr>
      <w:rFonts w:asciiTheme="majorHAnsi" w:eastAsiaTheme="majorEastAsia" w:hAnsiTheme="majorHAnsi" w:cstheme="majorBidi"/>
      <w:i/>
      <w:iCs/>
      <w:color w:val="6F6F67" w:themeColor="accent1" w:themeShade="7F"/>
    </w:rPr>
  </w:style>
  <w:style w:type="paragraph" w:styleId="Heading8">
    <w:name w:val="heading 8"/>
    <w:basedOn w:val="Normal"/>
    <w:next w:val="Normal"/>
    <w:link w:val="Heading8Char"/>
    <w:uiPriority w:val="9"/>
    <w:semiHidden/>
    <w:unhideWhenUsed/>
    <w:qFormat/>
    <w:rsid w:val="0028532D"/>
    <w:pPr>
      <w:keepNext/>
      <w:keepLines/>
      <w:spacing w:before="40"/>
      <w:ind w:left="1440" w:hanging="432"/>
      <w:outlineLvl w:val="7"/>
    </w:pPr>
    <w:rPr>
      <w:rFonts w:asciiTheme="majorHAnsi" w:eastAsiaTheme="majorEastAsia" w:hAnsiTheme="majorHAnsi" w:cstheme="majorBidi"/>
      <w:color w:val="B0353C" w:themeColor="text1" w:themeTint="D8"/>
      <w:sz w:val="21"/>
      <w:szCs w:val="21"/>
    </w:rPr>
  </w:style>
  <w:style w:type="paragraph" w:styleId="Heading9">
    <w:name w:val="heading 9"/>
    <w:basedOn w:val="Normal"/>
    <w:next w:val="Normal"/>
    <w:link w:val="Heading9Char"/>
    <w:uiPriority w:val="9"/>
    <w:semiHidden/>
    <w:unhideWhenUsed/>
    <w:qFormat/>
    <w:rsid w:val="0028532D"/>
    <w:pPr>
      <w:keepNext/>
      <w:keepLines/>
      <w:spacing w:before="40"/>
      <w:ind w:left="1584" w:hanging="144"/>
      <w:outlineLvl w:val="8"/>
    </w:pPr>
    <w:rPr>
      <w:rFonts w:asciiTheme="majorHAnsi" w:eastAsiaTheme="majorEastAsia" w:hAnsiTheme="majorHAnsi" w:cstheme="majorBidi"/>
      <w:i/>
      <w:iCs/>
      <w:color w:val="B0353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0C"/>
    <w:rPr>
      <w:rFonts w:asciiTheme="majorHAnsi" w:eastAsiaTheme="majorEastAsia" w:hAnsiTheme="majorHAnsi" w:cstheme="majorBidi"/>
      <w:b/>
      <w:color w:val="D9D9D6" w:themeColor="accent1"/>
      <w:sz w:val="40"/>
      <w:szCs w:val="32"/>
    </w:rPr>
  </w:style>
  <w:style w:type="paragraph" w:styleId="TOCHeading">
    <w:name w:val="TOC Heading"/>
    <w:basedOn w:val="ESHeading1"/>
    <w:next w:val="Normal"/>
    <w:uiPriority w:val="39"/>
    <w:unhideWhenUsed/>
    <w:qFormat/>
    <w:rsid w:val="00EE728B"/>
    <w:pPr>
      <w:spacing w:after="480" w:line="240" w:lineRule="auto"/>
      <w:outlineLvl w:val="9"/>
    </w:pPr>
  </w:style>
  <w:style w:type="paragraph" w:styleId="Header">
    <w:name w:val="header"/>
    <w:basedOn w:val="Normal"/>
    <w:link w:val="HeaderChar"/>
    <w:unhideWhenUsed/>
    <w:rsid w:val="004625D4"/>
    <w:pPr>
      <w:tabs>
        <w:tab w:val="center" w:pos="4513"/>
        <w:tab w:val="right" w:pos="9026"/>
      </w:tabs>
    </w:pPr>
  </w:style>
  <w:style w:type="character" w:customStyle="1" w:styleId="HeaderChar">
    <w:name w:val="Header Char"/>
    <w:basedOn w:val="DefaultParagraphFont"/>
    <w:link w:val="Header"/>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3B3A5C"/>
    <w:pPr>
      <w:spacing w:after="40"/>
    </w:pPr>
    <w:rPr>
      <w:rFonts w:eastAsiaTheme="minorEastAsia" w:cs="Arial"/>
      <w:sz w:val="15"/>
      <w:szCs w:val="11"/>
      <w:lang w:val="en-US"/>
    </w:rPr>
  </w:style>
  <w:style w:type="character" w:customStyle="1" w:styleId="FootnoteTextChar">
    <w:name w:val="Footnote Text Char"/>
    <w:basedOn w:val="DefaultParagraphFont"/>
    <w:link w:val="FootnoteText"/>
    <w:uiPriority w:val="99"/>
    <w:rsid w:val="003B3A5C"/>
    <w:rPr>
      <w:rFonts w:eastAsiaTheme="minorEastAsia" w:cs="Arial"/>
      <w:sz w:val="15"/>
      <w:szCs w:val="11"/>
      <w:lang w:val="en-US"/>
    </w:rPr>
  </w:style>
  <w:style w:type="paragraph" w:customStyle="1" w:styleId="ESbullet1">
    <w:name w:val="ES_bullet 1"/>
    <w:basedOn w:val="Normal"/>
    <w:qFormat/>
    <w:rsid w:val="003B3A5C"/>
    <w:pPr>
      <w:numPr>
        <w:numId w:val="14"/>
      </w:numPr>
      <w:spacing w:after="180"/>
      <w:ind w:left="284" w:hanging="284"/>
    </w:pPr>
    <w:rPr>
      <w:rFonts w:ascii="Arial" w:eastAsiaTheme="minorEastAsia" w:hAnsi="Arial" w:cs="Arial"/>
      <w:szCs w:val="18"/>
      <w:lang w:val="en-US"/>
    </w:rPr>
  </w:style>
  <w:style w:type="paragraph" w:customStyle="1" w:styleId="ESHeading1">
    <w:name w:val="ES_Heading 1"/>
    <w:basedOn w:val="Title"/>
    <w:link w:val="ESHeading1Char"/>
    <w:qFormat/>
    <w:rsid w:val="00717490"/>
    <w:pPr>
      <w:pageBreakBefore/>
      <w:spacing w:after="180" w:line="450" w:lineRule="atLeast"/>
      <w:contextualSpacing w:val="0"/>
      <w:outlineLvl w:val="0"/>
    </w:pPr>
    <w:rPr>
      <w:rFonts w:ascii="Arial" w:hAnsi="Arial"/>
      <w:b/>
      <w:color w:val="AF272F" w:themeColor="accent4"/>
      <w:spacing w:val="5"/>
      <w:sz w:val="44"/>
      <w:szCs w:val="52"/>
      <w:lang w:val="en-US"/>
    </w:rPr>
  </w:style>
  <w:style w:type="paragraph" w:customStyle="1" w:styleId="ESHeading2">
    <w:name w:val="ES_Heading 2"/>
    <w:basedOn w:val="ESHeading1"/>
    <w:link w:val="ESHeading2Char"/>
    <w:qFormat/>
    <w:rsid w:val="00717490"/>
    <w:pPr>
      <w:pageBreakBefore w:val="0"/>
      <w:spacing w:before="240" w:line="240" w:lineRule="atLeast"/>
    </w:pPr>
    <w:rPr>
      <w:b w:val="0"/>
      <w:bCs/>
      <w:color w:val="8A2A2F" w:themeColor="text1"/>
      <w:sz w:val="28"/>
      <w:szCs w:val="20"/>
    </w:rPr>
  </w:style>
  <w:style w:type="paragraph" w:customStyle="1" w:styleId="ESHeading3">
    <w:name w:val="ES_Heading 3"/>
    <w:basedOn w:val="Heading3"/>
    <w:link w:val="ESHeading3Char"/>
    <w:qFormat/>
    <w:rsid w:val="003B3A5C"/>
    <w:pPr>
      <w:keepNext w:val="0"/>
      <w:keepLines w:val="0"/>
      <w:spacing w:before="240" w:after="120" w:line="240" w:lineRule="atLeast"/>
    </w:pPr>
    <w:rPr>
      <w:rFonts w:ascii="Arial" w:eastAsiaTheme="minorEastAsia" w:hAnsi="Arial" w:cs="Arial"/>
      <w:b/>
      <w:color w:val="53565A" w:themeColor="accent5"/>
      <w:szCs w:val="18"/>
      <w:lang w:val="en-US"/>
    </w:rPr>
  </w:style>
  <w:style w:type="paragraph" w:customStyle="1" w:styleId="ESTablenumberrightaligned">
    <w:name w:val="ES_Table number right aligned"/>
    <w:basedOn w:val="ESTablebody"/>
    <w:link w:val="ESTablenumberrightalignedChar"/>
    <w:qFormat/>
    <w:rsid w:val="006C0888"/>
    <w:pPr>
      <w:jc w:val="right"/>
    </w:p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aliases w:val="DET Heading 3 Char,Level 1 - 1 Char"/>
    <w:basedOn w:val="DefaultParagraphFont"/>
    <w:link w:val="Heading3"/>
    <w:uiPriority w:val="9"/>
    <w:rsid w:val="007E6337"/>
    <w:rPr>
      <w:rFonts w:asciiTheme="majorHAnsi" w:eastAsiaTheme="majorEastAsia" w:hAnsiTheme="majorHAnsi" w:cstheme="majorBidi"/>
      <w:color w:val="6F6F67" w:themeColor="accent1" w:themeShade="7F"/>
    </w:rPr>
  </w:style>
  <w:style w:type="paragraph" w:customStyle="1" w:styleId="ESbullet2">
    <w:name w:val="ES_bullet 2"/>
    <w:basedOn w:val="ESbullet1"/>
    <w:qFormat/>
    <w:rsid w:val="00724727"/>
    <w:pPr>
      <w:numPr>
        <w:numId w:val="12"/>
      </w:numPr>
    </w:pPr>
  </w:style>
  <w:style w:type="table" w:styleId="TableGrid">
    <w:name w:val="Table Grid"/>
    <w:basedOn w:val="TableNormal"/>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ableheadingwhite">
    <w:name w:val="ES_Table heading white"/>
    <w:basedOn w:val="Normal"/>
    <w:link w:val="ESTableheadingwhiteChar"/>
    <w:qFormat/>
    <w:rsid w:val="003B3A5C"/>
    <w:pPr>
      <w:spacing w:before="80" w:after="80"/>
    </w:pPr>
    <w:rPr>
      <w:rFonts w:ascii="Arial" w:eastAsiaTheme="minorEastAsia" w:hAnsi="Arial" w:cs="Arial"/>
      <w:b/>
      <w:color w:val="FFFFFF" w:themeColor="background1"/>
      <w:sz w:val="19"/>
      <w:szCs w:val="18"/>
      <w:lang w:val="en-US"/>
    </w:rPr>
  </w:style>
  <w:style w:type="paragraph" w:customStyle="1" w:styleId="ESTableheading">
    <w:name w:val="ES_Table heading"/>
    <w:basedOn w:val="ESTableheadingwhite"/>
    <w:link w:val="ESTableheadingChar"/>
    <w:qFormat/>
    <w:rsid w:val="003B3A5C"/>
    <w:pPr>
      <w:spacing w:before="120" w:after="120"/>
    </w:pPr>
    <w:rPr>
      <w:sz w:val="20"/>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FC51F2"/>
    <w:pPr>
      <w:tabs>
        <w:tab w:val="right" w:leader="dot" w:pos="7938"/>
      </w:tabs>
      <w:spacing w:after="100"/>
    </w:pPr>
    <w:rPr>
      <w:b/>
    </w:rPr>
  </w:style>
  <w:style w:type="paragraph" w:styleId="TOC2">
    <w:name w:val="toc 2"/>
    <w:basedOn w:val="Normal"/>
    <w:next w:val="Normal"/>
    <w:autoRedefine/>
    <w:uiPriority w:val="39"/>
    <w:unhideWhenUsed/>
    <w:rsid w:val="008A3484"/>
    <w:pPr>
      <w:spacing w:after="100"/>
      <w:ind w:left="240"/>
    </w:pPr>
  </w:style>
  <w:style w:type="paragraph" w:customStyle="1" w:styleId="Imprintbullet">
    <w:name w:val="Imprint bullet"/>
    <w:basedOn w:val="Normal"/>
    <w:uiPriority w:val="99"/>
    <w:qFormat/>
    <w:rsid w:val="00890A8F"/>
    <w:pPr>
      <w:numPr>
        <w:numId w:val="15"/>
      </w:numPr>
      <w:tabs>
        <w:tab w:val="left" w:pos="170"/>
      </w:tabs>
      <w:spacing w:after="90" w:line="220" w:lineRule="atLeast"/>
    </w:pPr>
    <w:rPr>
      <w:rFonts w:ascii="Arial" w:eastAsia="Times New Roman" w:hAnsi="Arial" w:cs="Times New Roman"/>
      <w:sz w:val="16"/>
      <w:szCs w:val="20"/>
      <w:lang w:val="en-AU"/>
    </w:rPr>
  </w:style>
  <w:style w:type="paragraph" w:customStyle="1" w:styleId="Imprintinformation">
    <w:name w:val="Imprint information"/>
    <w:basedOn w:val="Normal"/>
    <w:uiPriority w:val="99"/>
    <w:rsid w:val="00890A8F"/>
    <w:pPr>
      <w:spacing w:after="90" w:line="220" w:lineRule="atLeast"/>
    </w:pPr>
    <w:rPr>
      <w:rFonts w:ascii="Arial" w:eastAsia="Times New Roman" w:hAnsi="Arial" w:cs="Times New Roman"/>
      <w:sz w:val="16"/>
      <w:lang w:val="en-AU"/>
    </w:rPr>
  </w:style>
  <w:style w:type="paragraph" w:customStyle="1" w:styleId="ESHeading4">
    <w:name w:val="ES_Heading 4"/>
    <w:basedOn w:val="ESHeading3"/>
    <w:link w:val="ESHeading4Char"/>
    <w:qFormat/>
    <w:rsid w:val="003B3A5C"/>
    <w:rPr>
      <w:b w:val="0"/>
    </w:rPr>
  </w:style>
  <w:style w:type="paragraph" w:customStyle="1" w:styleId="ESTableintroheading">
    <w:name w:val="ES_Table intro heading"/>
    <w:basedOn w:val="ESTableheading"/>
    <w:link w:val="ESTableintroheadingChar"/>
    <w:qFormat/>
    <w:rsid w:val="00E03DAE"/>
    <w:pPr>
      <w:keepNext/>
    </w:pPr>
    <w:rPr>
      <w:color w:val="AF272F" w:themeColor="accent4"/>
    </w:rPr>
  </w:style>
  <w:style w:type="paragraph" w:customStyle="1" w:styleId="ESTablebody">
    <w:name w:val="ES_Table body"/>
    <w:basedOn w:val="Normal"/>
    <w:link w:val="ESTablebodyChar"/>
    <w:qFormat/>
    <w:rsid w:val="003B3A5C"/>
    <w:pPr>
      <w:spacing w:before="120" w:after="120"/>
    </w:pPr>
    <w:rPr>
      <w:rFonts w:ascii="Arial" w:eastAsiaTheme="minorEastAsia" w:hAnsi="Arial" w:cs="Arial"/>
      <w:sz w:val="20"/>
      <w:szCs w:val="18"/>
      <w:lang w:val="en-US"/>
    </w:rPr>
  </w:style>
  <w:style w:type="paragraph" w:customStyle="1" w:styleId="ESTablebullet1">
    <w:name w:val="ES_Table bullet 1"/>
    <w:basedOn w:val="ESTablebody"/>
    <w:qFormat/>
    <w:rsid w:val="00AD20F5"/>
    <w:pPr>
      <w:numPr>
        <w:numId w:val="16"/>
      </w:numPr>
    </w:pPr>
  </w:style>
  <w:style w:type="paragraph" w:customStyle="1" w:styleId="ESFooter">
    <w:name w:val="ES_Footer"/>
    <w:basedOn w:val="Normal"/>
    <w:qFormat/>
    <w:rsid w:val="00C97881"/>
    <w:pPr>
      <w:jc w:val="right"/>
    </w:pPr>
    <w:rPr>
      <w:noProof/>
      <w:color w:val="000000" w:themeColor="text2"/>
      <w:sz w:val="15"/>
      <w:szCs w:val="15"/>
      <w:lang w:eastAsia="en-GB"/>
    </w:rPr>
  </w:style>
  <w:style w:type="character" w:styleId="FootnoteReference">
    <w:name w:val="footnote reference"/>
    <w:aliases w:val="DET Footnote Reference"/>
    <w:basedOn w:val="DefaultParagraphFont"/>
    <w:uiPriority w:val="99"/>
    <w:unhideWhenUsed/>
    <w:rsid w:val="003A3128"/>
    <w:rPr>
      <w:vertAlign w:val="superscript"/>
    </w:rPr>
  </w:style>
  <w:style w:type="paragraph" w:customStyle="1" w:styleId="ESQuotetext">
    <w:name w:val="ES_Quote text"/>
    <w:basedOn w:val="Normal"/>
    <w:qFormat/>
    <w:rsid w:val="003B3A5C"/>
    <w:pPr>
      <w:spacing w:after="120" w:line="240" w:lineRule="atLeast"/>
    </w:pPr>
    <w:rPr>
      <w:rFonts w:ascii="Arial" w:eastAsiaTheme="minorEastAsia" w:hAnsi="Arial" w:cs="Arial"/>
      <w:i/>
      <w:color w:val="53565A" w:themeColor="accent5"/>
      <w:szCs w:val="18"/>
      <w:lang w:val="en-US"/>
    </w:rPr>
  </w:style>
  <w:style w:type="paragraph" w:customStyle="1" w:styleId="ESAppendix1">
    <w:name w:val="ES_Appendix 1"/>
    <w:basedOn w:val="ESHeading1"/>
    <w:qFormat/>
    <w:rsid w:val="00717490"/>
    <w:pPr>
      <w:numPr>
        <w:numId w:val="17"/>
      </w:numPr>
      <w:ind w:left="3402" w:hanging="3402"/>
    </w:pPr>
  </w:style>
  <w:style w:type="paragraph" w:customStyle="1" w:styleId="ESTableheadingred">
    <w:name w:val="ES_Table heading red"/>
    <w:basedOn w:val="ESTableheadingwhite"/>
    <w:qFormat/>
    <w:rsid w:val="006C0888"/>
    <w:rPr>
      <w:color w:val="8A2A2F" w:themeColor="text1"/>
    </w:rPr>
  </w:style>
  <w:style w:type="paragraph" w:styleId="BalloonText">
    <w:name w:val="Balloon Text"/>
    <w:basedOn w:val="Normal"/>
    <w:link w:val="BalloonTextChar"/>
    <w:uiPriority w:val="99"/>
    <w:semiHidden/>
    <w:unhideWhenUsed/>
    <w:rsid w:val="003F3C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3CFA"/>
    <w:rPr>
      <w:rFonts w:ascii="Times New Roman" w:hAnsi="Times New Roman" w:cs="Times New Roman"/>
      <w:sz w:val="18"/>
      <w:szCs w:val="18"/>
    </w:rPr>
  </w:style>
  <w:style w:type="paragraph" w:customStyle="1" w:styleId="Tabletext">
    <w:name w:val="Table text"/>
    <w:basedOn w:val="TableofFigures"/>
    <w:link w:val="TabletextChar"/>
    <w:uiPriority w:val="9"/>
    <w:qFormat/>
    <w:rsid w:val="00DE757C"/>
    <w:pPr>
      <w:spacing w:before="20" w:after="20" w:line="240" w:lineRule="auto"/>
      <w:ind w:left="170" w:hanging="170"/>
    </w:pPr>
    <w:rPr>
      <w:rFonts w:eastAsia="Tahoma" w:cs="Arial"/>
      <w:noProof/>
      <w:spacing w:val="2"/>
      <w:sz w:val="16"/>
      <w:szCs w:val="18"/>
      <w:lang w:eastAsia="en-AU"/>
    </w:rPr>
  </w:style>
  <w:style w:type="character" w:customStyle="1" w:styleId="TabletextChar">
    <w:name w:val="Table text Char"/>
    <w:link w:val="Tabletext"/>
    <w:uiPriority w:val="9"/>
    <w:rsid w:val="00DE757C"/>
    <w:rPr>
      <w:rFonts w:eastAsia="Tahoma" w:cs="Arial"/>
      <w:noProof/>
      <w:spacing w:val="2"/>
      <w:sz w:val="16"/>
      <w:szCs w:val="18"/>
      <w:lang w:val="en-AU" w:eastAsia="en-AU"/>
    </w:rPr>
  </w:style>
  <w:style w:type="paragraph" w:styleId="TableofFigures">
    <w:name w:val="table of figures"/>
    <w:basedOn w:val="Normal"/>
    <w:next w:val="Normal"/>
    <w:link w:val="TableofFiguresChar"/>
    <w:unhideWhenUsed/>
    <w:qFormat/>
    <w:rsid w:val="00DE757C"/>
    <w:pPr>
      <w:spacing w:line="259" w:lineRule="auto"/>
    </w:pPr>
    <w:rPr>
      <w:szCs w:val="22"/>
      <w:lang w:val="en-AU"/>
    </w:rPr>
  </w:style>
  <w:style w:type="table" w:customStyle="1" w:styleId="DTFFinancialTable">
    <w:name w:val="DTF Financial Table"/>
    <w:basedOn w:val="TableNormal"/>
    <w:uiPriority w:val="99"/>
    <w:rsid w:val="00DE757C"/>
    <w:pPr>
      <w:spacing w:before="20" w:after="20"/>
    </w:pPr>
    <w:rPr>
      <w:rFonts w:ascii="Arial" w:hAnsi="Arial"/>
      <w:spacing w:val="2"/>
      <w:sz w:val="16"/>
      <w:szCs w:val="20"/>
      <w:lang w:val="en-AU"/>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60" w:beforeAutospacing="0" w:afterLines="0" w:after="60" w:afterAutospacing="0" w:line="240" w:lineRule="auto"/>
      </w:pPr>
      <w:rPr>
        <w:b w:val="0"/>
        <w:i w:val="0"/>
        <w:color w:val="FFFFFF" w:themeColor="background1"/>
        <w:sz w:val="16"/>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paragraph" w:customStyle="1" w:styleId="Tabletextbold">
    <w:name w:val="Table text bold"/>
    <w:qFormat/>
    <w:rsid w:val="00DE757C"/>
    <w:pPr>
      <w:spacing w:before="120" w:after="20" w:line="276" w:lineRule="auto"/>
    </w:pPr>
    <w:rPr>
      <w:rFonts w:ascii="Arial" w:hAnsi="Arial"/>
      <w:b/>
      <w:spacing w:val="6"/>
      <w:sz w:val="16"/>
      <w:szCs w:val="16"/>
      <w:lang w:val="en-AU"/>
    </w:rPr>
  </w:style>
  <w:style w:type="character" w:customStyle="1" w:styleId="TableofFiguresChar">
    <w:name w:val="Table of Figures Char"/>
    <w:link w:val="TableofFigures"/>
    <w:rsid w:val="00DE757C"/>
    <w:rPr>
      <w:sz w:val="22"/>
      <w:szCs w:val="22"/>
      <w:lang w:val="en-AU"/>
    </w:rPr>
  </w:style>
  <w:style w:type="paragraph" w:customStyle="1" w:styleId="Tabletextheading">
    <w:name w:val="Table text heading"/>
    <w:basedOn w:val="TableofFigures"/>
    <w:link w:val="TabletextheadingChar"/>
    <w:qFormat/>
    <w:rsid w:val="00DE757C"/>
    <w:pPr>
      <w:spacing w:before="20" w:after="20" w:line="240" w:lineRule="auto"/>
      <w:jc w:val="right"/>
    </w:pPr>
    <w:rPr>
      <w:rFonts w:eastAsia="Tahoma" w:cs="Arial"/>
      <w:i/>
      <w:iCs/>
      <w:noProof/>
      <w:spacing w:val="2"/>
      <w:sz w:val="16"/>
      <w:szCs w:val="18"/>
      <w:lang w:eastAsia="en-AU"/>
    </w:rPr>
  </w:style>
  <w:style w:type="character" w:customStyle="1" w:styleId="TabletextheadingChar">
    <w:name w:val="Table text heading Char"/>
    <w:link w:val="Tabletextheading"/>
    <w:rsid w:val="00DE757C"/>
    <w:rPr>
      <w:rFonts w:eastAsia="Tahoma" w:cs="Arial"/>
      <w:i/>
      <w:iCs/>
      <w:noProof/>
      <w:spacing w:val="2"/>
      <w:sz w:val="16"/>
      <w:szCs w:val="18"/>
      <w:lang w:val="en-AU" w:eastAsia="en-AU"/>
    </w:rPr>
  </w:style>
  <w:style w:type="paragraph" w:customStyle="1" w:styleId="TabletextheadingCentred">
    <w:name w:val="Table text heading Centred"/>
    <w:basedOn w:val="Tabletextheading"/>
    <w:link w:val="TabletextheadingCentredChar"/>
    <w:rsid w:val="00DE757C"/>
    <w:pPr>
      <w:jc w:val="center"/>
    </w:pPr>
    <w:rPr>
      <w:noProof w:val="0"/>
      <w:szCs w:val="20"/>
    </w:rPr>
  </w:style>
  <w:style w:type="character" w:customStyle="1" w:styleId="TabletextheadingCentredChar">
    <w:name w:val="Table text heading Centred Char"/>
    <w:link w:val="TabletextheadingCentred"/>
    <w:locked/>
    <w:rsid w:val="00DE757C"/>
    <w:rPr>
      <w:rFonts w:eastAsia="Tahoma" w:cs="Arial"/>
      <w:i/>
      <w:iCs/>
      <w:spacing w:val="2"/>
      <w:sz w:val="16"/>
      <w:szCs w:val="20"/>
      <w:lang w:val="en-AU" w:eastAsia="en-AU"/>
    </w:rPr>
  </w:style>
  <w:style w:type="paragraph" w:customStyle="1" w:styleId="ESBodyText">
    <w:name w:val="ES_Body Text"/>
    <w:basedOn w:val="Normal"/>
    <w:link w:val="ESBodyTextChar"/>
    <w:qFormat/>
    <w:rsid w:val="00F02ACF"/>
    <w:pPr>
      <w:spacing w:after="120" w:line="240" w:lineRule="atLeast"/>
    </w:pPr>
    <w:rPr>
      <w:rFonts w:ascii="Arial" w:eastAsiaTheme="minorEastAsia" w:hAnsi="Arial" w:cs="Arial"/>
      <w:sz w:val="19"/>
      <w:szCs w:val="18"/>
      <w:lang w:val="en-US"/>
    </w:rPr>
  </w:style>
  <w:style w:type="character" w:styleId="Hyperlink">
    <w:name w:val="Hyperlink"/>
    <w:basedOn w:val="DefaultParagraphFont"/>
    <w:uiPriority w:val="99"/>
    <w:unhideWhenUsed/>
    <w:rsid w:val="00F02ACF"/>
    <w:rPr>
      <w:color w:val="AF272F" w:themeColor="hyperlink"/>
      <w:u w:val="single"/>
    </w:rPr>
  </w:style>
  <w:style w:type="paragraph" w:customStyle="1" w:styleId="Heading2notes">
    <w:name w:val="Heading 2 notes"/>
    <w:basedOn w:val="Normal"/>
    <w:link w:val="Heading2notesChar"/>
    <w:qFormat/>
    <w:rsid w:val="00F02ACF"/>
    <w:pPr>
      <w:keepNext/>
      <w:numPr>
        <w:ilvl w:val="1"/>
        <w:numId w:val="18"/>
      </w:numPr>
      <w:tabs>
        <w:tab w:val="left" w:pos="1134"/>
      </w:tabs>
      <w:spacing w:before="430" w:after="90" w:line="360" w:lineRule="atLeast"/>
      <w:outlineLvl w:val="1"/>
    </w:pPr>
    <w:rPr>
      <w:rFonts w:ascii="Arial" w:eastAsia="Times New Roman" w:hAnsi="Arial" w:cs="Arial"/>
      <w:bCs/>
      <w:iCs/>
      <w:color w:val="8A2A2F" w:themeColor="text1"/>
      <w:sz w:val="28"/>
      <w:szCs w:val="28"/>
      <w:lang w:val="en-AU"/>
    </w:rPr>
  </w:style>
  <w:style w:type="paragraph" w:customStyle="1" w:styleId="ESbullet1indent">
    <w:name w:val="ES_bullet 1 + indent"/>
    <w:basedOn w:val="ESbullet1"/>
    <w:qFormat/>
    <w:rsid w:val="00F02ACF"/>
    <w:pPr>
      <w:numPr>
        <w:numId w:val="3"/>
      </w:numPr>
      <w:spacing w:after="120"/>
      <w:ind w:left="714" w:hanging="357"/>
    </w:pPr>
    <w:rPr>
      <w:sz w:val="19"/>
    </w:rPr>
  </w:style>
  <w:style w:type="paragraph" w:styleId="ListParagraph">
    <w:name w:val="List Paragraph"/>
    <w:aliases w:val="Bullet Point,List Paragraph IEPCP 11pt,List Paragraph1,List Paragraph11,Dot Points,L,Recommendation,List Paragraph Number,Bullet point,Content descriptions,NFP GP Bulleted List,FooterText,numbered,Paragraphe de liste1"/>
    <w:basedOn w:val="Normal"/>
    <w:link w:val="ListParagraphChar"/>
    <w:uiPriority w:val="34"/>
    <w:qFormat/>
    <w:rsid w:val="00087776"/>
    <w:pPr>
      <w:ind w:left="720"/>
      <w:contextualSpacing/>
    </w:pPr>
  </w:style>
  <w:style w:type="character" w:styleId="CommentReference">
    <w:name w:val="annotation reference"/>
    <w:basedOn w:val="DefaultParagraphFont"/>
    <w:unhideWhenUsed/>
    <w:rsid w:val="00C12FA8"/>
    <w:rPr>
      <w:sz w:val="16"/>
      <w:szCs w:val="16"/>
    </w:rPr>
  </w:style>
  <w:style w:type="paragraph" w:styleId="CommentText">
    <w:name w:val="annotation text"/>
    <w:basedOn w:val="Normal"/>
    <w:link w:val="CommentTextChar"/>
    <w:unhideWhenUsed/>
    <w:rsid w:val="00C12FA8"/>
    <w:rPr>
      <w:sz w:val="20"/>
      <w:szCs w:val="20"/>
    </w:rPr>
  </w:style>
  <w:style w:type="character" w:customStyle="1" w:styleId="CommentTextChar">
    <w:name w:val="Comment Text Char"/>
    <w:basedOn w:val="DefaultParagraphFont"/>
    <w:link w:val="CommentText"/>
    <w:rsid w:val="00C12FA8"/>
    <w:rPr>
      <w:sz w:val="20"/>
      <w:szCs w:val="20"/>
    </w:rPr>
  </w:style>
  <w:style w:type="paragraph" w:customStyle="1" w:styleId="Bullet1">
    <w:name w:val="Bullet 1"/>
    <w:uiPriority w:val="11"/>
    <w:qFormat/>
    <w:rsid w:val="00C12FA8"/>
    <w:pPr>
      <w:numPr>
        <w:numId w:val="22"/>
      </w:numPr>
      <w:spacing w:before="100" w:after="100"/>
      <w:contextualSpacing/>
    </w:pPr>
    <w:rPr>
      <w:rFonts w:eastAsia="Times New Roman" w:cs="Calibri"/>
      <w:spacing w:val="2"/>
      <w:sz w:val="20"/>
      <w:szCs w:val="20"/>
      <w:lang w:val="en-AU" w:eastAsia="en-AU"/>
    </w:rPr>
  </w:style>
  <w:style w:type="paragraph" w:customStyle="1" w:styleId="Bullet2">
    <w:name w:val="Bullet 2"/>
    <w:basedOn w:val="Bullet1"/>
    <w:uiPriority w:val="11"/>
    <w:qFormat/>
    <w:rsid w:val="00C12FA8"/>
    <w:pPr>
      <w:numPr>
        <w:ilvl w:val="1"/>
      </w:numPr>
    </w:pPr>
  </w:style>
  <w:style w:type="paragraph" w:customStyle="1" w:styleId="Bulletindent">
    <w:name w:val="Bullet indent"/>
    <w:basedOn w:val="Bullet2"/>
    <w:uiPriority w:val="9"/>
    <w:qFormat/>
    <w:rsid w:val="00C12FA8"/>
    <w:pPr>
      <w:numPr>
        <w:ilvl w:val="2"/>
      </w:numPr>
    </w:pPr>
  </w:style>
  <w:style w:type="paragraph" w:customStyle="1" w:styleId="Bulletindent2">
    <w:name w:val="Bullet indent 2"/>
    <w:basedOn w:val="Normal"/>
    <w:uiPriority w:val="9"/>
    <w:qFormat/>
    <w:rsid w:val="00C12FA8"/>
    <w:pPr>
      <w:numPr>
        <w:ilvl w:val="3"/>
        <w:numId w:val="22"/>
      </w:numPr>
      <w:spacing w:before="100" w:after="100" w:line="276" w:lineRule="auto"/>
      <w:contextualSpacing/>
    </w:pPr>
    <w:rPr>
      <w:rFonts w:eastAsiaTheme="minorEastAsia"/>
      <w:spacing w:val="2"/>
      <w:sz w:val="20"/>
      <w:szCs w:val="20"/>
      <w:lang w:val="en-AU" w:eastAsia="en-AU"/>
    </w:rPr>
  </w:style>
  <w:style w:type="character" w:customStyle="1" w:styleId="Heading2Char">
    <w:name w:val="Heading 2 Char"/>
    <w:aliases w:val="Reset numbering Char,Reset numbering1 Char"/>
    <w:basedOn w:val="DefaultParagraphFont"/>
    <w:link w:val="Heading2"/>
    <w:uiPriority w:val="9"/>
    <w:rsid w:val="0028532D"/>
    <w:rPr>
      <w:rFonts w:asciiTheme="majorHAnsi" w:eastAsiaTheme="majorEastAsia" w:hAnsiTheme="majorHAnsi" w:cstheme="majorBidi"/>
      <w:color w:val="A5A59D" w:themeColor="accent1" w:themeShade="BF"/>
      <w:sz w:val="26"/>
      <w:szCs w:val="26"/>
    </w:rPr>
  </w:style>
  <w:style w:type="character" w:customStyle="1" w:styleId="Heading4Char">
    <w:name w:val="Heading 4 Char"/>
    <w:basedOn w:val="DefaultParagraphFont"/>
    <w:link w:val="Heading4"/>
    <w:uiPriority w:val="9"/>
    <w:rsid w:val="0028532D"/>
    <w:rPr>
      <w:rFonts w:asciiTheme="majorHAnsi" w:eastAsiaTheme="majorEastAsia" w:hAnsiTheme="majorHAnsi" w:cstheme="majorBidi"/>
      <w:i/>
      <w:iCs/>
      <w:color w:val="A5A59D" w:themeColor="accent1" w:themeShade="BF"/>
      <w:sz w:val="22"/>
    </w:rPr>
  </w:style>
  <w:style w:type="character" w:customStyle="1" w:styleId="Heading5Char">
    <w:name w:val="Heading 5 Char"/>
    <w:basedOn w:val="DefaultParagraphFont"/>
    <w:link w:val="Heading5"/>
    <w:uiPriority w:val="9"/>
    <w:semiHidden/>
    <w:rsid w:val="0028532D"/>
    <w:rPr>
      <w:rFonts w:asciiTheme="majorHAnsi" w:eastAsiaTheme="majorEastAsia" w:hAnsiTheme="majorHAnsi" w:cstheme="majorBidi"/>
      <w:color w:val="A5A59D" w:themeColor="accent1" w:themeShade="BF"/>
      <w:sz w:val="22"/>
    </w:rPr>
  </w:style>
  <w:style w:type="character" w:customStyle="1" w:styleId="Heading6Char">
    <w:name w:val="Heading 6 Char"/>
    <w:basedOn w:val="DefaultParagraphFont"/>
    <w:link w:val="Heading6"/>
    <w:uiPriority w:val="9"/>
    <w:rsid w:val="0028532D"/>
    <w:rPr>
      <w:rFonts w:asciiTheme="majorHAnsi" w:eastAsiaTheme="majorEastAsia" w:hAnsiTheme="majorHAnsi" w:cstheme="majorBidi"/>
      <w:color w:val="6F6F67" w:themeColor="accent1" w:themeShade="7F"/>
      <w:sz w:val="22"/>
    </w:rPr>
  </w:style>
  <w:style w:type="character" w:customStyle="1" w:styleId="Heading7Char">
    <w:name w:val="Heading 7 Char"/>
    <w:basedOn w:val="DefaultParagraphFont"/>
    <w:link w:val="Heading7"/>
    <w:uiPriority w:val="9"/>
    <w:semiHidden/>
    <w:rsid w:val="0028532D"/>
    <w:rPr>
      <w:rFonts w:asciiTheme="majorHAnsi" w:eastAsiaTheme="majorEastAsia" w:hAnsiTheme="majorHAnsi" w:cstheme="majorBidi"/>
      <w:i/>
      <w:iCs/>
      <w:color w:val="6F6F67" w:themeColor="accent1" w:themeShade="7F"/>
      <w:sz w:val="22"/>
    </w:rPr>
  </w:style>
  <w:style w:type="character" w:customStyle="1" w:styleId="Heading8Char">
    <w:name w:val="Heading 8 Char"/>
    <w:basedOn w:val="DefaultParagraphFont"/>
    <w:link w:val="Heading8"/>
    <w:uiPriority w:val="9"/>
    <w:semiHidden/>
    <w:rsid w:val="0028532D"/>
    <w:rPr>
      <w:rFonts w:asciiTheme="majorHAnsi" w:eastAsiaTheme="majorEastAsia" w:hAnsiTheme="majorHAnsi" w:cstheme="majorBidi"/>
      <w:color w:val="B0353C" w:themeColor="text1" w:themeTint="D8"/>
      <w:sz w:val="21"/>
      <w:szCs w:val="21"/>
    </w:rPr>
  </w:style>
  <w:style w:type="character" w:customStyle="1" w:styleId="Heading9Char">
    <w:name w:val="Heading 9 Char"/>
    <w:basedOn w:val="DefaultParagraphFont"/>
    <w:link w:val="Heading9"/>
    <w:uiPriority w:val="9"/>
    <w:semiHidden/>
    <w:rsid w:val="0028532D"/>
    <w:rPr>
      <w:rFonts w:asciiTheme="majorHAnsi" w:eastAsiaTheme="majorEastAsia" w:hAnsiTheme="majorHAnsi" w:cstheme="majorBidi"/>
      <w:i/>
      <w:iCs/>
      <w:color w:val="B0353C" w:themeColor="text1" w:themeTint="D8"/>
      <w:sz w:val="21"/>
      <w:szCs w:val="21"/>
    </w:rPr>
  </w:style>
  <w:style w:type="numbering" w:customStyle="1" w:styleId="ArticleSection1">
    <w:name w:val="Article / Section1"/>
    <w:basedOn w:val="NoList"/>
    <w:next w:val="ArticleSection"/>
    <w:uiPriority w:val="99"/>
    <w:semiHidden/>
    <w:unhideWhenUsed/>
    <w:rsid w:val="0028532D"/>
    <w:pPr>
      <w:numPr>
        <w:numId w:val="23"/>
      </w:numPr>
    </w:pPr>
  </w:style>
  <w:style w:type="numbering" w:styleId="ArticleSection">
    <w:name w:val="Outline List 3"/>
    <w:basedOn w:val="NoList"/>
    <w:uiPriority w:val="99"/>
    <w:semiHidden/>
    <w:unhideWhenUsed/>
    <w:rsid w:val="0028532D"/>
  </w:style>
  <w:style w:type="character" w:customStyle="1" w:styleId="ESTableheadingwhiteChar">
    <w:name w:val="ES_Table heading white Char"/>
    <w:basedOn w:val="DefaultParagraphFont"/>
    <w:link w:val="ESTableheadingwhite"/>
    <w:rsid w:val="00BE0D68"/>
    <w:rPr>
      <w:rFonts w:ascii="Arial" w:eastAsiaTheme="minorEastAsia" w:hAnsi="Arial" w:cs="Arial"/>
      <w:b/>
      <w:color w:val="FFFFFF" w:themeColor="background1"/>
      <w:sz w:val="19"/>
      <w:szCs w:val="18"/>
      <w:lang w:val="en-US"/>
    </w:rPr>
  </w:style>
  <w:style w:type="character" w:customStyle="1" w:styleId="ESTablebodyChar">
    <w:name w:val="ES_Table body Char"/>
    <w:basedOn w:val="DefaultParagraphFont"/>
    <w:link w:val="ESTablebody"/>
    <w:rsid w:val="00BE0D68"/>
    <w:rPr>
      <w:rFonts w:ascii="Arial" w:eastAsiaTheme="minorEastAsia" w:hAnsi="Arial" w:cs="Arial"/>
      <w:sz w:val="20"/>
      <w:szCs w:val="18"/>
      <w:lang w:val="en-US"/>
    </w:rPr>
  </w:style>
  <w:style w:type="paragraph" w:styleId="NormalWeb">
    <w:name w:val="Normal (Web)"/>
    <w:basedOn w:val="Normal"/>
    <w:uiPriority w:val="99"/>
    <w:unhideWhenUsed/>
    <w:rsid w:val="00C95B2F"/>
    <w:rPr>
      <w:rFonts w:ascii="Times New Roman" w:hAnsi="Times New Roman" w:cs="Times New Roman"/>
      <w:sz w:val="24"/>
      <w:lang w:val="en-AU" w:eastAsia="en-AU"/>
    </w:rPr>
  </w:style>
  <w:style w:type="character" w:customStyle="1" w:styleId="ListParagraphChar">
    <w:name w:val="List Paragraph Char"/>
    <w:aliases w:val="Bullet Point Char,List Paragraph IEPCP 11pt Char,List Paragraph1 Char,List Paragraph11 Char,Dot Points Char,L Char,Recommendation Char,List Paragraph Number Char,Bullet point Char,Content descriptions Char,NFP GP Bulleted List Char"/>
    <w:basedOn w:val="DefaultParagraphFont"/>
    <w:link w:val="ListParagraph"/>
    <w:uiPriority w:val="34"/>
    <w:qFormat/>
    <w:locked/>
    <w:rsid w:val="00942F24"/>
    <w:rPr>
      <w:sz w:val="22"/>
    </w:rPr>
  </w:style>
  <w:style w:type="paragraph" w:styleId="CommentSubject">
    <w:name w:val="annotation subject"/>
    <w:basedOn w:val="CommentText"/>
    <w:next w:val="CommentText"/>
    <w:link w:val="CommentSubjectChar"/>
    <w:uiPriority w:val="99"/>
    <w:semiHidden/>
    <w:unhideWhenUsed/>
    <w:rsid w:val="00AB4B8E"/>
    <w:rPr>
      <w:b/>
      <w:bCs/>
    </w:rPr>
  </w:style>
  <w:style w:type="character" w:customStyle="1" w:styleId="CommentSubjectChar">
    <w:name w:val="Comment Subject Char"/>
    <w:basedOn w:val="CommentTextChar"/>
    <w:link w:val="CommentSubject"/>
    <w:uiPriority w:val="99"/>
    <w:semiHidden/>
    <w:rsid w:val="00AB4B8E"/>
    <w:rPr>
      <w:b/>
      <w:bCs/>
      <w:sz w:val="20"/>
      <w:szCs w:val="20"/>
    </w:rPr>
  </w:style>
  <w:style w:type="paragraph" w:customStyle="1" w:styleId="DETTableTextFinancial">
    <w:name w:val="DET Table Text Financial"/>
    <w:basedOn w:val="Normal"/>
    <w:rsid w:val="00D55904"/>
    <w:pPr>
      <w:spacing w:before="60" w:after="60"/>
    </w:pPr>
    <w:rPr>
      <w:rFonts w:ascii="Arial" w:hAnsi="Arial" w:cs="Arial"/>
      <w:sz w:val="17"/>
      <w:szCs w:val="17"/>
      <w:lang w:val="en-AU"/>
    </w:rPr>
  </w:style>
  <w:style w:type="character" w:styleId="FollowedHyperlink">
    <w:name w:val="FollowedHyperlink"/>
    <w:basedOn w:val="DefaultParagraphFont"/>
    <w:uiPriority w:val="99"/>
    <w:semiHidden/>
    <w:unhideWhenUsed/>
    <w:rsid w:val="0068272F"/>
    <w:rPr>
      <w:color w:val="8A2A2B" w:themeColor="followedHyperlink"/>
      <w:u w:val="single"/>
    </w:rPr>
  </w:style>
  <w:style w:type="character" w:customStyle="1" w:styleId="ESBodyTextChar">
    <w:name w:val="ES_Body Text Char"/>
    <w:basedOn w:val="DefaultParagraphFont"/>
    <w:link w:val="ESBodyText"/>
    <w:rsid w:val="0016370D"/>
    <w:rPr>
      <w:rFonts w:ascii="Arial" w:eastAsiaTheme="minorEastAsia" w:hAnsi="Arial" w:cs="Arial"/>
      <w:sz w:val="19"/>
      <w:szCs w:val="18"/>
      <w:lang w:val="en-US"/>
    </w:rPr>
  </w:style>
  <w:style w:type="paragraph" w:customStyle="1" w:styleId="ESTableBody0">
    <w:name w:val="ES_Table Body"/>
    <w:basedOn w:val="ESBodyText"/>
    <w:link w:val="ESTableBodyChar0"/>
    <w:qFormat/>
    <w:rsid w:val="0016370D"/>
    <w:pPr>
      <w:spacing w:before="40" w:after="40" w:line="240" w:lineRule="auto"/>
    </w:pPr>
    <w:rPr>
      <w:sz w:val="16"/>
    </w:rPr>
  </w:style>
  <w:style w:type="character" w:customStyle="1" w:styleId="ESTableBodyChar0">
    <w:name w:val="ES_Table Body Char"/>
    <w:basedOn w:val="DefaultParagraphFont"/>
    <w:link w:val="ESTableBody0"/>
    <w:rsid w:val="0016370D"/>
    <w:rPr>
      <w:rFonts w:ascii="Arial" w:eastAsiaTheme="minorEastAsia" w:hAnsi="Arial" w:cs="Arial"/>
      <w:sz w:val="16"/>
      <w:szCs w:val="18"/>
      <w:lang w:val="en-US"/>
    </w:rPr>
  </w:style>
  <w:style w:type="paragraph" w:customStyle="1" w:styleId="W1">
    <w:name w:val="W1"/>
    <w:basedOn w:val="ESTableheadingwhite"/>
    <w:link w:val="W1Char"/>
    <w:qFormat/>
    <w:rsid w:val="0016370D"/>
  </w:style>
  <w:style w:type="character" w:customStyle="1" w:styleId="W1Char">
    <w:name w:val="W1 Char"/>
    <w:basedOn w:val="ESTableheadingwhiteChar"/>
    <w:link w:val="W1"/>
    <w:rsid w:val="0016370D"/>
    <w:rPr>
      <w:rFonts w:ascii="Arial" w:eastAsiaTheme="minorEastAsia" w:hAnsi="Arial" w:cs="Arial"/>
      <w:b/>
      <w:color w:val="FFFFFF" w:themeColor="background1"/>
      <w:sz w:val="19"/>
      <w:szCs w:val="18"/>
      <w:lang w:val="en-US"/>
    </w:rPr>
  </w:style>
  <w:style w:type="paragraph" w:customStyle="1" w:styleId="H5">
    <w:name w:val="H5"/>
    <w:basedOn w:val="ESTableintroheading"/>
    <w:link w:val="H5Char"/>
    <w:qFormat/>
    <w:rsid w:val="0016370D"/>
    <w:rPr>
      <w:lang w:val="en-AU"/>
    </w:rPr>
  </w:style>
  <w:style w:type="character" w:customStyle="1" w:styleId="H5Char">
    <w:name w:val="H5 Char"/>
    <w:basedOn w:val="DefaultParagraphFont"/>
    <w:link w:val="H5"/>
    <w:rsid w:val="0016370D"/>
    <w:rPr>
      <w:rFonts w:ascii="Arial" w:eastAsiaTheme="minorEastAsia" w:hAnsi="Arial" w:cs="Arial"/>
      <w:b/>
      <w:color w:val="AF272F" w:themeColor="accent4"/>
      <w:sz w:val="20"/>
      <w:szCs w:val="18"/>
      <w:lang w:val="en-AU"/>
    </w:rPr>
  </w:style>
  <w:style w:type="character" w:customStyle="1" w:styleId="ESTableheadingChar">
    <w:name w:val="ES_Table heading Char"/>
    <w:basedOn w:val="ESTableheadingwhiteChar"/>
    <w:link w:val="ESTableheading"/>
    <w:rsid w:val="0016370D"/>
    <w:rPr>
      <w:rFonts w:ascii="Arial" w:eastAsiaTheme="minorEastAsia" w:hAnsi="Arial" w:cs="Arial"/>
      <w:b/>
      <w:color w:val="FFFFFF" w:themeColor="background1"/>
      <w:sz w:val="20"/>
      <w:szCs w:val="18"/>
      <w:lang w:val="en-US"/>
    </w:rPr>
  </w:style>
  <w:style w:type="paragraph" w:customStyle="1" w:styleId="N1">
    <w:name w:val="N1"/>
    <w:basedOn w:val="ESBodyText"/>
    <w:link w:val="N1Char"/>
    <w:qFormat/>
    <w:rsid w:val="0016370D"/>
    <w:rPr>
      <w:rFonts w:cstheme="minorHAnsi"/>
      <w:sz w:val="22"/>
      <w:szCs w:val="22"/>
      <w:lang w:val="en-AU"/>
    </w:rPr>
  </w:style>
  <w:style w:type="character" w:customStyle="1" w:styleId="N1Char">
    <w:name w:val="N1 Char"/>
    <w:basedOn w:val="ESBodyTextChar"/>
    <w:link w:val="N1"/>
    <w:rsid w:val="0016370D"/>
    <w:rPr>
      <w:rFonts w:ascii="Arial" w:eastAsiaTheme="minorEastAsia" w:hAnsi="Arial" w:cstheme="minorHAnsi"/>
      <w:sz w:val="22"/>
      <w:szCs w:val="22"/>
      <w:lang w:val="en-AU"/>
    </w:rPr>
  </w:style>
  <w:style w:type="character" w:customStyle="1" w:styleId="ESTablenumberrightalignedChar">
    <w:name w:val="ES_Table number right aligned Char"/>
    <w:basedOn w:val="ESTablebodyChar"/>
    <w:link w:val="ESTablenumberrightaligned"/>
    <w:rsid w:val="0016370D"/>
    <w:rPr>
      <w:rFonts w:ascii="Arial" w:eastAsiaTheme="minorEastAsia" w:hAnsi="Arial" w:cs="Arial"/>
      <w:sz w:val="20"/>
      <w:szCs w:val="18"/>
      <w:lang w:val="en-US"/>
    </w:rPr>
  </w:style>
  <w:style w:type="paragraph" w:customStyle="1" w:styleId="ESBullet1indent0">
    <w:name w:val="ES_Bullet 1 + indent"/>
    <w:basedOn w:val="ESbullet1"/>
    <w:qFormat/>
    <w:rsid w:val="0016370D"/>
    <w:pPr>
      <w:numPr>
        <w:numId w:val="0"/>
      </w:numPr>
      <w:tabs>
        <w:tab w:val="num" w:pos="2058"/>
      </w:tabs>
      <w:spacing w:after="120"/>
      <w:ind w:left="2058" w:hanging="360"/>
    </w:pPr>
    <w:rPr>
      <w:sz w:val="19"/>
    </w:rPr>
  </w:style>
  <w:style w:type="character" w:customStyle="1" w:styleId="ESHeading1Char">
    <w:name w:val="ES_Heading 1 Char"/>
    <w:basedOn w:val="TitleChar"/>
    <w:link w:val="ESHeading1"/>
    <w:rsid w:val="0016370D"/>
    <w:rPr>
      <w:rFonts w:ascii="Arial" w:eastAsiaTheme="majorEastAsia" w:hAnsi="Arial" w:cstheme="majorBidi"/>
      <w:b/>
      <w:color w:val="AF272F" w:themeColor="accent4"/>
      <w:spacing w:val="5"/>
      <w:kern w:val="28"/>
      <w:sz w:val="44"/>
      <w:szCs w:val="52"/>
      <w:lang w:val="en-US"/>
    </w:rPr>
  </w:style>
  <w:style w:type="character" w:customStyle="1" w:styleId="ESHeading2Char">
    <w:name w:val="ES_Heading 2 Char"/>
    <w:basedOn w:val="ESHeading1Char"/>
    <w:link w:val="ESHeading2"/>
    <w:rsid w:val="0016370D"/>
    <w:rPr>
      <w:rFonts w:ascii="Arial" w:eastAsiaTheme="majorEastAsia" w:hAnsi="Arial" w:cstheme="majorBidi"/>
      <w:b w:val="0"/>
      <w:bCs/>
      <w:color w:val="8A2A2F" w:themeColor="text1"/>
      <w:spacing w:val="5"/>
      <w:kern w:val="28"/>
      <w:sz w:val="28"/>
      <w:szCs w:val="20"/>
      <w:lang w:val="en-US"/>
    </w:rPr>
  </w:style>
  <w:style w:type="paragraph" w:customStyle="1" w:styleId="ESTableBullet1indent">
    <w:name w:val="ES_Table Bullet 1 + indent"/>
    <w:basedOn w:val="ESTablebullet1"/>
    <w:qFormat/>
    <w:rsid w:val="0016370D"/>
    <w:pPr>
      <w:numPr>
        <w:numId w:val="0"/>
      </w:numPr>
      <w:tabs>
        <w:tab w:val="num" w:pos="926"/>
      </w:tabs>
      <w:spacing w:before="60" w:after="60"/>
      <w:ind w:left="568" w:hanging="284"/>
    </w:pPr>
    <w:rPr>
      <w:sz w:val="16"/>
    </w:rPr>
  </w:style>
  <w:style w:type="character" w:customStyle="1" w:styleId="ESTableintroheadingChar">
    <w:name w:val="ES_Table intro heading Char"/>
    <w:basedOn w:val="ESTableheadingChar"/>
    <w:link w:val="ESTableintroheading"/>
    <w:rsid w:val="0016370D"/>
    <w:rPr>
      <w:rFonts w:ascii="Arial" w:eastAsiaTheme="minorEastAsia" w:hAnsi="Arial" w:cs="Arial"/>
      <w:b/>
      <w:color w:val="AF272F" w:themeColor="accent4"/>
      <w:sz w:val="20"/>
      <w:szCs w:val="18"/>
      <w:lang w:val="en-US"/>
    </w:rPr>
  </w:style>
  <w:style w:type="character" w:customStyle="1" w:styleId="ESHeading3Char">
    <w:name w:val="ES_Heading 3 Char"/>
    <w:basedOn w:val="Heading3Char"/>
    <w:link w:val="ESHeading3"/>
    <w:rsid w:val="0016370D"/>
    <w:rPr>
      <w:rFonts w:ascii="Arial" w:eastAsiaTheme="minorEastAsia" w:hAnsi="Arial" w:cs="Arial"/>
      <w:b/>
      <w:color w:val="53565A" w:themeColor="accent5"/>
      <w:sz w:val="22"/>
      <w:szCs w:val="18"/>
      <w:lang w:val="en-US"/>
    </w:rPr>
  </w:style>
  <w:style w:type="paragraph" w:customStyle="1" w:styleId="H2">
    <w:name w:val="H2"/>
    <w:basedOn w:val="ESHeading3"/>
    <w:link w:val="H2Char"/>
    <w:qFormat/>
    <w:rsid w:val="0016370D"/>
    <w:rPr>
      <w:b w:val="0"/>
      <w:color w:val="8A2A2F" w:themeColor="text1"/>
      <w:sz w:val="28"/>
      <w:szCs w:val="28"/>
      <w:lang w:val="en-AU"/>
    </w:rPr>
  </w:style>
  <w:style w:type="character" w:customStyle="1" w:styleId="H2Char">
    <w:name w:val="H2 Char"/>
    <w:basedOn w:val="ESHeading3Char"/>
    <w:link w:val="H2"/>
    <w:rsid w:val="0016370D"/>
    <w:rPr>
      <w:rFonts w:ascii="Arial" w:eastAsiaTheme="minorEastAsia" w:hAnsi="Arial" w:cs="Arial"/>
      <w:b w:val="0"/>
      <w:color w:val="8A2A2F" w:themeColor="text1"/>
      <w:sz w:val="28"/>
      <w:szCs w:val="28"/>
      <w:lang w:val="en-AU"/>
    </w:rPr>
  </w:style>
  <w:style w:type="table" w:customStyle="1" w:styleId="TableGrid3">
    <w:name w:val="Table Grid3"/>
    <w:basedOn w:val="TableNormal"/>
    <w:next w:val="TableGrid"/>
    <w:uiPriority w:val="39"/>
    <w:rsid w:val="0016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ESQuotetext"/>
    <w:link w:val="H3Char"/>
    <w:qFormat/>
    <w:rsid w:val="0016370D"/>
    <w:rPr>
      <w:b/>
      <w:i w:val="0"/>
      <w:lang w:val="en-AU"/>
    </w:rPr>
  </w:style>
  <w:style w:type="character" w:customStyle="1" w:styleId="H3Char">
    <w:name w:val="H3 Char"/>
    <w:basedOn w:val="DefaultParagraphFont"/>
    <w:link w:val="H3"/>
    <w:rsid w:val="0016370D"/>
    <w:rPr>
      <w:rFonts w:ascii="Arial" w:eastAsiaTheme="minorEastAsia" w:hAnsi="Arial" w:cs="Arial"/>
      <w:b/>
      <w:color w:val="53565A" w:themeColor="accent5"/>
      <w:sz w:val="22"/>
      <w:szCs w:val="18"/>
      <w:lang w:val="en-AU"/>
    </w:rPr>
  </w:style>
  <w:style w:type="character" w:customStyle="1" w:styleId="ESHeading4Char">
    <w:name w:val="ES_Heading 4 Char"/>
    <w:basedOn w:val="ESHeading3Char"/>
    <w:link w:val="ESHeading4"/>
    <w:rsid w:val="0016370D"/>
    <w:rPr>
      <w:rFonts w:ascii="Arial" w:eastAsiaTheme="minorEastAsia" w:hAnsi="Arial" w:cs="Arial"/>
      <w:b w:val="0"/>
      <w:color w:val="53565A" w:themeColor="accent5"/>
      <w:sz w:val="22"/>
      <w:szCs w:val="18"/>
      <w:lang w:val="en-US"/>
    </w:rPr>
  </w:style>
  <w:style w:type="paragraph" w:styleId="TOC4">
    <w:name w:val="toc 4"/>
    <w:basedOn w:val="Normal"/>
    <w:next w:val="Normal"/>
    <w:autoRedefine/>
    <w:uiPriority w:val="39"/>
    <w:unhideWhenUsed/>
    <w:rsid w:val="0016370D"/>
    <w:pPr>
      <w:ind w:left="660"/>
    </w:pPr>
    <w:rPr>
      <w:rFonts w:cstheme="minorHAnsi"/>
      <w:sz w:val="18"/>
      <w:szCs w:val="18"/>
    </w:rPr>
  </w:style>
  <w:style w:type="paragraph" w:styleId="TOC5">
    <w:name w:val="toc 5"/>
    <w:basedOn w:val="Normal"/>
    <w:next w:val="Normal"/>
    <w:autoRedefine/>
    <w:uiPriority w:val="39"/>
    <w:unhideWhenUsed/>
    <w:rsid w:val="0016370D"/>
    <w:pPr>
      <w:ind w:left="880"/>
    </w:pPr>
    <w:rPr>
      <w:rFonts w:cstheme="minorHAnsi"/>
      <w:sz w:val="18"/>
      <w:szCs w:val="18"/>
    </w:rPr>
  </w:style>
  <w:style w:type="paragraph" w:styleId="TOC6">
    <w:name w:val="toc 6"/>
    <w:basedOn w:val="Normal"/>
    <w:next w:val="Normal"/>
    <w:autoRedefine/>
    <w:uiPriority w:val="39"/>
    <w:unhideWhenUsed/>
    <w:rsid w:val="0016370D"/>
    <w:pPr>
      <w:ind w:left="1100"/>
    </w:pPr>
    <w:rPr>
      <w:rFonts w:cstheme="minorHAnsi"/>
      <w:sz w:val="18"/>
      <w:szCs w:val="18"/>
    </w:rPr>
  </w:style>
  <w:style w:type="paragraph" w:styleId="TOC7">
    <w:name w:val="toc 7"/>
    <w:basedOn w:val="Normal"/>
    <w:next w:val="Normal"/>
    <w:autoRedefine/>
    <w:uiPriority w:val="39"/>
    <w:unhideWhenUsed/>
    <w:rsid w:val="0016370D"/>
    <w:pPr>
      <w:ind w:left="1320"/>
    </w:pPr>
    <w:rPr>
      <w:rFonts w:cstheme="minorHAnsi"/>
      <w:sz w:val="18"/>
      <w:szCs w:val="18"/>
    </w:rPr>
  </w:style>
  <w:style w:type="paragraph" w:styleId="TOC8">
    <w:name w:val="toc 8"/>
    <w:basedOn w:val="Normal"/>
    <w:next w:val="Normal"/>
    <w:autoRedefine/>
    <w:uiPriority w:val="39"/>
    <w:unhideWhenUsed/>
    <w:rsid w:val="0016370D"/>
    <w:pPr>
      <w:ind w:left="1540"/>
    </w:pPr>
    <w:rPr>
      <w:rFonts w:cstheme="minorHAnsi"/>
      <w:sz w:val="18"/>
      <w:szCs w:val="18"/>
    </w:rPr>
  </w:style>
  <w:style w:type="paragraph" w:styleId="TOC9">
    <w:name w:val="toc 9"/>
    <w:basedOn w:val="Normal"/>
    <w:next w:val="Normal"/>
    <w:autoRedefine/>
    <w:uiPriority w:val="39"/>
    <w:unhideWhenUsed/>
    <w:rsid w:val="0016370D"/>
    <w:pPr>
      <w:ind w:left="1760"/>
    </w:pPr>
    <w:rPr>
      <w:rFonts w:cstheme="minorHAnsi"/>
      <w:sz w:val="18"/>
      <w:szCs w:val="18"/>
    </w:rPr>
  </w:style>
  <w:style w:type="paragraph" w:customStyle="1" w:styleId="Heading4notes">
    <w:name w:val="Heading 4 notes"/>
    <w:basedOn w:val="Heading4"/>
    <w:link w:val="Heading4notesChar"/>
    <w:qFormat/>
    <w:rsid w:val="0016370D"/>
    <w:pPr>
      <w:keepLines w:val="0"/>
      <w:tabs>
        <w:tab w:val="left" w:pos="397"/>
      </w:tabs>
      <w:spacing w:before="200" w:after="90" w:line="220" w:lineRule="atLeast"/>
      <w:ind w:left="0" w:firstLine="0"/>
    </w:pPr>
    <w:rPr>
      <w:rFonts w:ascii="Arial" w:eastAsia="Times New Roman" w:hAnsi="Arial" w:cs="Times New Roman"/>
      <w:b/>
      <w:iCs w:val="0"/>
      <w:color w:val="8A2A2F" w:themeColor="text1"/>
      <w:sz w:val="19"/>
      <w:lang w:val="en-AU"/>
    </w:rPr>
  </w:style>
  <w:style w:type="character" w:customStyle="1" w:styleId="Heading4notesChar">
    <w:name w:val="Heading 4 notes Char"/>
    <w:basedOn w:val="DefaultParagraphFont"/>
    <w:link w:val="Heading4notes"/>
    <w:rsid w:val="0016370D"/>
    <w:rPr>
      <w:rFonts w:ascii="Arial" w:eastAsia="Times New Roman" w:hAnsi="Arial" w:cs="Times New Roman"/>
      <w:b/>
      <w:i/>
      <w:color w:val="8A2A2F" w:themeColor="text1"/>
      <w:sz w:val="19"/>
      <w:lang w:val="en-AU"/>
    </w:rPr>
  </w:style>
  <w:style w:type="paragraph" w:customStyle="1" w:styleId="Tablecolumnheading">
    <w:name w:val="Table column heading"/>
    <w:basedOn w:val="Normal"/>
    <w:link w:val="TablecolumnheadingChar"/>
    <w:rsid w:val="0016370D"/>
    <w:pPr>
      <w:keepNext/>
      <w:widowControl w:val="0"/>
      <w:tabs>
        <w:tab w:val="left" w:pos="205"/>
      </w:tabs>
      <w:autoSpaceDE w:val="0"/>
      <w:autoSpaceDN w:val="0"/>
      <w:adjustRightInd w:val="0"/>
      <w:spacing w:before="80" w:after="80"/>
    </w:pPr>
    <w:rPr>
      <w:rFonts w:ascii="Arial" w:eastAsia="Times New Roman" w:hAnsi="Arial" w:cs="Arial"/>
      <w:b/>
      <w:bCs/>
      <w:color w:val="FFFFFF"/>
      <w:sz w:val="17"/>
      <w:szCs w:val="18"/>
      <w:lang w:val="en-AU"/>
    </w:rPr>
  </w:style>
  <w:style w:type="character" w:customStyle="1" w:styleId="TablecolumnheadingChar">
    <w:name w:val="Table column heading Char"/>
    <w:basedOn w:val="DefaultParagraphFont"/>
    <w:link w:val="Tablecolumnheading"/>
    <w:rsid w:val="0016370D"/>
    <w:rPr>
      <w:rFonts w:ascii="Arial" w:eastAsia="Times New Roman" w:hAnsi="Arial" w:cs="Arial"/>
      <w:b/>
      <w:bCs/>
      <w:color w:val="FFFFFF"/>
      <w:sz w:val="17"/>
      <w:szCs w:val="18"/>
      <w:lang w:val="en-AU"/>
    </w:rPr>
  </w:style>
  <w:style w:type="paragraph" w:customStyle="1" w:styleId="TableTextFinancial">
    <w:name w:val="Table Text Financial"/>
    <w:basedOn w:val="Normal"/>
    <w:uiPriority w:val="99"/>
    <w:qFormat/>
    <w:rsid w:val="0016370D"/>
    <w:pPr>
      <w:spacing w:after="60"/>
    </w:pPr>
    <w:rPr>
      <w:rFonts w:ascii="Arial" w:hAnsi="Arial" w:cs="Arial"/>
      <w:bCs/>
      <w:sz w:val="16"/>
      <w:szCs w:val="52"/>
      <w:lang w:val="en-AU"/>
    </w:rPr>
  </w:style>
  <w:style w:type="paragraph" w:customStyle="1" w:styleId="Tabletextnoindent">
    <w:name w:val="Table text no indent"/>
    <w:basedOn w:val="Normal"/>
    <w:uiPriority w:val="99"/>
    <w:qFormat/>
    <w:rsid w:val="0016370D"/>
    <w:pPr>
      <w:widowControl w:val="0"/>
      <w:tabs>
        <w:tab w:val="left" w:pos="205"/>
      </w:tabs>
      <w:autoSpaceDE w:val="0"/>
      <w:autoSpaceDN w:val="0"/>
      <w:adjustRightInd w:val="0"/>
      <w:spacing w:before="80" w:after="80"/>
    </w:pPr>
    <w:rPr>
      <w:rFonts w:ascii="Arial" w:eastAsia="Times New Roman" w:hAnsi="Arial" w:cs="Arial"/>
      <w:sz w:val="17"/>
      <w:szCs w:val="18"/>
      <w:lang w:val="en-AU"/>
    </w:rPr>
  </w:style>
  <w:style w:type="character" w:customStyle="1" w:styleId="Heading2notesChar">
    <w:name w:val="Heading 2 notes Char"/>
    <w:basedOn w:val="DefaultParagraphFont"/>
    <w:link w:val="Heading2notes"/>
    <w:rsid w:val="0016370D"/>
    <w:rPr>
      <w:rFonts w:ascii="Arial" w:eastAsia="Times New Roman" w:hAnsi="Arial" w:cs="Arial"/>
      <w:bCs/>
      <w:iCs/>
      <w:color w:val="8A2A2F" w:themeColor="text1"/>
      <w:sz w:val="28"/>
      <w:szCs w:val="28"/>
      <w:lang w:val="en-AU"/>
    </w:rPr>
  </w:style>
  <w:style w:type="paragraph" w:styleId="Caption">
    <w:name w:val="caption"/>
    <w:basedOn w:val="Normal"/>
    <w:next w:val="Normal"/>
    <w:qFormat/>
    <w:rsid w:val="0016370D"/>
    <w:pPr>
      <w:keepNext/>
      <w:spacing w:before="200" w:after="90" w:line="220" w:lineRule="atLeast"/>
    </w:pPr>
    <w:rPr>
      <w:rFonts w:ascii="Arial" w:eastAsia="Times New Roman" w:hAnsi="Arial" w:cs="Times New Roman"/>
      <w:b/>
      <w:i/>
      <w:color w:val="8A2A2F" w:themeColor="text1"/>
      <w:sz w:val="17"/>
      <w:lang w:val="en-AU"/>
    </w:rPr>
  </w:style>
  <w:style w:type="paragraph" w:customStyle="1" w:styleId="Note">
    <w:name w:val="Note"/>
    <w:basedOn w:val="ESAppendix1"/>
    <w:qFormat/>
    <w:rsid w:val="0016370D"/>
    <w:pPr>
      <w:numPr>
        <w:numId w:val="30"/>
      </w:numPr>
    </w:pPr>
    <w:rPr>
      <w:b w:val="0"/>
    </w:rPr>
  </w:style>
  <w:style w:type="paragraph" w:customStyle="1" w:styleId="Default">
    <w:name w:val="Default"/>
    <w:basedOn w:val="Normal"/>
    <w:rsid w:val="0016370D"/>
    <w:pPr>
      <w:autoSpaceDE w:val="0"/>
      <w:autoSpaceDN w:val="0"/>
    </w:pPr>
    <w:rPr>
      <w:rFonts w:ascii="Arial" w:hAnsi="Arial" w:cs="Arial"/>
      <w:color w:val="000000"/>
      <w:sz w:val="24"/>
      <w:lang w:val="en-AU"/>
    </w:rPr>
  </w:style>
  <w:style w:type="paragraph" w:styleId="EndnoteText">
    <w:name w:val="endnote text"/>
    <w:basedOn w:val="Normal"/>
    <w:link w:val="EndnoteTextChar"/>
    <w:uiPriority w:val="99"/>
    <w:semiHidden/>
    <w:unhideWhenUsed/>
    <w:rsid w:val="0016370D"/>
    <w:rPr>
      <w:sz w:val="20"/>
      <w:szCs w:val="20"/>
    </w:rPr>
  </w:style>
  <w:style w:type="character" w:customStyle="1" w:styleId="EndnoteTextChar">
    <w:name w:val="Endnote Text Char"/>
    <w:basedOn w:val="DefaultParagraphFont"/>
    <w:link w:val="EndnoteText"/>
    <w:uiPriority w:val="99"/>
    <w:semiHidden/>
    <w:rsid w:val="0016370D"/>
    <w:rPr>
      <w:sz w:val="20"/>
      <w:szCs w:val="20"/>
    </w:rPr>
  </w:style>
  <w:style w:type="character" w:styleId="EndnoteReference">
    <w:name w:val="endnote reference"/>
    <w:basedOn w:val="DefaultParagraphFont"/>
    <w:uiPriority w:val="99"/>
    <w:semiHidden/>
    <w:unhideWhenUsed/>
    <w:rsid w:val="0016370D"/>
    <w:rPr>
      <w:vertAlign w:val="superscript"/>
    </w:rPr>
  </w:style>
  <w:style w:type="paragraph" w:customStyle="1" w:styleId="W2">
    <w:name w:val="W2"/>
    <w:basedOn w:val="ESTablenumberrightaligned"/>
    <w:link w:val="W2Char"/>
    <w:qFormat/>
    <w:rsid w:val="0016370D"/>
    <w:pPr>
      <w:jc w:val="left"/>
    </w:pPr>
    <w:rPr>
      <w:b/>
      <w:lang w:val="en-AU"/>
    </w:rPr>
  </w:style>
  <w:style w:type="paragraph" w:customStyle="1" w:styleId="T1">
    <w:name w:val="T1"/>
    <w:basedOn w:val="W1"/>
    <w:link w:val="T1Char"/>
    <w:qFormat/>
    <w:rsid w:val="0016370D"/>
    <w:rPr>
      <w:sz w:val="20"/>
    </w:rPr>
  </w:style>
  <w:style w:type="character" w:customStyle="1" w:styleId="W2Char">
    <w:name w:val="W2 Char"/>
    <w:basedOn w:val="ESTablenumberrightalignedChar"/>
    <w:link w:val="W2"/>
    <w:rsid w:val="0016370D"/>
    <w:rPr>
      <w:rFonts w:ascii="Arial" w:eastAsiaTheme="minorEastAsia" w:hAnsi="Arial" w:cs="Arial"/>
      <w:b/>
      <w:sz w:val="20"/>
      <w:szCs w:val="18"/>
      <w:lang w:val="en-AU"/>
    </w:rPr>
  </w:style>
  <w:style w:type="character" w:customStyle="1" w:styleId="T1Char">
    <w:name w:val="T1 Char"/>
    <w:basedOn w:val="W1Char"/>
    <w:link w:val="T1"/>
    <w:rsid w:val="0016370D"/>
    <w:rPr>
      <w:rFonts w:ascii="Arial" w:eastAsiaTheme="minorEastAsia" w:hAnsi="Arial" w:cs="Arial"/>
      <w:b/>
      <w:color w:val="FFFFFF" w:themeColor="background1"/>
      <w:sz w:val="20"/>
      <w:szCs w:val="18"/>
      <w:lang w:val="en-US"/>
    </w:rPr>
  </w:style>
  <w:style w:type="paragraph" w:customStyle="1" w:styleId="H4">
    <w:name w:val="H4"/>
    <w:basedOn w:val="ESHeading4"/>
    <w:link w:val="H4Char"/>
    <w:qFormat/>
    <w:rsid w:val="0016370D"/>
  </w:style>
  <w:style w:type="character" w:customStyle="1" w:styleId="H4Char">
    <w:name w:val="H4 Char"/>
    <w:basedOn w:val="ESHeading4Char"/>
    <w:link w:val="H4"/>
    <w:rsid w:val="0016370D"/>
    <w:rPr>
      <w:rFonts w:ascii="Arial" w:eastAsiaTheme="minorEastAsia" w:hAnsi="Arial" w:cs="Arial"/>
      <w:b w:val="0"/>
      <w:color w:val="53565A" w:themeColor="accent5"/>
      <w:sz w:val="22"/>
      <w:szCs w:val="18"/>
      <w:lang w:val="en-US"/>
    </w:rPr>
  </w:style>
  <w:style w:type="table" w:customStyle="1" w:styleId="TableGrid4">
    <w:name w:val="Table Grid4"/>
    <w:basedOn w:val="TableNormal"/>
    <w:next w:val="TableGrid"/>
    <w:uiPriority w:val="39"/>
    <w:rsid w:val="0016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otal">
    <w:name w:val="Table total"/>
    <w:basedOn w:val="Normal"/>
    <w:link w:val="TabletotalChar"/>
    <w:qFormat/>
    <w:rsid w:val="0016370D"/>
    <w:pPr>
      <w:widowControl w:val="0"/>
      <w:tabs>
        <w:tab w:val="left" w:pos="205"/>
      </w:tabs>
      <w:spacing w:before="40" w:after="200" w:line="220" w:lineRule="atLeast"/>
    </w:pPr>
    <w:rPr>
      <w:rFonts w:ascii="Arial" w:eastAsia="Times New Roman" w:hAnsi="Arial" w:cs="Arial"/>
      <w:b/>
      <w:color w:val="8A2A2F" w:themeColor="text1"/>
      <w:sz w:val="17"/>
      <w:lang w:val="en-AU"/>
    </w:rPr>
  </w:style>
  <w:style w:type="character" w:customStyle="1" w:styleId="TabletotalChar">
    <w:name w:val="Table total Char"/>
    <w:basedOn w:val="DefaultParagraphFont"/>
    <w:link w:val="Tabletotal"/>
    <w:rsid w:val="0016370D"/>
    <w:rPr>
      <w:rFonts w:ascii="Arial" w:eastAsia="Times New Roman" w:hAnsi="Arial" w:cs="Arial"/>
      <w:b/>
      <w:color w:val="8A2A2F" w:themeColor="text1"/>
      <w:sz w:val="17"/>
      <w:lang w:val="en-AU"/>
    </w:rPr>
  </w:style>
  <w:style w:type="table" w:customStyle="1" w:styleId="TableGrid1">
    <w:name w:val="Table Grid1"/>
    <w:basedOn w:val="TableNormal"/>
    <w:next w:val="TableGrid"/>
    <w:uiPriority w:val="39"/>
    <w:rsid w:val="0016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6370D"/>
    <w:pPr>
      <w:numPr>
        <w:numId w:val="32"/>
      </w:numPr>
      <w:tabs>
        <w:tab w:val="left" w:pos="284"/>
      </w:tabs>
      <w:spacing w:before="60" w:after="120" w:line="240" w:lineRule="exact"/>
    </w:pPr>
    <w:rPr>
      <w:rFonts w:ascii="Arial" w:eastAsia="Cambria" w:hAnsi="Arial" w:cs="Times New Roman"/>
      <w:sz w:val="20"/>
      <w:lang w:val="en-US"/>
    </w:rPr>
  </w:style>
  <w:style w:type="character" w:customStyle="1" w:styleId="BodyTextIndentChar">
    <w:name w:val="Body Text Indent Char"/>
    <w:basedOn w:val="DefaultParagraphFont"/>
    <w:link w:val="BodyTextIndent"/>
    <w:uiPriority w:val="99"/>
    <w:rsid w:val="0016370D"/>
    <w:rPr>
      <w:rFonts w:ascii="Arial" w:eastAsia="Cambria" w:hAnsi="Arial" w:cs="Times New Roman"/>
      <w:sz w:val="20"/>
      <w:lang w:val="en-US"/>
    </w:rPr>
  </w:style>
  <w:style w:type="paragraph" w:customStyle="1" w:styleId="DETFootnoteTextforobjectivestablesOHStable">
    <w:name w:val="DET Footnote Text for objectives tables &amp; OHS table"/>
    <w:basedOn w:val="Normal"/>
    <w:next w:val="Normal"/>
    <w:link w:val="DETFootnoteTextforobjectivestablesOHStableChar"/>
    <w:qFormat/>
    <w:rsid w:val="0016370D"/>
    <w:pPr>
      <w:widowControl w:val="0"/>
      <w:tabs>
        <w:tab w:val="left" w:pos="142"/>
      </w:tabs>
      <w:autoSpaceDE w:val="0"/>
      <w:autoSpaceDN w:val="0"/>
      <w:adjustRightInd w:val="0"/>
      <w:spacing w:line="150" w:lineRule="exact"/>
      <w:ind w:left="113" w:hanging="113"/>
    </w:pPr>
    <w:rPr>
      <w:rFonts w:ascii="Arial Narrow" w:eastAsia="Times New Roman" w:hAnsi="Arial Narrow" w:cs="Arial"/>
      <w:color w:val="000000"/>
      <w:sz w:val="15"/>
      <w:szCs w:val="16"/>
      <w:lang w:val="en-AU"/>
    </w:rPr>
  </w:style>
  <w:style w:type="character" w:customStyle="1" w:styleId="DETFootnoteTextforobjectivestablesOHStableChar">
    <w:name w:val="DET Footnote Text for objectives tables &amp; OHS table Char"/>
    <w:link w:val="DETFootnoteTextforobjectivestablesOHStable"/>
    <w:rsid w:val="0016370D"/>
    <w:rPr>
      <w:rFonts w:ascii="Arial Narrow" w:eastAsia="Times New Roman" w:hAnsi="Arial Narrow" w:cs="Arial"/>
      <w:color w:val="000000"/>
      <w:sz w:val="15"/>
      <w:szCs w:val="16"/>
      <w:lang w:val="en-AU"/>
    </w:rPr>
  </w:style>
  <w:style w:type="paragraph" w:styleId="Revision">
    <w:name w:val="Revision"/>
    <w:hidden/>
    <w:uiPriority w:val="99"/>
    <w:semiHidden/>
    <w:rsid w:val="0016370D"/>
    <w:rPr>
      <w:sz w:val="22"/>
    </w:rPr>
  </w:style>
  <w:style w:type="numbering" w:customStyle="1" w:styleId="Bullet">
    <w:name w:val="Bullet"/>
    <w:uiPriority w:val="99"/>
    <w:rsid w:val="0016370D"/>
    <w:pPr>
      <w:numPr>
        <w:numId w:val="41"/>
      </w:numPr>
    </w:pPr>
  </w:style>
  <w:style w:type="paragraph" w:styleId="ListBullet2">
    <w:name w:val="List Bullet 2"/>
    <w:basedOn w:val="ListBullet"/>
    <w:uiPriority w:val="19"/>
    <w:rsid w:val="0016370D"/>
    <w:pPr>
      <w:numPr>
        <w:ilvl w:val="1"/>
      </w:numPr>
      <w:tabs>
        <w:tab w:val="num" w:pos="360"/>
      </w:tabs>
      <w:ind w:left="1440" w:hanging="360"/>
    </w:pPr>
  </w:style>
  <w:style w:type="paragraph" w:styleId="ListBullet">
    <w:name w:val="List Bullet"/>
    <w:basedOn w:val="Normal"/>
    <w:link w:val="ListBulletChar"/>
    <w:uiPriority w:val="19"/>
    <w:qFormat/>
    <w:rsid w:val="0016370D"/>
    <w:pPr>
      <w:keepLines/>
      <w:numPr>
        <w:numId w:val="42"/>
      </w:numPr>
      <w:spacing w:before="60"/>
      <w:contextualSpacing/>
    </w:pPr>
    <w:rPr>
      <w:spacing w:val="2"/>
      <w:sz w:val="18"/>
      <w:szCs w:val="18"/>
      <w:lang w:val="en-AU"/>
    </w:rPr>
  </w:style>
  <w:style w:type="paragraph" w:styleId="ListBullet3">
    <w:name w:val="List Bullet 3"/>
    <w:basedOn w:val="ListBullet2"/>
    <w:uiPriority w:val="19"/>
    <w:unhideWhenUsed/>
    <w:rsid w:val="0016370D"/>
    <w:pPr>
      <w:numPr>
        <w:ilvl w:val="2"/>
      </w:numPr>
      <w:tabs>
        <w:tab w:val="num" w:pos="360"/>
      </w:tabs>
      <w:ind w:left="2160" w:hanging="360"/>
    </w:pPr>
  </w:style>
  <w:style w:type="character" w:customStyle="1" w:styleId="ListBulletChar">
    <w:name w:val="List Bullet Char"/>
    <w:basedOn w:val="DefaultParagraphFont"/>
    <w:link w:val="ListBullet"/>
    <w:uiPriority w:val="19"/>
    <w:rsid w:val="0016370D"/>
    <w:rPr>
      <w:spacing w:val="2"/>
      <w:sz w:val="18"/>
      <w:szCs w:val="18"/>
      <w:lang w:val="en-AU"/>
    </w:rPr>
  </w:style>
  <w:style w:type="paragraph" w:customStyle="1" w:styleId="Heading2nonTOC">
    <w:name w:val="Heading 2 (non TOC)"/>
    <w:basedOn w:val="Heading2"/>
    <w:next w:val="Normal"/>
    <w:uiPriority w:val="12"/>
    <w:qFormat/>
    <w:rsid w:val="0016370D"/>
    <w:pPr>
      <w:numPr>
        <w:ilvl w:val="1"/>
      </w:numPr>
      <w:tabs>
        <w:tab w:val="left" w:pos="964"/>
        <w:tab w:val="right" w:pos="9582"/>
      </w:tabs>
      <w:spacing w:before="240"/>
    </w:pPr>
    <w:rPr>
      <w:b/>
      <w:color w:val="auto"/>
      <w:spacing w:val="-2"/>
      <w:sz w:val="24"/>
      <w:lang w:val="en-AU"/>
    </w:rPr>
  </w:style>
  <w:style w:type="character" w:styleId="UnresolvedMention">
    <w:name w:val="Unresolved Mention"/>
    <w:basedOn w:val="DefaultParagraphFont"/>
    <w:uiPriority w:val="99"/>
    <w:semiHidden/>
    <w:unhideWhenUsed/>
    <w:rsid w:val="0016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703">
      <w:bodyDiv w:val="1"/>
      <w:marLeft w:val="0"/>
      <w:marRight w:val="0"/>
      <w:marTop w:val="0"/>
      <w:marBottom w:val="0"/>
      <w:divBdr>
        <w:top w:val="none" w:sz="0" w:space="0" w:color="auto"/>
        <w:left w:val="none" w:sz="0" w:space="0" w:color="auto"/>
        <w:bottom w:val="none" w:sz="0" w:space="0" w:color="auto"/>
        <w:right w:val="none" w:sz="0" w:space="0" w:color="auto"/>
      </w:divBdr>
    </w:div>
    <w:div w:id="17661404">
      <w:bodyDiv w:val="1"/>
      <w:marLeft w:val="0"/>
      <w:marRight w:val="0"/>
      <w:marTop w:val="0"/>
      <w:marBottom w:val="0"/>
      <w:divBdr>
        <w:top w:val="none" w:sz="0" w:space="0" w:color="auto"/>
        <w:left w:val="none" w:sz="0" w:space="0" w:color="auto"/>
        <w:bottom w:val="none" w:sz="0" w:space="0" w:color="auto"/>
        <w:right w:val="none" w:sz="0" w:space="0" w:color="auto"/>
      </w:divBdr>
    </w:div>
    <w:div w:id="18236858">
      <w:bodyDiv w:val="1"/>
      <w:marLeft w:val="0"/>
      <w:marRight w:val="0"/>
      <w:marTop w:val="0"/>
      <w:marBottom w:val="0"/>
      <w:divBdr>
        <w:top w:val="none" w:sz="0" w:space="0" w:color="auto"/>
        <w:left w:val="none" w:sz="0" w:space="0" w:color="auto"/>
        <w:bottom w:val="none" w:sz="0" w:space="0" w:color="auto"/>
        <w:right w:val="none" w:sz="0" w:space="0" w:color="auto"/>
      </w:divBdr>
    </w:div>
    <w:div w:id="27729708">
      <w:bodyDiv w:val="1"/>
      <w:marLeft w:val="0"/>
      <w:marRight w:val="0"/>
      <w:marTop w:val="0"/>
      <w:marBottom w:val="0"/>
      <w:divBdr>
        <w:top w:val="none" w:sz="0" w:space="0" w:color="auto"/>
        <w:left w:val="none" w:sz="0" w:space="0" w:color="auto"/>
        <w:bottom w:val="none" w:sz="0" w:space="0" w:color="auto"/>
        <w:right w:val="none" w:sz="0" w:space="0" w:color="auto"/>
      </w:divBdr>
    </w:div>
    <w:div w:id="32775356">
      <w:bodyDiv w:val="1"/>
      <w:marLeft w:val="0"/>
      <w:marRight w:val="0"/>
      <w:marTop w:val="0"/>
      <w:marBottom w:val="0"/>
      <w:divBdr>
        <w:top w:val="none" w:sz="0" w:space="0" w:color="auto"/>
        <w:left w:val="none" w:sz="0" w:space="0" w:color="auto"/>
        <w:bottom w:val="none" w:sz="0" w:space="0" w:color="auto"/>
        <w:right w:val="none" w:sz="0" w:space="0" w:color="auto"/>
      </w:divBdr>
    </w:div>
    <w:div w:id="73742429">
      <w:bodyDiv w:val="1"/>
      <w:marLeft w:val="0"/>
      <w:marRight w:val="0"/>
      <w:marTop w:val="0"/>
      <w:marBottom w:val="0"/>
      <w:divBdr>
        <w:top w:val="none" w:sz="0" w:space="0" w:color="auto"/>
        <w:left w:val="none" w:sz="0" w:space="0" w:color="auto"/>
        <w:bottom w:val="none" w:sz="0" w:space="0" w:color="auto"/>
        <w:right w:val="none" w:sz="0" w:space="0" w:color="auto"/>
      </w:divBdr>
    </w:div>
    <w:div w:id="76562345">
      <w:bodyDiv w:val="1"/>
      <w:marLeft w:val="0"/>
      <w:marRight w:val="0"/>
      <w:marTop w:val="0"/>
      <w:marBottom w:val="0"/>
      <w:divBdr>
        <w:top w:val="none" w:sz="0" w:space="0" w:color="auto"/>
        <w:left w:val="none" w:sz="0" w:space="0" w:color="auto"/>
        <w:bottom w:val="none" w:sz="0" w:space="0" w:color="auto"/>
        <w:right w:val="none" w:sz="0" w:space="0" w:color="auto"/>
      </w:divBdr>
    </w:div>
    <w:div w:id="86662292">
      <w:bodyDiv w:val="1"/>
      <w:marLeft w:val="0"/>
      <w:marRight w:val="0"/>
      <w:marTop w:val="0"/>
      <w:marBottom w:val="0"/>
      <w:divBdr>
        <w:top w:val="none" w:sz="0" w:space="0" w:color="auto"/>
        <w:left w:val="none" w:sz="0" w:space="0" w:color="auto"/>
        <w:bottom w:val="none" w:sz="0" w:space="0" w:color="auto"/>
        <w:right w:val="none" w:sz="0" w:space="0" w:color="auto"/>
      </w:divBdr>
    </w:div>
    <w:div w:id="96799775">
      <w:bodyDiv w:val="1"/>
      <w:marLeft w:val="0"/>
      <w:marRight w:val="0"/>
      <w:marTop w:val="0"/>
      <w:marBottom w:val="0"/>
      <w:divBdr>
        <w:top w:val="none" w:sz="0" w:space="0" w:color="auto"/>
        <w:left w:val="none" w:sz="0" w:space="0" w:color="auto"/>
        <w:bottom w:val="none" w:sz="0" w:space="0" w:color="auto"/>
        <w:right w:val="none" w:sz="0" w:space="0" w:color="auto"/>
      </w:divBdr>
    </w:div>
    <w:div w:id="109250472">
      <w:bodyDiv w:val="1"/>
      <w:marLeft w:val="0"/>
      <w:marRight w:val="0"/>
      <w:marTop w:val="0"/>
      <w:marBottom w:val="0"/>
      <w:divBdr>
        <w:top w:val="none" w:sz="0" w:space="0" w:color="auto"/>
        <w:left w:val="none" w:sz="0" w:space="0" w:color="auto"/>
        <w:bottom w:val="none" w:sz="0" w:space="0" w:color="auto"/>
        <w:right w:val="none" w:sz="0" w:space="0" w:color="auto"/>
      </w:divBdr>
    </w:div>
    <w:div w:id="133259791">
      <w:bodyDiv w:val="1"/>
      <w:marLeft w:val="0"/>
      <w:marRight w:val="0"/>
      <w:marTop w:val="0"/>
      <w:marBottom w:val="0"/>
      <w:divBdr>
        <w:top w:val="none" w:sz="0" w:space="0" w:color="auto"/>
        <w:left w:val="none" w:sz="0" w:space="0" w:color="auto"/>
        <w:bottom w:val="none" w:sz="0" w:space="0" w:color="auto"/>
        <w:right w:val="none" w:sz="0" w:space="0" w:color="auto"/>
      </w:divBdr>
    </w:div>
    <w:div w:id="155416695">
      <w:bodyDiv w:val="1"/>
      <w:marLeft w:val="0"/>
      <w:marRight w:val="0"/>
      <w:marTop w:val="0"/>
      <w:marBottom w:val="0"/>
      <w:divBdr>
        <w:top w:val="none" w:sz="0" w:space="0" w:color="auto"/>
        <w:left w:val="none" w:sz="0" w:space="0" w:color="auto"/>
        <w:bottom w:val="none" w:sz="0" w:space="0" w:color="auto"/>
        <w:right w:val="none" w:sz="0" w:space="0" w:color="auto"/>
      </w:divBdr>
    </w:div>
    <w:div w:id="158931656">
      <w:bodyDiv w:val="1"/>
      <w:marLeft w:val="0"/>
      <w:marRight w:val="0"/>
      <w:marTop w:val="0"/>
      <w:marBottom w:val="0"/>
      <w:divBdr>
        <w:top w:val="none" w:sz="0" w:space="0" w:color="auto"/>
        <w:left w:val="none" w:sz="0" w:space="0" w:color="auto"/>
        <w:bottom w:val="none" w:sz="0" w:space="0" w:color="auto"/>
        <w:right w:val="none" w:sz="0" w:space="0" w:color="auto"/>
      </w:divBdr>
    </w:div>
    <w:div w:id="159276723">
      <w:bodyDiv w:val="1"/>
      <w:marLeft w:val="0"/>
      <w:marRight w:val="0"/>
      <w:marTop w:val="0"/>
      <w:marBottom w:val="0"/>
      <w:divBdr>
        <w:top w:val="none" w:sz="0" w:space="0" w:color="auto"/>
        <w:left w:val="none" w:sz="0" w:space="0" w:color="auto"/>
        <w:bottom w:val="none" w:sz="0" w:space="0" w:color="auto"/>
        <w:right w:val="none" w:sz="0" w:space="0" w:color="auto"/>
      </w:divBdr>
    </w:div>
    <w:div w:id="159466572">
      <w:bodyDiv w:val="1"/>
      <w:marLeft w:val="0"/>
      <w:marRight w:val="0"/>
      <w:marTop w:val="0"/>
      <w:marBottom w:val="0"/>
      <w:divBdr>
        <w:top w:val="none" w:sz="0" w:space="0" w:color="auto"/>
        <w:left w:val="none" w:sz="0" w:space="0" w:color="auto"/>
        <w:bottom w:val="none" w:sz="0" w:space="0" w:color="auto"/>
        <w:right w:val="none" w:sz="0" w:space="0" w:color="auto"/>
      </w:divBdr>
    </w:div>
    <w:div w:id="167796882">
      <w:bodyDiv w:val="1"/>
      <w:marLeft w:val="0"/>
      <w:marRight w:val="0"/>
      <w:marTop w:val="0"/>
      <w:marBottom w:val="0"/>
      <w:divBdr>
        <w:top w:val="none" w:sz="0" w:space="0" w:color="auto"/>
        <w:left w:val="none" w:sz="0" w:space="0" w:color="auto"/>
        <w:bottom w:val="none" w:sz="0" w:space="0" w:color="auto"/>
        <w:right w:val="none" w:sz="0" w:space="0" w:color="auto"/>
      </w:divBdr>
    </w:div>
    <w:div w:id="198859275">
      <w:bodyDiv w:val="1"/>
      <w:marLeft w:val="0"/>
      <w:marRight w:val="0"/>
      <w:marTop w:val="0"/>
      <w:marBottom w:val="0"/>
      <w:divBdr>
        <w:top w:val="none" w:sz="0" w:space="0" w:color="auto"/>
        <w:left w:val="none" w:sz="0" w:space="0" w:color="auto"/>
        <w:bottom w:val="none" w:sz="0" w:space="0" w:color="auto"/>
        <w:right w:val="none" w:sz="0" w:space="0" w:color="auto"/>
      </w:divBdr>
    </w:div>
    <w:div w:id="199246233">
      <w:bodyDiv w:val="1"/>
      <w:marLeft w:val="0"/>
      <w:marRight w:val="0"/>
      <w:marTop w:val="0"/>
      <w:marBottom w:val="0"/>
      <w:divBdr>
        <w:top w:val="none" w:sz="0" w:space="0" w:color="auto"/>
        <w:left w:val="none" w:sz="0" w:space="0" w:color="auto"/>
        <w:bottom w:val="none" w:sz="0" w:space="0" w:color="auto"/>
        <w:right w:val="none" w:sz="0" w:space="0" w:color="auto"/>
      </w:divBdr>
    </w:div>
    <w:div w:id="203686449">
      <w:bodyDiv w:val="1"/>
      <w:marLeft w:val="0"/>
      <w:marRight w:val="0"/>
      <w:marTop w:val="0"/>
      <w:marBottom w:val="0"/>
      <w:divBdr>
        <w:top w:val="none" w:sz="0" w:space="0" w:color="auto"/>
        <w:left w:val="none" w:sz="0" w:space="0" w:color="auto"/>
        <w:bottom w:val="none" w:sz="0" w:space="0" w:color="auto"/>
        <w:right w:val="none" w:sz="0" w:space="0" w:color="auto"/>
      </w:divBdr>
    </w:div>
    <w:div w:id="210922421">
      <w:bodyDiv w:val="1"/>
      <w:marLeft w:val="0"/>
      <w:marRight w:val="0"/>
      <w:marTop w:val="0"/>
      <w:marBottom w:val="0"/>
      <w:divBdr>
        <w:top w:val="none" w:sz="0" w:space="0" w:color="auto"/>
        <w:left w:val="none" w:sz="0" w:space="0" w:color="auto"/>
        <w:bottom w:val="none" w:sz="0" w:space="0" w:color="auto"/>
        <w:right w:val="none" w:sz="0" w:space="0" w:color="auto"/>
      </w:divBdr>
      <w:divsChild>
        <w:div w:id="912735540">
          <w:marLeft w:val="0"/>
          <w:marRight w:val="0"/>
          <w:marTop w:val="0"/>
          <w:marBottom w:val="0"/>
          <w:divBdr>
            <w:top w:val="none" w:sz="0" w:space="0" w:color="auto"/>
            <w:left w:val="none" w:sz="0" w:space="0" w:color="auto"/>
            <w:bottom w:val="none" w:sz="0" w:space="0" w:color="auto"/>
            <w:right w:val="none" w:sz="0" w:space="0" w:color="auto"/>
          </w:divBdr>
          <w:divsChild>
            <w:div w:id="618293710">
              <w:marLeft w:val="0"/>
              <w:marRight w:val="0"/>
              <w:marTop w:val="0"/>
              <w:marBottom w:val="0"/>
              <w:divBdr>
                <w:top w:val="none" w:sz="0" w:space="0" w:color="auto"/>
                <w:left w:val="none" w:sz="0" w:space="0" w:color="auto"/>
                <w:bottom w:val="none" w:sz="0" w:space="0" w:color="auto"/>
                <w:right w:val="none" w:sz="0" w:space="0" w:color="auto"/>
              </w:divBdr>
              <w:divsChild>
                <w:div w:id="1879589663">
                  <w:marLeft w:val="0"/>
                  <w:marRight w:val="0"/>
                  <w:marTop w:val="0"/>
                  <w:marBottom w:val="0"/>
                  <w:divBdr>
                    <w:top w:val="none" w:sz="0" w:space="0" w:color="auto"/>
                    <w:left w:val="none" w:sz="0" w:space="0" w:color="auto"/>
                    <w:bottom w:val="none" w:sz="0" w:space="0" w:color="auto"/>
                    <w:right w:val="none" w:sz="0" w:space="0" w:color="auto"/>
                  </w:divBdr>
                  <w:divsChild>
                    <w:div w:id="507528473">
                      <w:marLeft w:val="0"/>
                      <w:marRight w:val="0"/>
                      <w:marTop w:val="0"/>
                      <w:marBottom w:val="0"/>
                      <w:divBdr>
                        <w:top w:val="none" w:sz="0" w:space="0" w:color="auto"/>
                        <w:left w:val="none" w:sz="0" w:space="0" w:color="auto"/>
                        <w:bottom w:val="none" w:sz="0" w:space="0" w:color="auto"/>
                        <w:right w:val="none" w:sz="0" w:space="0" w:color="auto"/>
                      </w:divBdr>
                      <w:divsChild>
                        <w:div w:id="1794324708">
                          <w:marLeft w:val="13380"/>
                          <w:marRight w:val="0"/>
                          <w:marTop w:val="0"/>
                          <w:marBottom w:val="0"/>
                          <w:divBdr>
                            <w:top w:val="none" w:sz="0" w:space="0" w:color="auto"/>
                            <w:left w:val="none" w:sz="0" w:space="0" w:color="auto"/>
                            <w:bottom w:val="none" w:sz="0" w:space="0" w:color="auto"/>
                            <w:right w:val="none" w:sz="0" w:space="0" w:color="auto"/>
                          </w:divBdr>
                          <w:divsChild>
                            <w:div w:id="2043702422">
                              <w:marLeft w:val="0"/>
                              <w:marRight w:val="0"/>
                              <w:marTop w:val="0"/>
                              <w:marBottom w:val="420"/>
                              <w:divBdr>
                                <w:top w:val="none" w:sz="0" w:space="0" w:color="auto"/>
                                <w:left w:val="none" w:sz="0" w:space="0" w:color="auto"/>
                                <w:bottom w:val="none" w:sz="0" w:space="0" w:color="auto"/>
                                <w:right w:val="none" w:sz="0" w:space="0" w:color="auto"/>
                              </w:divBdr>
                              <w:divsChild>
                                <w:div w:id="1921060408">
                                  <w:marLeft w:val="0"/>
                                  <w:marRight w:val="0"/>
                                  <w:marTop w:val="0"/>
                                  <w:marBottom w:val="0"/>
                                  <w:divBdr>
                                    <w:top w:val="none" w:sz="0" w:space="0" w:color="auto"/>
                                    <w:left w:val="none" w:sz="0" w:space="0" w:color="auto"/>
                                    <w:bottom w:val="none" w:sz="0" w:space="0" w:color="auto"/>
                                    <w:right w:val="none" w:sz="0" w:space="0" w:color="auto"/>
                                  </w:divBdr>
                                  <w:divsChild>
                                    <w:div w:id="178351531">
                                      <w:marLeft w:val="0"/>
                                      <w:marRight w:val="0"/>
                                      <w:marTop w:val="0"/>
                                      <w:marBottom w:val="0"/>
                                      <w:divBdr>
                                        <w:top w:val="none" w:sz="0" w:space="0" w:color="auto"/>
                                        <w:left w:val="none" w:sz="0" w:space="0" w:color="auto"/>
                                        <w:bottom w:val="none" w:sz="0" w:space="0" w:color="auto"/>
                                        <w:right w:val="none" w:sz="0" w:space="0" w:color="auto"/>
                                      </w:divBdr>
                                      <w:divsChild>
                                        <w:div w:id="1349986727">
                                          <w:marLeft w:val="0"/>
                                          <w:marRight w:val="0"/>
                                          <w:marTop w:val="0"/>
                                          <w:marBottom w:val="0"/>
                                          <w:divBdr>
                                            <w:top w:val="none" w:sz="0" w:space="0" w:color="auto"/>
                                            <w:left w:val="none" w:sz="0" w:space="0" w:color="auto"/>
                                            <w:bottom w:val="none" w:sz="0" w:space="0" w:color="auto"/>
                                            <w:right w:val="none" w:sz="0" w:space="0" w:color="auto"/>
                                          </w:divBdr>
                                          <w:divsChild>
                                            <w:div w:id="1966571174">
                                              <w:marLeft w:val="0"/>
                                              <w:marRight w:val="0"/>
                                              <w:marTop w:val="0"/>
                                              <w:marBottom w:val="0"/>
                                              <w:divBdr>
                                                <w:top w:val="none" w:sz="0" w:space="0" w:color="auto"/>
                                                <w:left w:val="none" w:sz="0" w:space="0" w:color="auto"/>
                                                <w:bottom w:val="none" w:sz="0" w:space="0" w:color="auto"/>
                                                <w:right w:val="none" w:sz="0" w:space="0" w:color="auto"/>
                                              </w:divBdr>
                                              <w:divsChild>
                                                <w:div w:id="2139564445">
                                                  <w:marLeft w:val="0"/>
                                                  <w:marRight w:val="0"/>
                                                  <w:marTop w:val="0"/>
                                                  <w:marBottom w:val="0"/>
                                                  <w:divBdr>
                                                    <w:top w:val="none" w:sz="0" w:space="0" w:color="auto"/>
                                                    <w:left w:val="none" w:sz="0" w:space="0" w:color="auto"/>
                                                    <w:bottom w:val="none" w:sz="0" w:space="0" w:color="auto"/>
                                                    <w:right w:val="none" w:sz="0" w:space="0" w:color="auto"/>
                                                  </w:divBdr>
                                                  <w:divsChild>
                                                    <w:div w:id="1911311058">
                                                      <w:marLeft w:val="0"/>
                                                      <w:marRight w:val="0"/>
                                                      <w:marTop w:val="0"/>
                                                      <w:marBottom w:val="0"/>
                                                      <w:divBdr>
                                                        <w:top w:val="none" w:sz="0" w:space="0" w:color="auto"/>
                                                        <w:left w:val="none" w:sz="0" w:space="0" w:color="auto"/>
                                                        <w:bottom w:val="none" w:sz="0" w:space="0" w:color="auto"/>
                                                        <w:right w:val="none" w:sz="0" w:space="0" w:color="auto"/>
                                                      </w:divBdr>
                                                      <w:divsChild>
                                                        <w:div w:id="1778257327">
                                                          <w:marLeft w:val="0"/>
                                                          <w:marRight w:val="0"/>
                                                          <w:marTop w:val="0"/>
                                                          <w:marBottom w:val="0"/>
                                                          <w:divBdr>
                                                            <w:top w:val="none" w:sz="0" w:space="0" w:color="auto"/>
                                                            <w:left w:val="none" w:sz="0" w:space="0" w:color="auto"/>
                                                            <w:bottom w:val="none" w:sz="0" w:space="0" w:color="auto"/>
                                                            <w:right w:val="none" w:sz="0" w:space="0" w:color="auto"/>
                                                          </w:divBdr>
                                                          <w:divsChild>
                                                            <w:div w:id="2028948555">
                                                              <w:marLeft w:val="0"/>
                                                              <w:marRight w:val="0"/>
                                                              <w:marTop w:val="0"/>
                                                              <w:marBottom w:val="0"/>
                                                              <w:divBdr>
                                                                <w:top w:val="none" w:sz="0" w:space="0" w:color="auto"/>
                                                                <w:left w:val="none" w:sz="0" w:space="0" w:color="auto"/>
                                                                <w:bottom w:val="none" w:sz="0" w:space="0" w:color="auto"/>
                                                                <w:right w:val="none" w:sz="0" w:space="0" w:color="auto"/>
                                                              </w:divBdr>
                                                              <w:divsChild>
                                                                <w:div w:id="17698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666783">
      <w:bodyDiv w:val="1"/>
      <w:marLeft w:val="0"/>
      <w:marRight w:val="0"/>
      <w:marTop w:val="0"/>
      <w:marBottom w:val="0"/>
      <w:divBdr>
        <w:top w:val="none" w:sz="0" w:space="0" w:color="auto"/>
        <w:left w:val="none" w:sz="0" w:space="0" w:color="auto"/>
        <w:bottom w:val="none" w:sz="0" w:space="0" w:color="auto"/>
        <w:right w:val="none" w:sz="0" w:space="0" w:color="auto"/>
      </w:divBdr>
    </w:div>
    <w:div w:id="228151789">
      <w:bodyDiv w:val="1"/>
      <w:marLeft w:val="0"/>
      <w:marRight w:val="0"/>
      <w:marTop w:val="0"/>
      <w:marBottom w:val="0"/>
      <w:divBdr>
        <w:top w:val="none" w:sz="0" w:space="0" w:color="auto"/>
        <w:left w:val="none" w:sz="0" w:space="0" w:color="auto"/>
        <w:bottom w:val="none" w:sz="0" w:space="0" w:color="auto"/>
        <w:right w:val="none" w:sz="0" w:space="0" w:color="auto"/>
      </w:divBdr>
    </w:div>
    <w:div w:id="256254439">
      <w:bodyDiv w:val="1"/>
      <w:marLeft w:val="0"/>
      <w:marRight w:val="0"/>
      <w:marTop w:val="0"/>
      <w:marBottom w:val="0"/>
      <w:divBdr>
        <w:top w:val="none" w:sz="0" w:space="0" w:color="auto"/>
        <w:left w:val="none" w:sz="0" w:space="0" w:color="auto"/>
        <w:bottom w:val="none" w:sz="0" w:space="0" w:color="auto"/>
        <w:right w:val="none" w:sz="0" w:space="0" w:color="auto"/>
      </w:divBdr>
    </w:div>
    <w:div w:id="261180811">
      <w:bodyDiv w:val="1"/>
      <w:marLeft w:val="0"/>
      <w:marRight w:val="0"/>
      <w:marTop w:val="0"/>
      <w:marBottom w:val="0"/>
      <w:divBdr>
        <w:top w:val="none" w:sz="0" w:space="0" w:color="auto"/>
        <w:left w:val="none" w:sz="0" w:space="0" w:color="auto"/>
        <w:bottom w:val="none" w:sz="0" w:space="0" w:color="auto"/>
        <w:right w:val="none" w:sz="0" w:space="0" w:color="auto"/>
      </w:divBdr>
    </w:div>
    <w:div w:id="266817969">
      <w:bodyDiv w:val="1"/>
      <w:marLeft w:val="0"/>
      <w:marRight w:val="0"/>
      <w:marTop w:val="0"/>
      <w:marBottom w:val="0"/>
      <w:divBdr>
        <w:top w:val="none" w:sz="0" w:space="0" w:color="auto"/>
        <w:left w:val="none" w:sz="0" w:space="0" w:color="auto"/>
        <w:bottom w:val="none" w:sz="0" w:space="0" w:color="auto"/>
        <w:right w:val="none" w:sz="0" w:space="0" w:color="auto"/>
      </w:divBdr>
    </w:div>
    <w:div w:id="277300609">
      <w:bodyDiv w:val="1"/>
      <w:marLeft w:val="0"/>
      <w:marRight w:val="0"/>
      <w:marTop w:val="0"/>
      <w:marBottom w:val="0"/>
      <w:divBdr>
        <w:top w:val="none" w:sz="0" w:space="0" w:color="auto"/>
        <w:left w:val="none" w:sz="0" w:space="0" w:color="auto"/>
        <w:bottom w:val="none" w:sz="0" w:space="0" w:color="auto"/>
        <w:right w:val="none" w:sz="0" w:space="0" w:color="auto"/>
      </w:divBdr>
    </w:div>
    <w:div w:id="278924228">
      <w:bodyDiv w:val="1"/>
      <w:marLeft w:val="0"/>
      <w:marRight w:val="0"/>
      <w:marTop w:val="0"/>
      <w:marBottom w:val="0"/>
      <w:divBdr>
        <w:top w:val="none" w:sz="0" w:space="0" w:color="auto"/>
        <w:left w:val="none" w:sz="0" w:space="0" w:color="auto"/>
        <w:bottom w:val="none" w:sz="0" w:space="0" w:color="auto"/>
        <w:right w:val="none" w:sz="0" w:space="0" w:color="auto"/>
      </w:divBdr>
    </w:div>
    <w:div w:id="282924099">
      <w:bodyDiv w:val="1"/>
      <w:marLeft w:val="0"/>
      <w:marRight w:val="0"/>
      <w:marTop w:val="0"/>
      <w:marBottom w:val="0"/>
      <w:divBdr>
        <w:top w:val="none" w:sz="0" w:space="0" w:color="auto"/>
        <w:left w:val="none" w:sz="0" w:space="0" w:color="auto"/>
        <w:bottom w:val="none" w:sz="0" w:space="0" w:color="auto"/>
        <w:right w:val="none" w:sz="0" w:space="0" w:color="auto"/>
      </w:divBdr>
    </w:div>
    <w:div w:id="283999824">
      <w:bodyDiv w:val="1"/>
      <w:marLeft w:val="0"/>
      <w:marRight w:val="0"/>
      <w:marTop w:val="0"/>
      <w:marBottom w:val="0"/>
      <w:divBdr>
        <w:top w:val="none" w:sz="0" w:space="0" w:color="auto"/>
        <w:left w:val="none" w:sz="0" w:space="0" w:color="auto"/>
        <w:bottom w:val="none" w:sz="0" w:space="0" w:color="auto"/>
        <w:right w:val="none" w:sz="0" w:space="0" w:color="auto"/>
      </w:divBdr>
    </w:div>
    <w:div w:id="289895440">
      <w:bodyDiv w:val="1"/>
      <w:marLeft w:val="0"/>
      <w:marRight w:val="0"/>
      <w:marTop w:val="0"/>
      <w:marBottom w:val="0"/>
      <w:divBdr>
        <w:top w:val="none" w:sz="0" w:space="0" w:color="auto"/>
        <w:left w:val="none" w:sz="0" w:space="0" w:color="auto"/>
        <w:bottom w:val="none" w:sz="0" w:space="0" w:color="auto"/>
        <w:right w:val="none" w:sz="0" w:space="0" w:color="auto"/>
      </w:divBdr>
    </w:div>
    <w:div w:id="307056191">
      <w:bodyDiv w:val="1"/>
      <w:marLeft w:val="0"/>
      <w:marRight w:val="0"/>
      <w:marTop w:val="0"/>
      <w:marBottom w:val="0"/>
      <w:divBdr>
        <w:top w:val="none" w:sz="0" w:space="0" w:color="auto"/>
        <w:left w:val="none" w:sz="0" w:space="0" w:color="auto"/>
        <w:bottom w:val="none" w:sz="0" w:space="0" w:color="auto"/>
        <w:right w:val="none" w:sz="0" w:space="0" w:color="auto"/>
      </w:divBdr>
    </w:div>
    <w:div w:id="310401929">
      <w:bodyDiv w:val="1"/>
      <w:marLeft w:val="0"/>
      <w:marRight w:val="0"/>
      <w:marTop w:val="0"/>
      <w:marBottom w:val="0"/>
      <w:divBdr>
        <w:top w:val="none" w:sz="0" w:space="0" w:color="auto"/>
        <w:left w:val="none" w:sz="0" w:space="0" w:color="auto"/>
        <w:bottom w:val="none" w:sz="0" w:space="0" w:color="auto"/>
        <w:right w:val="none" w:sz="0" w:space="0" w:color="auto"/>
      </w:divBdr>
    </w:div>
    <w:div w:id="312565709">
      <w:bodyDiv w:val="1"/>
      <w:marLeft w:val="0"/>
      <w:marRight w:val="0"/>
      <w:marTop w:val="0"/>
      <w:marBottom w:val="0"/>
      <w:divBdr>
        <w:top w:val="none" w:sz="0" w:space="0" w:color="auto"/>
        <w:left w:val="none" w:sz="0" w:space="0" w:color="auto"/>
        <w:bottom w:val="none" w:sz="0" w:space="0" w:color="auto"/>
        <w:right w:val="none" w:sz="0" w:space="0" w:color="auto"/>
      </w:divBdr>
    </w:div>
    <w:div w:id="317195939">
      <w:bodyDiv w:val="1"/>
      <w:marLeft w:val="0"/>
      <w:marRight w:val="0"/>
      <w:marTop w:val="0"/>
      <w:marBottom w:val="0"/>
      <w:divBdr>
        <w:top w:val="none" w:sz="0" w:space="0" w:color="auto"/>
        <w:left w:val="none" w:sz="0" w:space="0" w:color="auto"/>
        <w:bottom w:val="none" w:sz="0" w:space="0" w:color="auto"/>
        <w:right w:val="none" w:sz="0" w:space="0" w:color="auto"/>
      </w:divBdr>
    </w:div>
    <w:div w:id="349649888">
      <w:bodyDiv w:val="1"/>
      <w:marLeft w:val="0"/>
      <w:marRight w:val="0"/>
      <w:marTop w:val="0"/>
      <w:marBottom w:val="0"/>
      <w:divBdr>
        <w:top w:val="none" w:sz="0" w:space="0" w:color="auto"/>
        <w:left w:val="none" w:sz="0" w:space="0" w:color="auto"/>
        <w:bottom w:val="none" w:sz="0" w:space="0" w:color="auto"/>
        <w:right w:val="none" w:sz="0" w:space="0" w:color="auto"/>
      </w:divBdr>
    </w:div>
    <w:div w:id="353894547">
      <w:bodyDiv w:val="1"/>
      <w:marLeft w:val="0"/>
      <w:marRight w:val="0"/>
      <w:marTop w:val="0"/>
      <w:marBottom w:val="0"/>
      <w:divBdr>
        <w:top w:val="none" w:sz="0" w:space="0" w:color="auto"/>
        <w:left w:val="none" w:sz="0" w:space="0" w:color="auto"/>
        <w:bottom w:val="none" w:sz="0" w:space="0" w:color="auto"/>
        <w:right w:val="none" w:sz="0" w:space="0" w:color="auto"/>
      </w:divBdr>
    </w:div>
    <w:div w:id="382951224">
      <w:bodyDiv w:val="1"/>
      <w:marLeft w:val="0"/>
      <w:marRight w:val="0"/>
      <w:marTop w:val="0"/>
      <w:marBottom w:val="0"/>
      <w:divBdr>
        <w:top w:val="none" w:sz="0" w:space="0" w:color="auto"/>
        <w:left w:val="none" w:sz="0" w:space="0" w:color="auto"/>
        <w:bottom w:val="none" w:sz="0" w:space="0" w:color="auto"/>
        <w:right w:val="none" w:sz="0" w:space="0" w:color="auto"/>
      </w:divBdr>
    </w:div>
    <w:div w:id="395903211">
      <w:bodyDiv w:val="1"/>
      <w:marLeft w:val="0"/>
      <w:marRight w:val="0"/>
      <w:marTop w:val="0"/>
      <w:marBottom w:val="0"/>
      <w:divBdr>
        <w:top w:val="none" w:sz="0" w:space="0" w:color="auto"/>
        <w:left w:val="none" w:sz="0" w:space="0" w:color="auto"/>
        <w:bottom w:val="none" w:sz="0" w:space="0" w:color="auto"/>
        <w:right w:val="none" w:sz="0" w:space="0" w:color="auto"/>
      </w:divBdr>
    </w:div>
    <w:div w:id="397437901">
      <w:bodyDiv w:val="1"/>
      <w:marLeft w:val="0"/>
      <w:marRight w:val="0"/>
      <w:marTop w:val="0"/>
      <w:marBottom w:val="0"/>
      <w:divBdr>
        <w:top w:val="none" w:sz="0" w:space="0" w:color="auto"/>
        <w:left w:val="none" w:sz="0" w:space="0" w:color="auto"/>
        <w:bottom w:val="none" w:sz="0" w:space="0" w:color="auto"/>
        <w:right w:val="none" w:sz="0" w:space="0" w:color="auto"/>
      </w:divBdr>
    </w:div>
    <w:div w:id="418914470">
      <w:bodyDiv w:val="1"/>
      <w:marLeft w:val="0"/>
      <w:marRight w:val="0"/>
      <w:marTop w:val="0"/>
      <w:marBottom w:val="0"/>
      <w:divBdr>
        <w:top w:val="none" w:sz="0" w:space="0" w:color="auto"/>
        <w:left w:val="none" w:sz="0" w:space="0" w:color="auto"/>
        <w:bottom w:val="none" w:sz="0" w:space="0" w:color="auto"/>
        <w:right w:val="none" w:sz="0" w:space="0" w:color="auto"/>
      </w:divBdr>
    </w:div>
    <w:div w:id="419301643">
      <w:bodyDiv w:val="1"/>
      <w:marLeft w:val="0"/>
      <w:marRight w:val="0"/>
      <w:marTop w:val="0"/>
      <w:marBottom w:val="0"/>
      <w:divBdr>
        <w:top w:val="none" w:sz="0" w:space="0" w:color="auto"/>
        <w:left w:val="none" w:sz="0" w:space="0" w:color="auto"/>
        <w:bottom w:val="none" w:sz="0" w:space="0" w:color="auto"/>
        <w:right w:val="none" w:sz="0" w:space="0" w:color="auto"/>
      </w:divBdr>
    </w:div>
    <w:div w:id="423769451">
      <w:bodyDiv w:val="1"/>
      <w:marLeft w:val="0"/>
      <w:marRight w:val="0"/>
      <w:marTop w:val="0"/>
      <w:marBottom w:val="0"/>
      <w:divBdr>
        <w:top w:val="none" w:sz="0" w:space="0" w:color="auto"/>
        <w:left w:val="none" w:sz="0" w:space="0" w:color="auto"/>
        <w:bottom w:val="none" w:sz="0" w:space="0" w:color="auto"/>
        <w:right w:val="none" w:sz="0" w:space="0" w:color="auto"/>
      </w:divBdr>
    </w:div>
    <w:div w:id="438990885">
      <w:bodyDiv w:val="1"/>
      <w:marLeft w:val="0"/>
      <w:marRight w:val="0"/>
      <w:marTop w:val="0"/>
      <w:marBottom w:val="0"/>
      <w:divBdr>
        <w:top w:val="none" w:sz="0" w:space="0" w:color="auto"/>
        <w:left w:val="none" w:sz="0" w:space="0" w:color="auto"/>
        <w:bottom w:val="none" w:sz="0" w:space="0" w:color="auto"/>
        <w:right w:val="none" w:sz="0" w:space="0" w:color="auto"/>
      </w:divBdr>
    </w:div>
    <w:div w:id="441805780">
      <w:bodyDiv w:val="1"/>
      <w:marLeft w:val="0"/>
      <w:marRight w:val="0"/>
      <w:marTop w:val="0"/>
      <w:marBottom w:val="0"/>
      <w:divBdr>
        <w:top w:val="none" w:sz="0" w:space="0" w:color="auto"/>
        <w:left w:val="none" w:sz="0" w:space="0" w:color="auto"/>
        <w:bottom w:val="none" w:sz="0" w:space="0" w:color="auto"/>
        <w:right w:val="none" w:sz="0" w:space="0" w:color="auto"/>
      </w:divBdr>
    </w:div>
    <w:div w:id="444349627">
      <w:bodyDiv w:val="1"/>
      <w:marLeft w:val="0"/>
      <w:marRight w:val="0"/>
      <w:marTop w:val="0"/>
      <w:marBottom w:val="0"/>
      <w:divBdr>
        <w:top w:val="none" w:sz="0" w:space="0" w:color="auto"/>
        <w:left w:val="none" w:sz="0" w:space="0" w:color="auto"/>
        <w:bottom w:val="none" w:sz="0" w:space="0" w:color="auto"/>
        <w:right w:val="none" w:sz="0" w:space="0" w:color="auto"/>
      </w:divBdr>
    </w:div>
    <w:div w:id="449512186">
      <w:bodyDiv w:val="1"/>
      <w:marLeft w:val="0"/>
      <w:marRight w:val="0"/>
      <w:marTop w:val="0"/>
      <w:marBottom w:val="0"/>
      <w:divBdr>
        <w:top w:val="none" w:sz="0" w:space="0" w:color="auto"/>
        <w:left w:val="none" w:sz="0" w:space="0" w:color="auto"/>
        <w:bottom w:val="none" w:sz="0" w:space="0" w:color="auto"/>
        <w:right w:val="none" w:sz="0" w:space="0" w:color="auto"/>
      </w:divBdr>
    </w:div>
    <w:div w:id="463043402">
      <w:bodyDiv w:val="1"/>
      <w:marLeft w:val="0"/>
      <w:marRight w:val="0"/>
      <w:marTop w:val="0"/>
      <w:marBottom w:val="0"/>
      <w:divBdr>
        <w:top w:val="none" w:sz="0" w:space="0" w:color="auto"/>
        <w:left w:val="none" w:sz="0" w:space="0" w:color="auto"/>
        <w:bottom w:val="none" w:sz="0" w:space="0" w:color="auto"/>
        <w:right w:val="none" w:sz="0" w:space="0" w:color="auto"/>
      </w:divBdr>
    </w:div>
    <w:div w:id="475875482">
      <w:bodyDiv w:val="1"/>
      <w:marLeft w:val="0"/>
      <w:marRight w:val="0"/>
      <w:marTop w:val="0"/>
      <w:marBottom w:val="0"/>
      <w:divBdr>
        <w:top w:val="none" w:sz="0" w:space="0" w:color="auto"/>
        <w:left w:val="none" w:sz="0" w:space="0" w:color="auto"/>
        <w:bottom w:val="none" w:sz="0" w:space="0" w:color="auto"/>
        <w:right w:val="none" w:sz="0" w:space="0" w:color="auto"/>
      </w:divBdr>
    </w:div>
    <w:div w:id="488593061">
      <w:bodyDiv w:val="1"/>
      <w:marLeft w:val="0"/>
      <w:marRight w:val="0"/>
      <w:marTop w:val="0"/>
      <w:marBottom w:val="0"/>
      <w:divBdr>
        <w:top w:val="none" w:sz="0" w:space="0" w:color="auto"/>
        <w:left w:val="none" w:sz="0" w:space="0" w:color="auto"/>
        <w:bottom w:val="none" w:sz="0" w:space="0" w:color="auto"/>
        <w:right w:val="none" w:sz="0" w:space="0" w:color="auto"/>
      </w:divBdr>
    </w:div>
    <w:div w:id="488984637">
      <w:bodyDiv w:val="1"/>
      <w:marLeft w:val="0"/>
      <w:marRight w:val="0"/>
      <w:marTop w:val="0"/>
      <w:marBottom w:val="0"/>
      <w:divBdr>
        <w:top w:val="none" w:sz="0" w:space="0" w:color="auto"/>
        <w:left w:val="none" w:sz="0" w:space="0" w:color="auto"/>
        <w:bottom w:val="none" w:sz="0" w:space="0" w:color="auto"/>
        <w:right w:val="none" w:sz="0" w:space="0" w:color="auto"/>
      </w:divBdr>
    </w:div>
    <w:div w:id="490213797">
      <w:bodyDiv w:val="1"/>
      <w:marLeft w:val="0"/>
      <w:marRight w:val="0"/>
      <w:marTop w:val="0"/>
      <w:marBottom w:val="0"/>
      <w:divBdr>
        <w:top w:val="none" w:sz="0" w:space="0" w:color="auto"/>
        <w:left w:val="none" w:sz="0" w:space="0" w:color="auto"/>
        <w:bottom w:val="none" w:sz="0" w:space="0" w:color="auto"/>
        <w:right w:val="none" w:sz="0" w:space="0" w:color="auto"/>
      </w:divBdr>
    </w:div>
    <w:div w:id="513542666">
      <w:bodyDiv w:val="1"/>
      <w:marLeft w:val="0"/>
      <w:marRight w:val="0"/>
      <w:marTop w:val="0"/>
      <w:marBottom w:val="0"/>
      <w:divBdr>
        <w:top w:val="none" w:sz="0" w:space="0" w:color="auto"/>
        <w:left w:val="none" w:sz="0" w:space="0" w:color="auto"/>
        <w:bottom w:val="none" w:sz="0" w:space="0" w:color="auto"/>
        <w:right w:val="none" w:sz="0" w:space="0" w:color="auto"/>
      </w:divBdr>
    </w:div>
    <w:div w:id="523327450">
      <w:bodyDiv w:val="1"/>
      <w:marLeft w:val="0"/>
      <w:marRight w:val="0"/>
      <w:marTop w:val="0"/>
      <w:marBottom w:val="0"/>
      <w:divBdr>
        <w:top w:val="none" w:sz="0" w:space="0" w:color="auto"/>
        <w:left w:val="none" w:sz="0" w:space="0" w:color="auto"/>
        <w:bottom w:val="none" w:sz="0" w:space="0" w:color="auto"/>
        <w:right w:val="none" w:sz="0" w:space="0" w:color="auto"/>
      </w:divBdr>
    </w:div>
    <w:div w:id="526910028">
      <w:bodyDiv w:val="1"/>
      <w:marLeft w:val="0"/>
      <w:marRight w:val="0"/>
      <w:marTop w:val="0"/>
      <w:marBottom w:val="0"/>
      <w:divBdr>
        <w:top w:val="none" w:sz="0" w:space="0" w:color="auto"/>
        <w:left w:val="none" w:sz="0" w:space="0" w:color="auto"/>
        <w:bottom w:val="none" w:sz="0" w:space="0" w:color="auto"/>
        <w:right w:val="none" w:sz="0" w:space="0" w:color="auto"/>
      </w:divBdr>
    </w:div>
    <w:div w:id="541753068">
      <w:bodyDiv w:val="1"/>
      <w:marLeft w:val="0"/>
      <w:marRight w:val="0"/>
      <w:marTop w:val="0"/>
      <w:marBottom w:val="0"/>
      <w:divBdr>
        <w:top w:val="none" w:sz="0" w:space="0" w:color="auto"/>
        <w:left w:val="none" w:sz="0" w:space="0" w:color="auto"/>
        <w:bottom w:val="none" w:sz="0" w:space="0" w:color="auto"/>
        <w:right w:val="none" w:sz="0" w:space="0" w:color="auto"/>
      </w:divBdr>
    </w:div>
    <w:div w:id="554894815">
      <w:bodyDiv w:val="1"/>
      <w:marLeft w:val="0"/>
      <w:marRight w:val="0"/>
      <w:marTop w:val="0"/>
      <w:marBottom w:val="0"/>
      <w:divBdr>
        <w:top w:val="none" w:sz="0" w:space="0" w:color="auto"/>
        <w:left w:val="none" w:sz="0" w:space="0" w:color="auto"/>
        <w:bottom w:val="none" w:sz="0" w:space="0" w:color="auto"/>
        <w:right w:val="none" w:sz="0" w:space="0" w:color="auto"/>
      </w:divBdr>
    </w:div>
    <w:div w:id="564922307">
      <w:bodyDiv w:val="1"/>
      <w:marLeft w:val="0"/>
      <w:marRight w:val="0"/>
      <w:marTop w:val="0"/>
      <w:marBottom w:val="0"/>
      <w:divBdr>
        <w:top w:val="none" w:sz="0" w:space="0" w:color="auto"/>
        <w:left w:val="none" w:sz="0" w:space="0" w:color="auto"/>
        <w:bottom w:val="none" w:sz="0" w:space="0" w:color="auto"/>
        <w:right w:val="none" w:sz="0" w:space="0" w:color="auto"/>
      </w:divBdr>
    </w:div>
    <w:div w:id="570963048">
      <w:bodyDiv w:val="1"/>
      <w:marLeft w:val="0"/>
      <w:marRight w:val="0"/>
      <w:marTop w:val="0"/>
      <w:marBottom w:val="0"/>
      <w:divBdr>
        <w:top w:val="none" w:sz="0" w:space="0" w:color="auto"/>
        <w:left w:val="none" w:sz="0" w:space="0" w:color="auto"/>
        <w:bottom w:val="none" w:sz="0" w:space="0" w:color="auto"/>
        <w:right w:val="none" w:sz="0" w:space="0" w:color="auto"/>
      </w:divBdr>
    </w:div>
    <w:div w:id="571962178">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8558925">
      <w:bodyDiv w:val="1"/>
      <w:marLeft w:val="0"/>
      <w:marRight w:val="0"/>
      <w:marTop w:val="0"/>
      <w:marBottom w:val="0"/>
      <w:divBdr>
        <w:top w:val="none" w:sz="0" w:space="0" w:color="auto"/>
        <w:left w:val="none" w:sz="0" w:space="0" w:color="auto"/>
        <w:bottom w:val="none" w:sz="0" w:space="0" w:color="auto"/>
        <w:right w:val="none" w:sz="0" w:space="0" w:color="auto"/>
      </w:divBdr>
    </w:div>
    <w:div w:id="605892750">
      <w:bodyDiv w:val="1"/>
      <w:marLeft w:val="0"/>
      <w:marRight w:val="0"/>
      <w:marTop w:val="0"/>
      <w:marBottom w:val="0"/>
      <w:divBdr>
        <w:top w:val="none" w:sz="0" w:space="0" w:color="auto"/>
        <w:left w:val="none" w:sz="0" w:space="0" w:color="auto"/>
        <w:bottom w:val="none" w:sz="0" w:space="0" w:color="auto"/>
        <w:right w:val="none" w:sz="0" w:space="0" w:color="auto"/>
      </w:divBdr>
    </w:div>
    <w:div w:id="628508900">
      <w:bodyDiv w:val="1"/>
      <w:marLeft w:val="0"/>
      <w:marRight w:val="0"/>
      <w:marTop w:val="0"/>
      <w:marBottom w:val="0"/>
      <w:divBdr>
        <w:top w:val="none" w:sz="0" w:space="0" w:color="auto"/>
        <w:left w:val="none" w:sz="0" w:space="0" w:color="auto"/>
        <w:bottom w:val="none" w:sz="0" w:space="0" w:color="auto"/>
        <w:right w:val="none" w:sz="0" w:space="0" w:color="auto"/>
      </w:divBdr>
    </w:div>
    <w:div w:id="636646178">
      <w:bodyDiv w:val="1"/>
      <w:marLeft w:val="0"/>
      <w:marRight w:val="0"/>
      <w:marTop w:val="0"/>
      <w:marBottom w:val="0"/>
      <w:divBdr>
        <w:top w:val="none" w:sz="0" w:space="0" w:color="auto"/>
        <w:left w:val="none" w:sz="0" w:space="0" w:color="auto"/>
        <w:bottom w:val="none" w:sz="0" w:space="0" w:color="auto"/>
        <w:right w:val="none" w:sz="0" w:space="0" w:color="auto"/>
      </w:divBdr>
    </w:div>
    <w:div w:id="637733142">
      <w:bodyDiv w:val="1"/>
      <w:marLeft w:val="0"/>
      <w:marRight w:val="0"/>
      <w:marTop w:val="0"/>
      <w:marBottom w:val="0"/>
      <w:divBdr>
        <w:top w:val="none" w:sz="0" w:space="0" w:color="auto"/>
        <w:left w:val="none" w:sz="0" w:space="0" w:color="auto"/>
        <w:bottom w:val="none" w:sz="0" w:space="0" w:color="auto"/>
        <w:right w:val="none" w:sz="0" w:space="0" w:color="auto"/>
      </w:divBdr>
    </w:div>
    <w:div w:id="638219450">
      <w:bodyDiv w:val="1"/>
      <w:marLeft w:val="0"/>
      <w:marRight w:val="0"/>
      <w:marTop w:val="0"/>
      <w:marBottom w:val="0"/>
      <w:divBdr>
        <w:top w:val="none" w:sz="0" w:space="0" w:color="auto"/>
        <w:left w:val="none" w:sz="0" w:space="0" w:color="auto"/>
        <w:bottom w:val="none" w:sz="0" w:space="0" w:color="auto"/>
        <w:right w:val="none" w:sz="0" w:space="0" w:color="auto"/>
      </w:divBdr>
    </w:div>
    <w:div w:id="650599172">
      <w:bodyDiv w:val="1"/>
      <w:marLeft w:val="0"/>
      <w:marRight w:val="0"/>
      <w:marTop w:val="0"/>
      <w:marBottom w:val="0"/>
      <w:divBdr>
        <w:top w:val="none" w:sz="0" w:space="0" w:color="auto"/>
        <w:left w:val="none" w:sz="0" w:space="0" w:color="auto"/>
        <w:bottom w:val="none" w:sz="0" w:space="0" w:color="auto"/>
        <w:right w:val="none" w:sz="0" w:space="0" w:color="auto"/>
      </w:divBdr>
    </w:div>
    <w:div w:id="676275884">
      <w:bodyDiv w:val="1"/>
      <w:marLeft w:val="0"/>
      <w:marRight w:val="0"/>
      <w:marTop w:val="0"/>
      <w:marBottom w:val="0"/>
      <w:divBdr>
        <w:top w:val="none" w:sz="0" w:space="0" w:color="auto"/>
        <w:left w:val="none" w:sz="0" w:space="0" w:color="auto"/>
        <w:bottom w:val="none" w:sz="0" w:space="0" w:color="auto"/>
        <w:right w:val="none" w:sz="0" w:space="0" w:color="auto"/>
      </w:divBdr>
    </w:div>
    <w:div w:id="684013751">
      <w:bodyDiv w:val="1"/>
      <w:marLeft w:val="0"/>
      <w:marRight w:val="0"/>
      <w:marTop w:val="0"/>
      <w:marBottom w:val="0"/>
      <w:divBdr>
        <w:top w:val="none" w:sz="0" w:space="0" w:color="auto"/>
        <w:left w:val="none" w:sz="0" w:space="0" w:color="auto"/>
        <w:bottom w:val="none" w:sz="0" w:space="0" w:color="auto"/>
        <w:right w:val="none" w:sz="0" w:space="0" w:color="auto"/>
      </w:divBdr>
    </w:div>
    <w:div w:id="703554939">
      <w:bodyDiv w:val="1"/>
      <w:marLeft w:val="0"/>
      <w:marRight w:val="0"/>
      <w:marTop w:val="0"/>
      <w:marBottom w:val="0"/>
      <w:divBdr>
        <w:top w:val="none" w:sz="0" w:space="0" w:color="auto"/>
        <w:left w:val="none" w:sz="0" w:space="0" w:color="auto"/>
        <w:bottom w:val="none" w:sz="0" w:space="0" w:color="auto"/>
        <w:right w:val="none" w:sz="0" w:space="0" w:color="auto"/>
      </w:divBdr>
    </w:div>
    <w:div w:id="706374752">
      <w:bodyDiv w:val="1"/>
      <w:marLeft w:val="0"/>
      <w:marRight w:val="0"/>
      <w:marTop w:val="0"/>
      <w:marBottom w:val="0"/>
      <w:divBdr>
        <w:top w:val="none" w:sz="0" w:space="0" w:color="auto"/>
        <w:left w:val="none" w:sz="0" w:space="0" w:color="auto"/>
        <w:bottom w:val="none" w:sz="0" w:space="0" w:color="auto"/>
        <w:right w:val="none" w:sz="0" w:space="0" w:color="auto"/>
      </w:divBdr>
    </w:div>
    <w:div w:id="714622017">
      <w:bodyDiv w:val="1"/>
      <w:marLeft w:val="0"/>
      <w:marRight w:val="0"/>
      <w:marTop w:val="0"/>
      <w:marBottom w:val="0"/>
      <w:divBdr>
        <w:top w:val="none" w:sz="0" w:space="0" w:color="auto"/>
        <w:left w:val="none" w:sz="0" w:space="0" w:color="auto"/>
        <w:bottom w:val="none" w:sz="0" w:space="0" w:color="auto"/>
        <w:right w:val="none" w:sz="0" w:space="0" w:color="auto"/>
      </w:divBdr>
    </w:div>
    <w:div w:id="740522078">
      <w:bodyDiv w:val="1"/>
      <w:marLeft w:val="0"/>
      <w:marRight w:val="0"/>
      <w:marTop w:val="0"/>
      <w:marBottom w:val="0"/>
      <w:divBdr>
        <w:top w:val="none" w:sz="0" w:space="0" w:color="auto"/>
        <w:left w:val="none" w:sz="0" w:space="0" w:color="auto"/>
        <w:bottom w:val="none" w:sz="0" w:space="0" w:color="auto"/>
        <w:right w:val="none" w:sz="0" w:space="0" w:color="auto"/>
      </w:divBdr>
    </w:div>
    <w:div w:id="744033770">
      <w:bodyDiv w:val="1"/>
      <w:marLeft w:val="0"/>
      <w:marRight w:val="0"/>
      <w:marTop w:val="0"/>
      <w:marBottom w:val="0"/>
      <w:divBdr>
        <w:top w:val="none" w:sz="0" w:space="0" w:color="auto"/>
        <w:left w:val="none" w:sz="0" w:space="0" w:color="auto"/>
        <w:bottom w:val="none" w:sz="0" w:space="0" w:color="auto"/>
        <w:right w:val="none" w:sz="0" w:space="0" w:color="auto"/>
      </w:divBdr>
    </w:div>
    <w:div w:id="750855513">
      <w:bodyDiv w:val="1"/>
      <w:marLeft w:val="0"/>
      <w:marRight w:val="0"/>
      <w:marTop w:val="0"/>
      <w:marBottom w:val="0"/>
      <w:divBdr>
        <w:top w:val="none" w:sz="0" w:space="0" w:color="auto"/>
        <w:left w:val="none" w:sz="0" w:space="0" w:color="auto"/>
        <w:bottom w:val="none" w:sz="0" w:space="0" w:color="auto"/>
        <w:right w:val="none" w:sz="0" w:space="0" w:color="auto"/>
      </w:divBdr>
    </w:div>
    <w:div w:id="773404196">
      <w:bodyDiv w:val="1"/>
      <w:marLeft w:val="0"/>
      <w:marRight w:val="0"/>
      <w:marTop w:val="0"/>
      <w:marBottom w:val="0"/>
      <w:divBdr>
        <w:top w:val="none" w:sz="0" w:space="0" w:color="auto"/>
        <w:left w:val="none" w:sz="0" w:space="0" w:color="auto"/>
        <w:bottom w:val="none" w:sz="0" w:space="0" w:color="auto"/>
        <w:right w:val="none" w:sz="0" w:space="0" w:color="auto"/>
      </w:divBdr>
    </w:div>
    <w:div w:id="778718461">
      <w:bodyDiv w:val="1"/>
      <w:marLeft w:val="0"/>
      <w:marRight w:val="0"/>
      <w:marTop w:val="0"/>
      <w:marBottom w:val="0"/>
      <w:divBdr>
        <w:top w:val="none" w:sz="0" w:space="0" w:color="auto"/>
        <w:left w:val="none" w:sz="0" w:space="0" w:color="auto"/>
        <w:bottom w:val="none" w:sz="0" w:space="0" w:color="auto"/>
        <w:right w:val="none" w:sz="0" w:space="0" w:color="auto"/>
      </w:divBdr>
    </w:div>
    <w:div w:id="794181710">
      <w:bodyDiv w:val="1"/>
      <w:marLeft w:val="0"/>
      <w:marRight w:val="0"/>
      <w:marTop w:val="0"/>
      <w:marBottom w:val="0"/>
      <w:divBdr>
        <w:top w:val="none" w:sz="0" w:space="0" w:color="auto"/>
        <w:left w:val="none" w:sz="0" w:space="0" w:color="auto"/>
        <w:bottom w:val="none" w:sz="0" w:space="0" w:color="auto"/>
        <w:right w:val="none" w:sz="0" w:space="0" w:color="auto"/>
      </w:divBdr>
    </w:div>
    <w:div w:id="804853402">
      <w:bodyDiv w:val="1"/>
      <w:marLeft w:val="0"/>
      <w:marRight w:val="0"/>
      <w:marTop w:val="0"/>
      <w:marBottom w:val="0"/>
      <w:divBdr>
        <w:top w:val="none" w:sz="0" w:space="0" w:color="auto"/>
        <w:left w:val="none" w:sz="0" w:space="0" w:color="auto"/>
        <w:bottom w:val="none" w:sz="0" w:space="0" w:color="auto"/>
        <w:right w:val="none" w:sz="0" w:space="0" w:color="auto"/>
      </w:divBdr>
    </w:div>
    <w:div w:id="857157284">
      <w:bodyDiv w:val="1"/>
      <w:marLeft w:val="0"/>
      <w:marRight w:val="0"/>
      <w:marTop w:val="0"/>
      <w:marBottom w:val="0"/>
      <w:divBdr>
        <w:top w:val="none" w:sz="0" w:space="0" w:color="auto"/>
        <w:left w:val="none" w:sz="0" w:space="0" w:color="auto"/>
        <w:bottom w:val="none" w:sz="0" w:space="0" w:color="auto"/>
        <w:right w:val="none" w:sz="0" w:space="0" w:color="auto"/>
      </w:divBdr>
    </w:div>
    <w:div w:id="867377871">
      <w:bodyDiv w:val="1"/>
      <w:marLeft w:val="0"/>
      <w:marRight w:val="0"/>
      <w:marTop w:val="0"/>
      <w:marBottom w:val="0"/>
      <w:divBdr>
        <w:top w:val="none" w:sz="0" w:space="0" w:color="auto"/>
        <w:left w:val="none" w:sz="0" w:space="0" w:color="auto"/>
        <w:bottom w:val="none" w:sz="0" w:space="0" w:color="auto"/>
        <w:right w:val="none" w:sz="0" w:space="0" w:color="auto"/>
      </w:divBdr>
    </w:div>
    <w:div w:id="874804756">
      <w:bodyDiv w:val="1"/>
      <w:marLeft w:val="0"/>
      <w:marRight w:val="0"/>
      <w:marTop w:val="0"/>
      <w:marBottom w:val="0"/>
      <w:divBdr>
        <w:top w:val="none" w:sz="0" w:space="0" w:color="auto"/>
        <w:left w:val="none" w:sz="0" w:space="0" w:color="auto"/>
        <w:bottom w:val="none" w:sz="0" w:space="0" w:color="auto"/>
        <w:right w:val="none" w:sz="0" w:space="0" w:color="auto"/>
      </w:divBdr>
    </w:div>
    <w:div w:id="875510828">
      <w:bodyDiv w:val="1"/>
      <w:marLeft w:val="0"/>
      <w:marRight w:val="0"/>
      <w:marTop w:val="0"/>
      <w:marBottom w:val="0"/>
      <w:divBdr>
        <w:top w:val="none" w:sz="0" w:space="0" w:color="auto"/>
        <w:left w:val="none" w:sz="0" w:space="0" w:color="auto"/>
        <w:bottom w:val="none" w:sz="0" w:space="0" w:color="auto"/>
        <w:right w:val="none" w:sz="0" w:space="0" w:color="auto"/>
      </w:divBdr>
    </w:div>
    <w:div w:id="884171731">
      <w:bodyDiv w:val="1"/>
      <w:marLeft w:val="0"/>
      <w:marRight w:val="0"/>
      <w:marTop w:val="0"/>
      <w:marBottom w:val="0"/>
      <w:divBdr>
        <w:top w:val="none" w:sz="0" w:space="0" w:color="auto"/>
        <w:left w:val="none" w:sz="0" w:space="0" w:color="auto"/>
        <w:bottom w:val="none" w:sz="0" w:space="0" w:color="auto"/>
        <w:right w:val="none" w:sz="0" w:space="0" w:color="auto"/>
      </w:divBdr>
    </w:div>
    <w:div w:id="886337535">
      <w:bodyDiv w:val="1"/>
      <w:marLeft w:val="0"/>
      <w:marRight w:val="0"/>
      <w:marTop w:val="0"/>
      <w:marBottom w:val="0"/>
      <w:divBdr>
        <w:top w:val="none" w:sz="0" w:space="0" w:color="auto"/>
        <w:left w:val="none" w:sz="0" w:space="0" w:color="auto"/>
        <w:bottom w:val="none" w:sz="0" w:space="0" w:color="auto"/>
        <w:right w:val="none" w:sz="0" w:space="0" w:color="auto"/>
      </w:divBdr>
    </w:div>
    <w:div w:id="899708980">
      <w:bodyDiv w:val="1"/>
      <w:marLeft w:val="0"/>
      <w:marRight w:val="0"/>
      <w:marTop w:val="0"/>
      <w:marBottom w:val="0"/>
      <w:divBdr>
        <w:top w:val="none" w:sz="0" w:space="0" w:color="auto"/>
        <w:left w:val="none" w:sz="0" w:space="0" w:color="auto"/>
        <w:bottom w:val="none" w:sz="0" w:space="0" w:color="auto"/>
        <w:right w:val="none" w:sz="0" w:space="0" w:color="auto"/>
      </w:divBdr>
    </w:div>
    <w:div w:id="901208683">
      <w:bodyDiv w:val="1"/>
      <w:marLeft w:val="0"/>
      <w:marRight w:val="0"/>
      <w:marTop w:val="0"/>
      <w:marBottom w:val="0"/>
      <w:divBdr>
        <w:top w:val="none" w:sz="0" w:space="0" w:color="auto"/>
        <w:left w:val="none" w:sz="0" w:space="0" w:color="auto"/>
        <w:bottom w:val="none" w:sz="0" w:space="0" w:color="auto"/>
        <w:right w:val="none" w:sz="0" w:space="0" w:color="auto"/>
      </w:divBdr>
    </w:div>
    <w:div w:id="920022385">
      <w:bodyDiv w:val="1"/>
      <w:marLeft w:val="0"/>
      <w:marRight w:val="0"/>
      <w:marTop w:val="0"/>
      <w:marBottom w:val="0"/>
      <w:divBdr>
        <w:top w:val="none" w:sz="0" w:space="0" w:color="auto"/>
        <w:left w:val="none" w:sz="0" w:space="0" w:color="auto"/>
        <w:bottom w:val="none" w:sz="0" w:space="0" w:color="auto"/>
        <w:right w:val="none" w:sz="0" w:space="0" w:color="auto"/>
      </w:divBdr>
    </w:div>
    <w:div w:id="930234369">
      <w:bodyDiv w:val="1"/>
      <w:marLeft w:val="0"/>
      <w:marRight w:val="0"/>
      <w:marTop w:val="0"/>
      <w:marBottom w:val="0"/>
      <w:divBdr>
        <w:top w:val="none" w:sz="0" w:space="0" w:color="auto"/>
        <w:left w:val="none" w:sz="0" w:space="0" w:color="auto"/>
        <w:bottom w:val="none" w:sz="0" w:space="0" w:color="auto"/>
        <w:right w:val="none" w:sz="0" w:space="0" w:color="auto"/>
      </w:divBdr>
    </w:div>
    <w:div w:id="961693986">
      <w:bodyDiv w:val="1"/>
      <w:marLeft w:val="0"/>
      <w:marRight w:val="0"/>
      <w:marTop w:val="0"/>
      <w:marBottom w:val="0"/>
      <w:divBdr>
        <w:top w:val="none" w:sz="0" w:space="0" w:color="auto"/>
        <w:left w:val="none" w:sz="0" w:space="0" w:color="auto"/>
        <w:bottom w:val="none" w:sz="0" w:space="0" w:color="auto"/>
        <w:right w:val="none" w:sz="0" w:space="0" w:color="auto"/>
      </w:divBdr>
    </w:div>
    <w:div w:id="962730353">
      <w:bodyDiv w:val="1"/>
      <w:marLeft w:val="0"/>
      <w:marRight w:val="0"/>
      <w:marTop w:val="0"/>
      <w:marBottom w:val="0"/>
      <w:divBdr>
        <w:top w:val="none" w:sz="0" w:space="0" w:color="auto"/>
        <w:left w:val="none" w:sz="0" w:space="0" w:color="auto"/>
        <w:bottom w:val="none" w:sz="0" w:space="0" w:color="auto"/>
        <w:right w:val="none" w:sz="0" w:space="0" w:color="auto"/>
      </w:divBdr>
    </w:div>
    <w:div w:id="981881852">
      <w:bodyDiv w:val="1"/>
      <w:marLeft w:val="0"/>
      <w:marRight w:val="0"/>
      <w:marTop w:val="0"/>
      <w:marBottom w:val="0"/>
      <w:divBdr>
        <w:top w:val="none" w:sz="0" w:space="0" w:color="auto"/>
        <w:left w:val="none" w:sz="0" w:space="0" w:color="auto"/>
        <w:bottom w:val="none" w:sz="0" w:space="0" w:color="auto"/>
        <w:right w:val="none" w:sz="0" w:space="0" w:color="auto"/>
      </w:divBdr>
    </w:div>
    <w:div w:id="989208677">
      <w:bodyDiv w:val="1"/>
      <w:marLeft w:val="0"/>
      <w:marRight w:val="0"/>
      <w:marTop w:val="0"/>
      <w:marBottom w:val="0"/>
      <w:divBdr>
        <w:top w:val="none" w:sz="0" w:space="0" w:color="auto"/>
        <w:left w:val="none" w:sz="0" w:space="0" w:color="auto"/>
        <w:bottom w:val="none" w:sz="0" w:space="0" w:color="auto"/>
        <w:right w:val="none" w:sz="0" w:space="0" w:color="auto"/>
      </w:divBdr>
    </w:div>
    <w:div w:id="1002509457">
      <w:bodyDiv w:val="1"/>
      <w:marLeft w:val="0"/>
      <w:marRight w:val="0"/>
      <w:marTop w:val="0"/>
      <w:marBottom w:val="0"/>
      <w:divBdr>
        <w:top w:val="none" w:sz="0" w:space="0" w:color="auto"/>
        <w:left w:val="none" w:sz="0" w:space="0" w:color="auto"/>
        <w:bottom w:val="none" w:sz="0" w:space="0" w:color="auto"/>
        <w:right w:val="none" w:sz="0" w:space="0" w:color="auto"/>
      </w:divBdr>
    </w:div>
    <w:div w:id="1005549880">
      <w:bodyDiv w:val="1"/>
      <w:marLeft w:val="0"/>
      <w:marRight w:val="0"/>
      <w:marTop w:val="0"/>
      <w:marBottom w:val="0"/>
      <w:divBdr>
        <w:top w:val="none" w:sz="0" w:space="0" w:color="auto"/>
        <w:left w:val="none" w:sz="0" w:space="0" w:color="auto"/>
        <w:bottom w:val="none" w:sz="0" w:space="0" w:color="auto"/>
        <w:right w:val="none" w:sz="0" w:space="0" w:color="auto"/>
      </w:divBdr>
    </w:div>
    <w:div w:id="1007100637">
      <w:bodyDiv w:val="1"/>
      <w:marLeft w:val="0"/>
      <w:marRight w:val="0"/>
      <w:marTop w:val="0"/>
      <w:marBottom w:val="0"/>
      <w:divBdr>
        <w:top w:val="none" w:sz="0" w:space="0" w:color="auto"/>
        <w:left w:val="none" w:sz="0" w:space="0" w:color="auto"/>
        <w:bottom w:val="none" w:sz="0" w:space="0" w:color="auto"/>
        <w:right w:val="none" w:sz="0" w:space="0" w:color="auto"/>
      </w:divBdr>
    </w:div>
    <w:div w:id="1014503263">
      <w:bodyDiv w:val="1"/>
      <w:marLeft w:val="0"/>
      <w:marRight w:val="0"/>
      <w:marTop w:val="0"/>
      <w:marBottom w:val="0"/>
      <w:divBdr>
        <w:top w:val="none" w:sz="0" w:space="0" w:color="auto"/>
        <w:left w:val="none" w:sz="0" w:space="0" w:color="auto"/>
        <w:bottom w:val="none" w:sz="0" w:space="0" w:color="auto"/>
        <w:right w:val="none" w:sz="0" w:space="0" w:color="auto"/>
      </w:divBdr>
    </w:div>
    <w:div w:id="1039625378">
      <w:bodyDiv w:val="1"/>
      <w:marLeft w:val="0"/>
      <w:marRight w:val="0"/>
      <w:marTop w:val="0"/>
      <w:marBottom w:val="0"/>
      <w:divBdr>
        <w:top w:val="none" w:sz="0" w:space="0" w:color="auto"/>
        <w:left w:val="none" w:sz="0" w:space="0" w:color="auto"/>
        <w:bottom w:val="none" w:sz="0" w:space="0" w:color="auto"/>
        <w:right w:val="none" w:sz="0" w:space="0" w:color="auto"/>
      </w:divBdr>
    </w:div>
    <w:div w:id="1045908670">
      <w:bodyDiv w:val="1"/>
      <w:marLeft w:val="0"/>
      <w:marRight w:val="0"/>
      <w:marTop w:val="0"/>
      <w:marBottom w:val="0"/>
      <w:divBdr>
        <w:top w:val="none" w:sz="0" w:space="0" w:color="auto"/>
        <w:left w:val="none" w:sz="0" w:space="0" w:color="auto"/>
        <w:bottom w:val="none" w:sz="0" w:space="0" w:color="auto"/>
        <w:right w:val="none" w:sz="0" w:space="0" w:color="auto"/>
      </w:divBdr>
    </w:div>
    <w:div w:id="1049106376">
      <w:bodyDiv w:val="1"/>
      <w:marLeft w:val="0"/>
      <w:marRight w:val="0"/>
      <w:marTop w:val="0"/>
      <w:marBottom w:val="0"/>
      <w:divBdr>
        <w:top w:val="none" w:sz="0" w:space="0" w:color="auto"/>
        <w:left w:val="none" w:sz="0" w:space="0" w:color="auto"/>
        <w:bottom w:val="none" w:sz="0" w:space="0" w:color="auto"/>
        <w:right w:val="none" w:sz="0" w:space="0" w:color="auto"/>
      </w:divBdr>
    </w:div>
    <w:div w:id="1050032684">
      <w:bodyDiv w:val="1"/>
      <w:marLeft w:val="0"/>
      <w:marRight w:val="0"/>
      <w:marTop w:val="0"/>
      <w:marBottom w:val="0"/>
      <w:divBdr>
        <w:top w:val="none" w:sz="0" w:space="0" w:color="auto"/>
        <w:left w:val="none" w:sz="0" w:space="0" w:color="auto"/>
        <w:bottom w:val="none" w:sz="0" w:space="0" w:color="auto"/>
        <w:right w:val="none" w:sz="0" w:space="0" w:color="auto"/>
      </w:divBdr>
    </w:div>
    <w:div w:id="1051071583">
      <w:bodyDiv w:val="1"/>
      <w:marLeft w:val="0"/>
      <w:marRight w:val="0"/>
      <w:marTop w:val="0"/>
      <w:marBottom w:val="0"/>
      <w:divBdr>
        <w:top w:val="none" w:sz="0" w:space="0" w:color="auto"/>
        <w:left w:val="none" w:sz="0" w:space="0" w:color="auto"/>
        <w:bottom w:val="none" w:sz="0" w:space="0" w:color="auto"/>
        <w:right w:val="none" w:sz="0" w:space="0" w:color="auto"/>
      </w:divBdr>
    </w:div>
    <w:div w:id="1064335227">
      <w:bodyDiv w:val="1"/>
      <w:marLeft w:val="0"/>
      <w:marRight w:val="0"/>
      <w:marTop w:val="0"/>
      <w:marBottom w:val="0"/>
      <w:divBdr>
        <w:top w:val="none" w:sz="0" w:space="0" w:color="auto"/>
        <w:left w:val="none" w:sz="0" w:space="0" w:color="auto"/>
        <w:bottom w:val="none" w:sz="0" w:space="0" w:color="auto"/>
        <w:right w:val="none" w:sz="0" w:space="0" w:color="auto"/>
      </w:divBdr>
    </w:div>
    <w:div w:id="1068379194">
      <w:bodyDiv w:val="1"/>
      <w:marLeft w:val="0"/>
      <w:marRight w:val="0"/>
      <w:marTop w:val="0"/>
      <w:marBottom w:val="0"/>
      <w:divBdr>
        <w:top w:val="none" w:sz="0" w:space="0" w:color="auto"/>
        <w:left w:val="none" w:sz="0" w:space="0" w:color="auto"/>
        <w:bottom w:val="none" w:sz="0" w:space="0" w:color="auto"/>
        <w:right w:val="none" w:sz="0" w:space="0" w:color="auto"/>
      </w:divBdr>
    </w:div>
    <w:div w:id="1068383017">
      <w:bodyDiv w:val="1"/>
      <w:marLeft w:val="0"/>
      <w:marRight w:val="0"/>
      <w:marTop w:val="0"/>
      <w:marBottom w:val="0"/>
      <w:divBdr>
        <w:top w:val="none" w:sz="0" w:space="0" w:color="auto"/>
        <w:left w:val="none" w:sz="0" w:space="0" w:color="auto"/>
        <w:bottom w:val="none" w:sz="0" w:space="0" w:color="auto"/>
        <w:right w:val="none" w:sz="0" w:space="0" w:color="auto"/>
      </w:divBdr>
    </w:div>
    <w:div w:id="1090662440">
      <w:bodyDiv w:val="1"/>
      <w:marLeft w:val="0"/>
      <w:marRight w:val="0"/>
      <w:marTop w:val="0"/>
      <w:marBottom w:val="0"/>
      <w:divBdr>
        <w:top w:val="none" w:sz="0" w:space="0" w:color="auto"/>
        <w:left w:val="none" w:sz="0" w:space="0" w:color="auto"/>
        <w:bottom w:val="none" w:sz="0" w:space="0" w:color="auto"/>
        <w:right w:val="none" w:sz="0" w:space="0" w:color="auto"/>
      </w:divBdr>
    </w:div>
    <w:div w:id="1104349240">
      <w:bodyDiv w:val="1"/>
      <w:marLeft w:val="0"/>
      <w:marRight w:val="0"/>
      <w:marTop w:val="0"/>
      <w:marBottom w:val="0"/>
      <w:divBdr>
        <w:top w:val="none" w:sz="0" w:space="0" w:color="auto"/>
        <w:left w:val="none" w:sz="0" w:space="0" w:color="auto"/>
        <w:bottom w:val="none" w:sz="0" w:space="0" w:color="auto"/>
        <w:right w:val="none" w:sz="0" w:space="0" w:color="auto"/>
      </w:divBdr>
    </w:div>
    <w:div w:id="1107577795">
      <w:bodyDiv w:val="1"/>
      <w:marLeft w:val="0"/>
      <w:marRight w:val="0"/>
      <w:marTop w:val="0"/>
      <w:marBottom w:val="0"/>
      <w:divBdr>
        <w:top w:val="none" w:sz="0" w:space="0" w:color="auto"/>
        <w:left w:val="none" w:sz="0" w:space="0" w:color="auto"/>
        <w:bottom w:val="none" w:sz="0" w:space="0" w:color="auto"/>
        <w:right w:val="none" w:sz="0" w:space="0" w:color="auto"/>
      </w:divBdr>
    </w:div>
    <w:div w:id="1109665136">
      <w:bodyDiv w:val="1"/>
      <w:marLeft w:val="0"/>
      <w:marRight w:val="0"/>
      <w:marTop w:val="0"/>
      <w:marBottom w:val="0"/>
      <w:divBdr>
        <w:top w:val="none" w:sz="0" w:space="0" w:color="auto"/>
        <w:left w:val="none" w:sz="0" w:space="0" w:color="auto"/>
        <w:bottom w:val="none" w:sz="0" w:space="0" w:color="auto"/>
        <w:right w:val="none" w:sz="0" w:space="0" w:color="auto"/>
      </w:divBdr>
    </w:div>
    <w:div w:id="1164782928">
      <w:bodyDiv w:val="1"/>
      <w:marLeft w:val="0"/>
      <w:marRight w:val="0"/>
      <w:marTop w:val="0"/>
      <w:marBottom w:val="0"/>
      <w:divBdr>
        <w:top w:val="none" w:sz="0" w:space="0" w:color="auto"/>
        <w:left w:val="none" w:sz="0" w:space="0" w:color="auto"/>
        <w:bottom w:val="none" w:sz="0" w:space="0" w:color="auto"/>
        <w:right w:val="none" w:sz="0" w:space="0" w:color="auto"/>
      </w:divBdr>
    </w:div>
    <w:div w:id="1166477794">
      <w:bodyDiv w:val="1"/>
      <w:marLeft w:val="0"/>
      <w:marRight w:val="0"/>
      <w:marTop w:val="0"/>
      <w:marBottom w:val="0"/>
      <w:divBdr>
        <w:top w:val="none" w:sz="0" w:space="0" w:color="auto"/>
        <w:left w:val="none" w:sz="0" w:space="0" w:color="auto"/>
        <w:bottom w:val="none" w:sz="0" w:space="0" w:color="auto"/>
        <w:right w:val="none" w:sz="0" w:space="0" w:color="auto"/>
      </w:divBdr>
    </w:div>
    <w:div w:id="1185561581">
      <w:bodyDiv w:val="1"/>
      <w:marLeft w:val="0"/>
      <w:marRight w:val="0"/>
      <w:marTop w:val="0"/>
      <w:marBottom w:val="0"/>
      <w:divBdr>
        <w:top w:val="none" w:sz="0" w:space="0" w:color="auto"/>
        <w:left w:val="none" w:sz="0" w:space="0" w:color="auto"/>
        <w:bottom w:val="none" w:sz="0" w:space="0" w:color="auto"/>
        <w:right w:val="none" w:sz="0" w:space="0" w:color="auto"/>
      </w:divBdr>
    </w:div>
    <w:div w:id="1193691728">
      <w:bodyDiv w:val="1"/>
      <w:marLeft w:val="0"/>
      <w:marRight w:val="0"/>
      <w:marTop w:val="0"/>
      <w:marBottom w:val="0"/>
      <w:divBdr>
        <w:top w:val="none" w:sz="0" w:space="0" w:color="auto"/>
        <w:left w:val="none" w:sz="0" w:space="0" w:color="auto"/>
        <w:bottom w:val="none" w:sz="0" w:space="0" w:color="auto"/>
        <w:right w:val="none" w:sz="0" w:space="0" w:color="auto"/>
      </w:divBdr>
    </w:div>
    <w:div w:id="1200166615">
      <w:bodyDiv w:val="1"/>
      <w:marLeft w:val="0"/>
      <w:marRight w:val="0"/>
      <w:marTop w:val="0"/>
      <w:marBottom w:val="0"/>
      <w:divBdr>
        <w:top w:val="none" w:sz="0" w:space="0" w:color="auto"/>
        <w:left w:val="none" w:sz="0" w:space="0" w:color="auto"/>
        <w:bottom w:val="none" w:sz="0" w:space="0" w:color="auto"/>
        <w:right w:val="none" w:sz="0" w:space="0" w:color="auto"/>
      </w:divBdr>
    </w:div>
    <w:div w:id="1212613582">
      <w:bodyDiv w:val="1"/>
      <w:marLeft w:val="0"/>
      <w:marRight w:val="0"/>
      <w:marTop w:val="0"/>
      <w:marBottom w:val="0"/>
      <w:divBdr>
        <w:top w:val="none" w:sz="0" w:space="0" w:color="auto"/>
        <w:left w:val="none" w:sz="0" w:space="0" w:color="auto"/>
        <w:bottom w:val="none" w:sz="0" w:space="0" w:color="auto"/>
        <w:right w:val="none" w:sz="0" w:space="0" w:color="auto"/>
      </w:divBdr>
    </w:div>
    <w:div w:id="1216698960">
      <w:bodyDiv w:val="1"/>
      <w:marLeft w:val="0"/>
      <w:marRight w:val="0"/>
      <w:marTop w:val="0"/>
      <w:marBottom w:val="0"/>
      <w:divBdr>
        <w:top w:val="none" w:sz="0" w:space="0" w:color="auto"/>
        <w:left w:val="none" w:sz="0" w:space="0" w:color="auto"/>
        <w:bottom w:val="none" w:sz="0" w:space="0" w:color="auto"/>
        <w:right w:val="none" w:sz="0" w:space="0" w:color="auto"/>
      </w:divBdr>
    </w:div>
    <w:div w:id="1248340371">
      <w:bodyDiv w:val="1"/>
      <w:marLeft w:val="0"/>
      <w:marRight w:val="0"/>
      <w:marTop w:val="0"/>
      <w:marBottom w:val="0"/>
      <w:divBdr>
        <w:top w:val="none" w:sz="0" w:space="0" w:color="auto"/>
        <w:left w:val="none" w:sz="0" w:space="0" w:color="auto"/>
        <w:bottom w:val="none" w:sz="0" w:space="0" w:color="auto"/>
        <w:right w:val="none" w:sz="0" w:space="0" w:color="auto"/>
      </w:divBdr>
    </w:div>
    <w:div w:id="1251280710">
      <w:bodyDiv w:val="1"/>
      <w:marLeft w:val="0"/>
      <w:marRight w:val="0"/>
      <w:marTop w:val="0"/>
      <w:marBottom w:val="0"/>
      <w:divBdr>
        <w:top w:val="none" w:sz="0" w:space="0" w:color="auto"/>
        <w:left w:val="none" w:sz="0" w:space="0" w:color="auto"/>
        <w:bottom w:val="none" w:sz="0" w:space="0" w:color="auto"/>
        <w:right w:val="none" w:sz="0" w:space="0" w:color="auto"/>
      </w:divBdr>
    </w:div>
    <w:div w:id="1255631306">
      <w:bodyDiv w:val="1"/>
      <w:marLeft w:val="0"/>
      <w:marRight w:val="0"/>
      <w:marTop w:val="0"/>
      <w:marBottom w:val="0"/>
      <w:divBdr>
        <w:top w:val="none" w:sz="0" w:space="0" w:color="auto"/>
        <w:left w:val="none" w:sz="0" w:space="0" w:color="auto"/>
        <w:bottom w:val="none" w:sz="0" w:space="0" w:color="auto"/>
        <w:right w:val="none" w:sz="0" w:space="0" w:color="auto"/>
      </w:divBdr>
    </w:div>
    <w:div w:id="1259025494">
      <w:bodyDiv w:val="1"/>
      <w:marLeft w:val="0"/>
      <w:marRight w:val="0"/>
      <w:marTop w:val="0"/>
      <w:marBottom w:val="0"/>
      <w:divBdr>
        <w:top w:val="none" w:sz="0" w:space="0" w:color="auto"/>
        <w:left w:val="none" w:sz="0" w:space="0" w:color="auto"/>
        <w:bottom w:val="none" w:sz="0" w:space="0" w:color="auto"/>
        <w:right w:val="none" w:sz="0" w:space="0" w:color="auto"/>
      </w:divBdr>
    </w:div>
    <w:div w:id="1278684142">
      <w:bodyDiv w:val="1"/>
      <w:marLeft w:val="0"/>
      <w:marRight w:val="0"/>
      <w:marTop w:val="0"/>
      <w:marBottom w:val="0"/>
      <w:divBdr>
        <w:top w:val="none" w:sz="0" w:space="0" w:color="auto"/>
        <w:left w:val="none" w:sz="0" w:space="0" w:color="auto"/>
        <w:bottom w:val="none" w:sz="0" w:space="0" w:color="auto"/>
        <w:right w:val="none" w:sz="0" w:space="0" w:color="auto"/>
      </w:divBdr>
    </w:div>
    <w:div w:id="1303074788">
      <w:bodyDiv w:val="1"/>
      <w:marLeft w:val="0"/>
      <w:marRight w:val="0"/>
      <w:marTop w:val="0"/>
      <w:marBottom w:val="0"/>
      <w:divBdr>
        <w:top w:val="none" w:sz="0" w:space="0" w:color="auto"/>
        <w:left w:val="none" w:sz="0" w:space="0" w:color="auto"/>
        <w:bottom w:val="none" w:sz="0" w:space="0" w:color="auto"/>
        <w:right w:val="none" w:sz="0" w:space="0" w:color="auto"/>
      </w:divBdr>
    </w:div>
    <w:div w:id="1318727722">
      <w:bodyDiv w:val="1"/>
      <w:marLeft w:val="0"/>
      <w:marRight w:val="0"/>
      <w:marTop w:val="0"/>
      <w:marBottom w:val="0"/>
      <w:divBdr>
        <w:top w:val="none" w:sz="0" w:space="0" w:color="auto"/>
        <w:left w:val="none" w:sz="0" w:space="0" w:color="auto"/>
        <w:bottom w:val="none" w:sz="0" w:space="0" w:color="auto"/>
        <w:right w:val="none" w:sz="0" w:space="0" w:color="auto"/>
      </w:divBdr>
    </w:div>
    <w:div w:id="1334138569">
      <w:bodyDiv w:val="1"/>
      <w:marLeft w:val="0"/>
      <w:marRight w:val="0"/>
      <w:marTop w:val="0"/>
      <w:marBottom w:val="0"/>
      <w:divBdr>
        <w:top w:val="none" w:sz="0" w:space="0" w:color="auto"/>
        <w:left w:val="none" w:sz="0" w:space="0" w:color="auto"/>
        <w:bottom w:val="none" w:sz="0" w:space="0" w:color="auto"/>
        <w:right w:val="none" w:sz="0" w:space="0" w:color="auto"/>
      </w:divBdr>
    </w:div>
    <w:div w:id="1334145407">
      <w:bodyDiv w:val="1"/>
      <w:marLeft w:val="0"/>
      <w:marRight w:val="0"/>
      <w:marTop w:val="0"/>
      <w:marBottom w:val="0"/>
      <w:divBdr>
        <w:top w:val="none" w:sz="0" w:space="0" w:color="auto"/>
        <w:left w:val="none" w:sz="0" w:space="0" w:color="auto"/>
        <w:bottom w:val="none" w:sz="0" w:space="0" w:color="auto"/>
        <w:right w:val="none" w:sz="0" w:space="0" w:color="auto"/>
      </w:divBdr>
    </w:div>
    <w:div w:id="1350915698">
      <w:bodyDiv w:val="1"/>
      <w:marLeft w:val="0"/>
      <w:marRight w:val="0"/>
      <w:marTop w:val="0"/>
      <w:marBottom w:val="0"/>
      <w:divBdr>
        <w:top w:val="none" w:sz="0" w:space="0" w:color="auto"/>
        <w:left w:val="none" w:sz="0" w:space="0" w:color="auto"/>
        <w:bottom w:val="none" w:sz="0" w:space="0" w:color="auto"/>
        <w:right w:val="none" w:sz="0" w:space="0" w:color="auto"/>
      </w:divBdr>
    </w:div>
    <w:div w:id="1361275864">
      <w:bodyDiv w:val="1"/>
      <w:marLeft w:val="0"/>
      <w:marRight w:val="0"/>
      <w:marTop w:val="0"/>
      <w:marBottom w:val="0"/>
      <w:divBdr>
        <w:top w:val="none" w:sz="0" w:space="0" w:color="auto"/>
        <w:left w:val="none" w:sz="0" w:space="0" w:color="auto"/>
        <w:bottom w:val="none" w:sz="0" w:space="0" w:color="auto"/>
        <w:right w:val="none" w:sz="0" w:space="0" w:color="auto"/>
      </w:divBdr>
    </w:div>
    <w:div w:id="1369723611">
      <w:bodyDiv w:val="1"/>
      <w:marLeft w:val="0"/>
      <w:marRight w:val="0"/>
      <w:marTop w:val="0"/>
      <w:marBottom w:val="0"/>
      <w:divBdr>
        <w:top w:val="none" w:sz="0" w:space="0" w:color="auto"/>
        <w:left w:val="none" w:sz="0" w:space="0" w:color="auto"/>
        <w:bottom w:val="none" w:sz="0" w:space="0" w:color="auto"/>
        <w:right w:val="none" w:sz="0" w:space="0" w:color="auto"/>
      </w:divBdr>
    </w:div>
    <w:div w:id="1372001725">
      <w:bodyDiv w:val="1"/>
      <w:marLeft w:val="0"/>
      <w:marRight w:val="0"/>
      <w:marTop w:val="0"/>
      <w:marBottom w:val="0"/>
      <w:divBdr>
        <w:top w:val="none" w:sz="0" w:space="0" w:color="auto"/>
        <w:left w:val="none" w:sz="0" w:space="0" w:color="auto"/>
        <w:bottom w:val="none" w:sz="0" w:space="0" w:color="auto"/>
        <w:right w:val="none" w:sz="0" w:space="0" w:color="auto"/>
      </w:divBdr>
    </w:div>
    <w:div w:id="1373462239">
      <w:bodyDiv w:val="1"/>
      <w:marLeft w:val="0"/>
      <w:marRight w:val="0"/>
      <w:marTop w:val="0"/>
      <w:marBottom w:val="0"/>
      <w:divBdr>
        <w:top w:val="none" w:sz="0" w:space="0" w:color="auto"/>
        <w:left w:val="none" w:sz="0" w:space="0" w:color="auto"/>
        <w:bottom w:val="none" w:sz="0" w:space="0" w:color="auto"/>
        <w:right w:val="none" w:sz="0" w:space="0" w:color="auto"/>
      </w:divBdr>
    </w:div>
    <w:div w:id="1374305811">
      <w:bodyDiv w:val="1"/>
      <w:marLeft w:val="0"/>
      <w:marRight w:val="0"/>
      <w:marTop w:val="0"/>
      <w:marBottom w:val="0"/>
      <w:divBdr>
        <w:top w:val="none" w:sz="0" w:space="0" w:color="auto"/>
        <w:left w:val="none" w:sz="0" w:space="0" w:color="auto"/>
        <w:bottom w:val="none" w:sz="0" w:space="0" w:color="auto"/>
        <w:right w:val="none" w:sz="0" w:space="0" w:color="auto"/>
      </w:divBdr>
    </w:div>
    <w:div w:id="1374622542">
      <w:bodyDiv w:val="1"/>
      <w:marLeft w:val="0"/>
      <w:marRight w:val="0"/>
      <w:marTop w:val="0"/>
      <w:marBottom w:val="0"/>
      <w:divBdr>
        <w:top w:val="none" w:sz="0" w:space="0" w:color="auto"/>
        <w:left w:val="none" w:sz="0" w:space="0" w:color="auto"/>
        <w:bottom w:val="none" w:sz="0" w:space="0" w:color="auto"/>
        <w:right w:val="none" w:sz="0" w:space="0" w:color="auto"/>
      </w:divBdr>
    </w:div>
    <w:div w:id="1396467466">
      <w:bodyDiv w:val="1"/>
      <w:marLeft w:val="0"/>
      <w:marRight w:val="0"/>
      <w:marTop w:val="0"/>
      <w:marBottom w:val="0"/>
      <w:divBdr>
        <w:top w:val="none" w:sz="0" w:space="0" w:color="auto"/>
        <w:left w:val="none" w:sz="0" w:space="0" w:color="auto"/>
        <w:bottom w:val="none" w:sz="0" w:space="0" w:color="auto"/>
        <w:right w:val="none" w:sz="0" w:space="0" w:color="auto"/>
      </w:divBdr>
    </w:div>
    <w:div w:id="1411849106">
      <w:bodyDiv w:val="1"/>
      <w:marLeft w:val="0"/>
      <w:marRight w:val="0"/>
      <w:marTop w:val="0"/>
      <w:marBottom w:val="0"/>
      <w:divBdr>
        <w:top w:val="none" w:sz="0" w:space="0" w:color="auto"/>
        <w:left w:val="none" w:sz="0" w:space="0" w:color="auto"/>
        <w:bottom w:val="none" w:sz="0" w:space="0" w:color="auto"/>
        <w:right w:val="none" w:sz="0" w:space="0" w:color="auto"/>
      </w:divBdr>
    </w:div>
    <w:div w:id="1413745851">
      <w:bodyDiv w:val="1"/>
      <w:marLeft w:val="0"/>
      <w:marRight w:val="0"/>
      <w:marTop w:val="0"/>
      <w:marBottom w:val="0"/>
      <w:divBdr>
        <w:top w:val="none" w:sz="0" w:space="0" w:color="auto"/>
        <w:left w:val="none" w:sz="0" w:space="0" w:color="auto"/>
        <w:bottom w:val="none" w:sz="0" w:space="0" w:color="auto"/>
        <w:right w:val="none" w:sz="0" w:space="0" w:color="auto"/>
      </w:divBdr>
    </w:div>
    <w:div w:id="1431580388">
      <w:bodyDiv w:val="1"/>
      <w:marLeft w:val="0"/>
      <w:marRight w:val="0"/>
      <w:marTop w:val="0"/>
      <w:marBottom w:val="0"/>
      <w:divBdr>
        <w:top w:val="none" w:sz="0" w:space="0" w:color="auto"/>
        <w:left w:val="none" w:sz="0" w:space="0" w:color="auto"/>
        <w:bottom w:val="none" w:sz="0" w:space="0" w:color="auto"/>
        <w:right w:val="none" w:sz="0" w:space="0" w:color="auto"/>
      </w:divBdr>
    </w:div>
    <w:div w:id="1452629676">
      <w:bodyDiv w:val="1"/>
      <w:marLeft w:val="0"/>
      <w:marRight w:val="0"/>
      <w:marTop w:val="0"/>
      <w:marBottom w:val="0"/>
      <w:divBdr>
        <w:top w:val="none" w:sz="0" w:space="0" w:color="auto"/>
        <w:left w:val="none" w:sz="0" w:space="0" w:color="auto"/>
        <w:bottom w:val="none" w:sz="0" w:space="0" w:color="auto"/>
        <w:right w:val="none" w:sz="0" w:space="0" w:color="auto"/>
      </w:divBdr>
    </w:div>
    <w:div w:id="1454207151">
      <w:bodyDiv w:val="1"/>
      <w:marLeft w:val="0"/>
      <w:marRight w:val="0"/>
      <w:marTop w:val="0"/>
      <w:marBottom w:val="0"/>
      <w:divBdr>
        <w:top w:val="none" w:sz="0" w:space="0" w:color="auto"/>
        <w:left w:val="none" w:sz="0" w:space="0" w:color="auto"/>
        <w:bottom w:val="none" w:sz="0" w:space="0" w:color="auto"/>
        <w:right w:val="none" w:sz="0" w:space="0" w:color="auto"/>
      </w:divBdr>
    </w:div>
    <w:div w:id="1460491005">
      <w:bodyDiv w:val="1"/>
      <w:marLeft w:val="0"/>
      <w:marRight w:val="0"/>
      <w:marTop w:val="0"/>
      <w:marBottom w:val="0"/>
      <w:divBdr>
        <w:top w:val="none" w:sz="0" w:space="0" w:color="auto"/>
        <w:left w:val="none" w:sz="0" w:space="0" w:color="auto"/>
        <w:bottom w:val="none" w:sz="0" w:space="0" w:color="auto"/>
        <w:right w:val="none" w:sz="0" w:space="0" w:color="auto"/>
      </w:divBdr>
    </w:div>
    <w:div w:id="1460613048">
      <w:bodyDiv w:val="1"/>
      <w:marLeft w:val="0"/>
      <w:marRight w:val="0"/>
      <w:marTop w:val="0"/>
      <w:marBottom w:val="0"/>
      <w:divBdr>
        <w:top w:val="none" w:sz="0" w:space="0" w:color="auto"/>
        <w:left w:val="none" w:sz="0" w:space="0" w:color="auto"/>
        <w:bottom w:val="none" w:sz="0" w:space="0" w:color="auto"/>
        <w:right w:val="none" w:sz="0" w:space="0" w:color="auto"/>
      </w:divBdr>
    </w:div>
    <w:div w:id="1467507366">
      <w:bodyDiv w:val="1"/>
      <w:marLeft w:val="0"/>
      <w:marRight w:val="0"/>
      <w:marTop w:val="0"/>
      <w:marBottom w:val="0"/>
      <w:divBdr>
        <w:top w:val="none" w:sz="0" w:space="0" w:color="auto"/>
        <w:left w:val="none" w:sz="0" w:space="0" w:color="auto"/>
        <w:bottom w:val="none" w:sz="0" w:space="0" w:color="auto"/>
        <w:right w:val="none" w:sz="0" w:space="0" w:color="auto"/>
      </w:divBdr>
    </w:div>
    <w:div w:id="1472284135">
      <w:bodyDiv w:val="1"/>
      <w:marLeft w:val="0"/>
      <w:marRight w:val="0"/>
      <w:marTop w:val="0"/>
      <w:marBottom w:val="0"/>
      <w:divBdr>
        <w:top w:val="none" w:sz="0" w:space="0" w:color="auto"/>
        <w:left w:val="none" w:sz="0" w:space="0" w:color="auto"/>
        <w:bottom w:val="none" w:sz="0" w:space="0" w:color="auto"/>
        <w:right w:val="none" w:sz="0" w:space="0" w:color="auto"/>
      </w:divBdr>
    </w:div>
    <w:div w:id="1498880074">
      <w:bodyDiv w:val="1"/>
      <w:marLeft w:val="0"/>
      <w:marRight w:val="0"/>
      <w:marTop w:val="0"/>
      <w:marBottom w:val="0"/>
      <w:divBdr>
        <w:top w:val="none" w:sz="0" w:space="0" w:color="auto"/>
        <w:left w:val="none" w:sz="0" w:space="0" w:color="auto"/>
        <w:bottom w:val="none" w:sz="0" w:space="0" w:color="auto"/>
        <w:right w:val="none" w:sz="0" w:space="0" w:color="auto"/>
      </w:divBdr>
    </w:div>
    <w:div w:id="1504515639">
      <w:bodyDiv w:val="1"/>
      <w:marLeft w:val="0"/>
      <w:marRight w:val="0"/>
      <w:marTop w:val="0"/>
      <w:marBottom w:val="0"/>
      <w:divBdr>
        <w:top w:val="none" w:sz="0" w:space="0" w:color="auto"/>
        <w:left w:val="none" w:sz="0" w:space="0" w:color="auto"/>
        <w:bottom w:val="none" w:sz="0" w:space="0" w:color="auto"/>
        <w:right w:val="none" w:sz="0" w:space="0" w:color="auto"/>
      </w:divBdr>
    </w:div>
    <w:div w:id="1508784503">
      <w:bodyDiv w:val="1"/>
      <w:marLeft w:val="0"/>
      <w:marRight w:val="0"/>
      <w:marTop w:val="0"/>
      <w:marBottom w:val="0"/>
      <w:divBdr>
        <w:top w:val="none" w:sz="0" w:space="0" w:color="auto"/>
        <w:left w:val="none" w:sz="0" w:space="0" w:color="auto"/>
        <w:bottom w:val="none" w:sz="0" w:space="0" w:color="auto"/>
        <w:right w:val="none" w:sz="0" w:space="0" w:color="auto"/>
      </w:divBdr>
    </w:div>
    <w:div w:id="1509563104">
      <w:bodyDiv w:val="1"/>
      <w:marLeft w:val="0"/>
      <w:marRight w:val="0"/>
      <w:marTop w:val="0"/>
      <w:marBottom w:val="0"/>
      <w:divBdr>
        <w:top w:val="none" w:sz="0" w:space="0" w:color="auto"/>
        <w:left w:val="none" w:sz="0" w:space="0" w:color="auto"/>
        <w:bottom w:val="none" w:sz="0" w:space="0" w:color="auto"/>
        <w:right w:val="none" w:sz="0" w:space="0" w:color="auto"/>
      </w:divBdr>
    </w:div>
    <w:div w:id="1523204308">
      <w:bodyDiv w:val="1"/>
      <w:marLeft w:val="0"/>
      <w:marRight w:val="0"/>
      <w:marTop w:val="0"/>
      <w:marBottom w:val="0"/>
      <w:divBdr>
        <w:top w:val="none" w:sz="0" w:space="0" w:color="auto"/>
        <w:left w:val="none" w:sz="0" w:space="0" w:color="auto"/>
        <w:bottom w:val="none" w:sz="0" w:space="0" w:color="auto"/>
        <w:right w:val="none" w:sz="0" w:space="0" w:color="auto"/>
      </w:divBdr>
    </w:div>
    <w:div w:id="1528636458">
      <w:bodyDiv w:val="1"/>
      <w:marLeft w:val="0"/>
      <w:marRight w:val="0"/>
      <w:marTop w:val="0"/>
      <w:marBottom w:val="0"/>
      <w:divBdr>
        <w:top w:val="none" w:sz="0" w:space="0" w:color="auto"/>
        <w:left w:val="none" w:sz="0" w:space="0" w:color="auto"/>
        <w:bottom w:val="none" w:sz="0" w:space="0" w:color="auto"/>
        <w:right w:val="none" w:sz="0" w:space="0" w:color="auto"/>
      </w:divBdr>
    </w:div>
    <w:div w:id="1538393259">
      <w:bodyDiv w:val="1"/>
      <w:marLeft w:val="0"/>
      <w:marRight w:val="0"/>
      <w:marTop w:val="0"/>
      <w:marBottom w:val="0"/>
      <w:divBdr>
        <w:top w:val="none" w:sz="0" w:space="0" w:color="auto"/>
        <w:left w:val="none" w:sz="0" w:space="0" w:color="auto"/>
        <w:bottom w:val="none" w:sz="0" w:space="0" w:color="auto"/>
        <w:right w:val="none" w:sz="0" w:space="0" w:color="auto"/>
      </w:divBdr>
    </w:div>
    <w:div w:id="1544169847">
      <w:bodyDiv w:val="1"/>
      <w:marLeft w:val="0"/>
      <w:marRight w:val="0"/>
      <w:marTop w:val="0"/>
      <w:marBottom w:val="0"/>
      <w:divBdr>
        <w:top w:val="none" w:sz="0" w:space="0" w:color="auto"/>
        <w:left w:val="none" w:sz="0" w:space="0" w:color="auto"/>
        <w:bottom w:val="none" w:sz="0" w:space="0" w:color="auto"/>
        <w:right w:val="none" w:sz="0" w:space="0" w:color="auto"/>
      </w:divBdr>
    </w:div>
    <w:div w:id="1552227211">
      <w:bodyDiv w:val="1"/>
      <w:marLeft w:val="0"/>
      <w:marRight w:val="0"/>
      <w:marTop w:val="0"/>
      <w:marBottom w:val="0"/>
      <w:divBdr>
        <w:top w:val="none" w:sz="0" w:space="0" w:color="auto"/>
        <w:left w:val="none" w:sz="0" w:space="0" w:color="auto"/>
        <w:bottom w:val="none" w:sz="0" w:space="0" w:color="auto"/>
        <w:right w:val="none" w:sz="0" w:space="0" w:color="auto"/>
      </w:divBdr>
    </w:div>
    <w:div w:id="1558201447">
      <w:bodyDiv w:val="1"/>
      <w:marLeft w:val="0"/>
      <w:marRight w:val="0"/>
      <w:marTop w:val="0"/>
      <w:marBottom w:val="0"/>
      <w:divBdr>
        <w:top w:val="none" w:sz="0" w:space="0" w:color="auto"/>
        <w:left w:val="none" w:sz="0" w:space="0" w:color="auto"/>
        <w:bottom w:val="none" w:sz="0" w:space="0" w:color="auto"/>
        <w:right w:val="none" w:sz="0" w:space="0" w:color="auto"/>
      </w:divBdr>
    </w:div>
    <w:div w:id="1561750562">
      <w:bodyDiv w:val="1"/>
      <w:marLeft w:val="0"/>
      <w:marRight w:val="0"/>
      <w:marTop w:val="0"/>
      <w:marBottom w:val="0"/>
      <w:divBdr>
        <w:top w:val="none" w:sz="0" w:space="0" w:color="auto"/>
        <w:left w:val="none" w:sz="0" w:space="0" w:color="auto"/>
        <w:bottom w:val="none" w:sz="0" w:space="0" w:color="auto"/>
        <w:right w:val="none" w:sz="0" w:space="0" w:color="auto"/>
      </w:divBdr>
    </w:div>
    <w:div w:id="1563061037">
      <w:bodyDiv w:val="1"/>
      <w:marLeft w:val="0"/>
      <w:marRight w:val="0"/>
      <w:marTop w:val="0"/>
      <w:marBottom w:val="0"/>
      <w:divBdr>
        <w:top w:val="none" w:sz="0" w:space="0" w:color="auto"/>
        <w:left w:val="none" w:sz="0" w:space="0" w:color="auto"/>
        <w:bottom w:val="none" w:sz="0" w:space="0" w:color="auto"/>
        <w:right w:val="none" w:sz="0" w:space="0" w:color="auto"/>
      </w:divBdr>
    </w:div>
    <w:div w:id="1570380529">
      <w:bodyDiv w:val="1"/>
      <w:marLeft w:val="0"/>
      <w:marRight w:val="0"/>
      <w:marTop w:val="0"/>
      <w:marBottom w:val="0"/>
      <w:divBdr>
        <w:top w:val="none" w:sz="0" w:space="0" w:color="auto"/>
        <w:left w:val="none" w:sz="0" w:space="0" w:color="auto"/>
        <w:bottom w:val="none" w:sz="0" w:space="0" w:color="auto"/>
        <w:right w:val="none" w:sz="0" w:space="0" w:color="auto"/>
      </w:divBdr>
    </w:div>
    <w:div w:id="1578249714">
      <w:bodyDiv w:val="1"/>
      <w:marLeft w:val="0"/>
      <w:marRight w:val="0"/>
      <w:marTop w:val="0"/>
      <w:marBottom w:val="0"/>
      <w:divBdr>
        <w:top w:val="none" w:sz="0" w:space="0" w:color="auto"/>
        <w:left w:val="none" w:sz="0" w:space="0" w:color="auto"/>
        <w:bottom w:val="none" w:sz="0" w:space="0" w:color="auto"/>
        <w:right w:val="none" w:sz="0" w:space="0" w:color="auto"/>
      </w:divBdr>
    </w:div>
    <w:div w:id="1578592033">
      <w:bodyDiv w:val="1"/>
      <w:marLeft w:val="0"/>
      <w:marRight w:val="0"/>
      <w:marTop w:val="0"/>
      <w:marBottom w:val="0"/>
      <w:divBdr>
        <w:top w:val="none" w:sz="0" w:space="0" w:color="auto"/>
        <w:left w:val="none" w:sz="0" w:space="0" w:color="auto"/>
        <w:bottom w:val="none" w:sz="0" w:space="0" w:color="auto"/>
        <w:right w:val="none" w:sz="0" w:space="0" w:color="auto"/>
      </w:divBdr>
    </w:div>
    <w:div w:id="1589271847">
      <w:bodyDiv w:val="1"/>
      <w:marLeft w:val="0"/>
      <w:marRight w:val="0"/>
      <w:marTop w:val="0"/>
      <w:marBottom w:val="0"/>
      <w:divBdr>
        <w:top w:val="none" w:sz="0" w:space="0" w:color="auto"/>
        <w:left w:val="none" w:sz="0" w:space="0" w:color="auto"/>
        <w:bottom w:val="none" w:sz="0" w:space="0" w:color="auto"/>
        <w:right w:val="none" w:sz="0" w:space="0" w:color="auto"/>
      </w:divBdr>
    </w:div>
    <w:div w:id="1591307360">
      <w:bodyDiv w:val="1"/>
      <w:marLeft w:val="0"/>
      <w:marRight w:val="0"/>
      <w:marTop w:val="0"/>
      <w:marBottom w:val="0"/>
      <w:divBdr>
        <w:top w:val="none" w:sz="0" w:space="0" w:color="auto"/>
        <w:left w:val="none" w:sz="0" w:space="0" w:color="auto"/>
        <w:bottom w:val="none" w:sz="0" w:space="0" w:color="auto"/>
        <w:right w:val="none" w:sz="0" w:space="0" w:color="auto"/>
      </w:divBdr>
    </w:div>
    <w:div w:id="1603952080">
      <w:bodyDiv w:val="1"/>
      <w:marLeft w:val="0"/>
      <w:marRight w:val="0"/>
      <w:marTop w:val="0"/>
      <w:marBottom w:val="0"/>
      <w:divBdr>
        <w:top w:val="none" w:sz="0" w:space="0" w:color="auto"/>
        <w:left w:val="none" w:sz="0" w:space="0" w:color="auto"/>
        <w:bottom w:val="none" w:sz="0" w:space="0" w:color="auto"/>
        <w:right w:val="none" w:sz="0" w:space="0" w:color="auto"/>
      </w:divBdr>
    </w:div>
    <w:div w:id="1617981816">
      <w:bodyDiv w:val="1"/>
      <w:marLeft w:val="0"/>
      <w:marRight w:val="0"/>
      <w:marTop w:val="0"/>
      <w:marBottom w:val="0"/>
      <w:divBdr>
        <w:top w:val="none" w:sz="0" w:space="0" w:color="auto"/>
        <w:left w:val="none" w:sz="0" w:space="0" w:color="auto"/>
        <w:bottom w:val="none" w:sz="0" w:space="0" w:color="auto"/>
        <w:right w:val="none" w:sz="0" w:space="0" w:color="auto"/>
      </w:divBdr>
    </w:div>
    <w:div w:id="1619800148">
      <w:bodyDiv w:val="1"/>
      <w:marLeft w:val="0"/>
      <w:marRight w:val="0"/>
      <w:marTop w:val="0"/>
      <w:marBottom w:val="0"/>
      <w:divBdr>
        <w:top w:val="none" w:sz="0" w:space="0" w:color="auto"/>
        <w:left w:val="none" w:sz="0" w:space="0" w:color="auto"/>
        <w:bottom w:val="none" w:sz="0" w:space="0" w:color="auto"/>
        <w:right w:val="none" w:sz="0" w:space="0" w:color="auto"/>
      </w:divBdr>
    </w:div>
    <w:div w:id="1620407091">
      <w:bodyDiv w:val="1"/>
      <w:marLeft w:val="0"/>
      <w:marRight w:val="0"/>
      <w:marTop w:val="0"/>
      <w:marBottom w:val="0"/>
      <w:divBdr>
        <w:top w:val="none" w:sz="0" w:space="0" w:color="auto"/>
        <w:left w:val="none" w:sz="0" w:space="0" w:color="auto"/>
        <w:bottom w:val="none" w:sz="0" w:space="0" w:color="auto"/>
        <w:right w:val="none" w:sz="0" w:space="0" w:color="auto"/>
      </w:divBdr>
    </w:div>
    <w:div w:id="1645619185">
      <w:bodyDiv w:val="1"/>
      <w:marLeft w:val="0"/>
      <w:marRight w:val="0"/>
      <w:marTop w:val="0"/>
      <w:marBottom w:val="0"/>
      <w:divBdr>
        <w:top w:val="none" w:sz="0" w:space="0" w:color="auto"/>
        <w:left w:val="none" w:sz="0" w:space="0" w:color="auto"/>
        <w:bottom w:val="none" w:sz="0" w:space="0" w:color="auto"/>
        <w:right w:val="none" w:sz="0" w:space="0" w:color="auto"/>
      </w:divBdr>
    </w:div>
    <w:div w:id="1664775012">
      <w:bodyDiv w:val="1"/>
      <w:marLeft w:val="0"/>
      <w:marRight w:val="0"/>
      <w:marTop w:val="0"/>
      <w:marBottom w:val="0"/>
      <w:divBdr>
        <w:top w:val="none" w:sz="0" w:space="0" w:color="auto"/>
        <w:left w:val="none" w:sz="0" w:space="0" w:color="auto"/>
        <w:bottom w:val="none" w:sz="0" w:space="0" w:color="auto"/>
        <w:right w:val="none" w:sz="0" w:space="0" w:color="auto"/>
      </w:divBdr>
    </w:div>
    <w:div w:id="1678582684">
      <w:bodyDiv w:val="1"/>
      <w:marLeft w:val="0"/>
      <w:marRight w:val="0"/>
      <w:marTop w:val="0"/>
      <w:marBottom w:val="0"/>
      <w:divBdr>
        <w:top w:val="none" w:sz="0" w:space="0" w:color="auto"/>
        <w:left w:val="none" w:sz="0" w:space="0" w:color="auto"/>
        <w:bottom w:val="none" w:sz="0" w:space="0" w:color="auto"/>
        <w:right w:val="none" w:sz="0" w:space="0" w:color="auto"/>
      </w:divBdr>
    </w:div>
    <w:div w:id="1683824056">
      <w:bodyDiv w:val="1"/>
      <w:marLeft w:val="0"/>
      <w:marRight w:val="0"/>
      <w:marTop w:val="0"/>
      <w:marBottom w:val="0"/>
      <w:divBdr>
        <w:top w:val="none" w:sz="0" w:space="0" w:color="auto"/>
        <w:left w:val="none" w:sz="0" w:space="0" w:color="auto"/>
        <w:bottom w:val="none" w:sz="0" w:space="0" w:color="auto"/>
        <w:right w:val="none" w:sz="0" w:space="0" w:color="auto"/>
      </w:divBdr>
    </w:div>
    <w:div w:id="1689063770">
      <w:bodyDiv w:val="1"/>
      <w:marLeft w:val="0"/>
      <w:marRight w:val="0"/>
      <w:marTop w:val="0"/>
      <w:marBottom w:val="0"/>
      <w:divBdr>
        <w:top w:val="none" w:sz="0" w:space="0" w:color="auto"/>
        <w:left w:val="none" w:sz="0" w:space="0" w:color="auto"/>
        <w:bottom w:val="none" w:sz="0" w:space="0" w:color="auto"/>
        <w:right w:val="none" w:sz="0" w:space="0" w:color="auto"/>
      </w:divBdr>
    </w:div>
    <w:div w:id="1694963565">
      <w:bodyDiv w:val="1"/>
      <w:marLeft w:val="0"/>
      <w:marRight w:val="0"/>
      <w:marTop w:val="0"/>
      <w:marBottom w:val="0"/>
      <w:divBdr>
        <w:top w:val="none" w:sz="0" w:space="0" w:color="auto"/>
        <w:left w:val="none" w:sz="0" w:space="0" w:color="auto"/>
        <w:bottom w:val="none" w:sz="0" w:space="0" w:color="auto"/>
        <w:right w:val="none" w:sz="0" w:space="0" w:color="auto"/>
      </w:divBdr>
    </w:div>
    <w:div w:id="1695421649">
      <w:bodyDiv w:val="1"/>
      <w:marLeft w:val="0"/>
      <w:marRight w:val="0"/>
      <w:marTop w:val="0"/>
      <w:marBottom w:val="0"/>
      <w:divBdr>
        <w:top w:val="none" w:sz="0" w:space="0" w:color="auto"/>
        <w:left w:val="none" w:sz="0" w:space="0" w:color="auto"/>
        <w:bottom w:val="none" w:sz="0" w:space="0" w:color="auto"/>
        <w:right w:val="none" w:sz="0" w:space="0" w:color="auto"/>
      </w:divBdr>
    </w:div>
    <w:div w:id="1696998861">
      <w:bodyDiv w:val="1"/>
      <w:marLeft w:val="0"/>
      <w:marRight w:val="0"/>
      <w:marTop w:val="0"/>
      <w:marBottom w:val="0"/>
      <w:divBdr>
        <w:top w:val="none" w:sz="0" w:space="0" w:color="auto"/>
        <w:left w:val="none" w:sz="0" w:space="0" w:color="auto"/>
        <w:bottom w:val="none" w:sz="0" w:space="0" w:color="auto"/>
        <w:right w:val="none" w:sz="0" w:space="0" w:color="auto"/>
      </w:divBdr>
    </w:div>
    <w:div w:id="1703284200">
      <w:bodyDiv w:val="1"/>
      <w:marLeft w:val="0"/>
      <w:marRight w:val="0"/>
      <w:marTop w:val="0"/>
      <w:marBottom w:val="0"/>
      <w:divBdr>
        <w:top w:val="none" w:sz="0" w:space="0" w:color="auto"/>
        <w:left w:val="none" w:sz="0" w:space="0" w:color="auto"/>
        <w:bottom w:val="none" w:sz="0" w:space="0" w:color="auto"/>
        <w:right w:val="none" w:sz="0" w:space="0" w:color="auto"/>
      </w:divBdr>
    </w:div>
    <w:div w:id="1712073107">
      <w:bodyDiv w:val="1"/>
      <w:marLeft w:val="0"/>
      <w:marRight w:val="0"/>
      <w:marTop w:val="0"/>
      <w:marBottom w:val="0"/>
      <w:divBdr>
        <w:top w:val="none" w:sz="0" w:space="0" w:color="auto"/>
        <w:left w:val="none" w:sz="0" w:space="0" w:color="auto"/>
        <w:bottom w:val="none" w:sz="0" w:space="0" w:color="auto"/>
        <w:right w:val="none" w:sz="0" w:space="0" w:color="auto"/>
      </w:divBdr>
    </w:div>
    <w:div w:id="1714889607">
      <w:bodyDiv w:val="1"/>
      <w:marLeft w:val="0"/>
      <w:marRight w:val="0"/>
      <w:marTop w:val="0"/>
      <w:marBottom w:val="0"/>
      <w:divBdr>
        <w:top w:val="none" w:sz="0" w:space="0" w:color="auto"/>
        <w:left w:val="none" w:sz="0" w:space="0" w:color="auto"/>
        <w:bottom w:val="none" w:sz="0" w:space="0" w:color="auto"/>
        <w:right w:val="none" w:sz="0" w:space="0" w:color="auto"/>
      </w:divBdr>
    </w:div>
    <w:div w:id="1720931430">
      <w:bodyDiv w:val="1"/>
      <w:marLeft w:val="0"/>
      <w:marRight w:val="0"/>
      <w:marTop w:val="0"/>
      <w:marBottom w:val="0"/>
      <w:divBdr>
        <w:top w:val="none" w:sz="0" w:space="0" w:color="auto"/>
        <w:left w:val="none" w:sz="0" w:space="0" w:color="auto"/>
        <w:bottom w:val="none" w:sz="0" w:space="0" w:color="auto"/>
        <w:right w:val="none" w:sz="0" w:space="0" w:color="auto"/>
      </w:divBdr>
    </w:div>
    <w:div w:id="1729186900">
      <w:bodyDiv w:val="1"/>
      <w:marLeft w:val="0"/>
      <w:marRight w:val="0"/>
      <w:marTop w:val="0"/>
      <w:marBottom w:val="0"/>
      <w:divBdr>
        <w:top w:val="none" w:sz="0" w:space="0" w:color="auto"/>
        <w:left w:val="none" w:sz="0" w:space="0" w:color="auto"/>
        <w:bottom w:val="none" w:sz="0" w:space="0" w:color="auto"/>
        <w:right w:val="none" w:sz="0" w:space="0" w:color="auto"/>
      </w:divBdr>
    </w:div>
    <w:div w:id="1737045614">
      <w:bodyDiv w:val="1"/>
      <w:marLeft w:val="0"/>
      <w:marRight w:val="0"/>
      <w:marTop w:val="0"/>
      <w:marBottom w:val="0"/>
      <w:divBdr>
        <w:top w:val="none" w:sz="0" w:space="0" w:color="auto"/>
        <w:left w:val="none" w:sz="0" w:space="0" w:color="auto"/>
        <w:bottom w:val="none" w:sz="0" w:space="0" w:color="auto"/>
        <w:right w:val="none" w:sz="0" w:space="0" w:color="auto"/>
      </w:divBdr>
    </w:div>
    <w:div w:id="1740203756">
      <w:bodyDiv w:val="1"/>
      <w:marLeft w:val="0"/>
      <w:marRight w:val="0"/>
      <w:marTop w:val="0"/>
      <w:marBottom w:val="0"/>
      <w:divBdr>
        <w:top w:val="none" w:sz="0" w:space="0" w:color="auto"/>
        <w:left w:val="none" w:sz="0" w:space="0" w:color="auto"/>
        <w:bottom w:val="none" w:sz="0" w:space="0" w:color="auto"/>
        <w:right w:val="none" w:sz="0" w:space="0" w:color="auto"/>
      </w:divBdr>
    </w:div>
    <w:div w:id="1740865521">
      <w:bodyDiv w:val="1"/>
      <w:marLeft w:val="0"/>
      <w:marRight w:val="0"/>
      <w:marTop w:val="0"/>
      <w:marBottom w:val="0"/>
      <w:divBdr>
        <w:top w:val="none" w:sz="0" w:space="0" w:color="auto"/>
        <w:left w:val="none" w:sz="0" w:space="0" w:color="auto"/>
        <w:bottom w:val="none" w:sz="0" w:space="0" w:color="auto"/>
        <w:right w:val="none" w:sz="0" w:space="0" w:color="auto"/>
      </w:divBdr>
    </w:div>
    <w:div w:id="1746219454">
      <w:bodyDiv w:val="1"/>
      <w:marLeft w:val="0"/>
      <w:marRight w:val="0"/>
      <w:marTop w:val="0"/>
      <w:marBottom w:val="0"/>
      <w:divBdr>
        <w:top w:val="none" w:sz="0" w:space="0" w:color="auto"/>
        <w:left w:val="none" w:sz="0" w:space="0" w:color="auto"/>
        <w:bottom w:val="none" w:sz="0" w:space="0" w:color="auto"/>
        <w:right w:val="none" w:sz="0" w:space="0" w:color="auto"/>
      </w:divBdr>
    </w:div>
    <w:div w:id="1756628666">
      <w:bodyDiv w:val="1"/>
      <w:marLeft w:val="0"/>
      <w:marRight w:val="0"/>
      <w:marTop w:val="0"/>
      <w:marBottom w:val="0"/>
      <w:divBdr>
        <w:top w:val="none" w:sz="0" w:space="0" w:color="auto"/>
        <w:left w:val="none" w:sz="0" w:space="0" w:color="auto"/>
        <w:bottom w:val="none" w:sz="0" w:space="0" w:color="auto"/>
        <w:right w:val="none" w:sz="0" w:space="0" w:color="auto"/>
      </w:divBdr>
    </w:div>
    <w:div w:id="1762530575">
      <w:bodyDiv w:val="1"/>
      <w:marLeft w:val="0"/>
      <w:marRight w:val="0"/>
      <w:marTop w:val="0"/>
      <w:marBottom w:val="0"/>
      <w:divBdr>
        <w:top w:val="none" w:sz="0" w:space="0" w:color="auto"/>
        <w:left w:val="none" w:sz="0" w:space="0" w:color="auto"/>
        <w:bottom w:val="none" w:sz="0" w:space="0" w:color="auto"/>
        <w:right w:val="none" w:sz="0" w:space="0" w:color="auto"/>
      </w:divBdr>
    </w:div>
    <w:div w:id="1765109269">
      <w:bodyDiv w:val="1"/>
      <w:marLeft w:val="0"/>
      <w:marRight w:val="0"/>
      <w:marTop w:val="0"/>
      <w:marBottom w:val="0"/>
      <w:divBdr>
        <w:top w:val="none" w:sz="0" w:space="0" w:color="auto"/>
        <w:left w:val="none" w:sz="0" w:space="0" w:color="auto"/>
        <w:bottom w:val="none" w:sz="0" w:space="0" w:color="auto"/>
        <w:right w:val="none" w:sz="0" w:space="0" w:color="auto"/>
      </w:divBdr>
    </w:div>
    <w:div w:id="1793941949">
      <w:bodyDiv w:val="1"/>
      <w:marLeft w:val="0"/>
      <w:marRight w:val="0"/>
      <w:marTop w:val="0"/>
      <w:marBottom w:val="0"/>
      <w:divBdr>
        <w:top w:val="none" w:sz="0" w:space="0" w:color="auto"/>
        <w:left w:val="none" w:sz="0" w:space="0" w:color="auto"/>
        <w:bottom w:val="none" w:sz="0" w:space="0" w:color="auto"/>
        <w:right w:val="none" w:sz="0" w:space="0" w:color="auto"/>
      </w:divBdr>
    </w:div>
    <w:div w:id="1794514656">
      <w:bodyDiv w:val="1"/>
      <w:marLeft w:val="0"/>
      <w:marRight w:val="0"/>
      <w:marTop w:val="0"/>
      <w:marBottom w:val="0"/>
      <w:divBdr>
        <w:top w:val="none" w:sz="0" w:space="0" w:color="auto"/>
        <w:left w:val="none" w:sz="0" w:space="0" w:color="auto"/>
        <w:bottom w:val="none" w:sz="0" w:space="0" w:color="auto"/>
        <w:right w:val="none" w:sz="0" w:space="0" w:color="auto"/>
      </w:divBdr>
    </w:div>
    <w:div w:id="1805734531">
      <w:bodyDiv w:val="1"/>
      <w:marLeft w:val="0"/>
      <w:marRight w:val="0"/>
      <w:marTop w:val="0"/>
      <w:marBottom w:val="0"/>
      <w:divBdr>
        <w:top w:val="none" w:sz="0" w:space="0" w:color="auto"/>
        <w:left w:val="none" w:sz="0" w:space="0" w:color="auto"/>
        <w:bottom w:val="none" w:sz="0" w:space="0" w:color="auto"/>
        <w:right w:val="none" w:sz="0" w:space="0" w:color="auto"/>
      </w:divBdr>
    </w:div>
    <w:div w:id="1810510254">
      <w:bodyDiv w:val="1"/>
      <w:marLeft w:val="0"/>
      <w:marRight w:val="0"/>
      <w:marTop w:val="0"/>
      <w:marBottom w:val="0"/>
      <w:divBdr>
        <w:top w:val="none" w:sz="0" w:space="0" w:color="auto"/>
        <w:left w:val="none" w:sz="0" w:space="0" w:color="auto"/>
        <w:bottom w:val="none" w:sz="0" w:space="0" w:color="auto"/>
        <w:right w:val="none" w:sz="0" w:space="0" w:color="auto"/>
      </w:divBdr>
    </w:div>
    <w:div w:id="1810781981">
      <w:bodyDiv w:val="1"/>
      <w:marLeft w:val="0"/>
      <w:marRight w:val="0"/>
      <w:marTop w:val="0"/>
      <w:marBottom w:val="0"/>
      <w:divBdr>
        <w:top w:val="none" w:sz="0" w:space="0" w:color="auto"/>
        <w:left w:val="none" w:sz="0" w:space="0" w:color="auto"/>
        <w:bottom w:val="none" w:sz="0" w:space="0" w:color="auto"/>
        <w:right w:val="none" w:sz="0" w:space="0" w:color="auto"/>
      </w:divBdr>
    </w:div>
    <w:div w:id="1813250889">
      <w:bodyDiv w:val="1"/>
      <w:marLeft w:val="0"/>
      <w:marRight w:val="0"/>
      <w:marTop w:val="0"/>
      <w:marBottom w:val="0"/>
      <w:divBdr>
        <w:top w:val="none" w:sz="0" w:space="0" w:color="auto"/>
        <w:left w:val="none" w:sz="0" w:space="0" w:color="auto"/>
        <w:bottom w:val="none" w:sz="0" w:space="0" w:color="auto"/>
        <w:right w:val="none" w:sz="0" w:space="0" w:color="auto"/>
      </w:divBdr>
    </w:div>
    <w:div w:id="1816138795">
      <w:bodyDiv w:val="1"/>
      <w:marLeft w:val="0"/>
      <w:marRight w:val="0"/>
      <w:marTop w:val="0"/>
      <w:marBottom w:val="0"/>
      <w:divBdr>
        <w:top w:val="none" w:sz="0" w:space="0" w:color="auto"/>
        <w:left w:val="none" w:sz="0" w:space="0" w:color="auto"/>
        <w:bottom w:val="none" w:sz="0" w:space="0" w:color="auto"/>
        <w:right w:val="none" w:sz="0" w:space="0" w:color="auto"/>
      </w:divBdr>
    </w:div>
    <w:div w:id="1838812034">
      <w:bodyDiv w:val="1"/>
      <w:marLeft w:val="0"/>
      <w:marRight w:val="0"/>
      <w:marTop w:val="0"/>
      <w:marBottom w:val="0"/>
      <w:divBdr>
        <w:top w:val="none" w:sz="0" w:space="0" w:color="auto"/>
        <w:left w:val="none" w:sz="0" w:space="0" w:color="auto"/>
        <w:bottom w:val="none" w:sz="0" w:space="0" w:color="auto"/>
        <w:right w:val="none" w:sz="0" w:space="0" w:color="auto"/>
      </w:divBdr>
    </w:div>
    <w:div w:id="1843548855">
      <w:bodyDiv w:val="1"/>
      <w:marLeft w:val="0"/>
      <w:marRight w:val="0"/>
      <w:marTop w:val="0"/>
      <w:marBottom w:val="0"/>
      <w:divBdr>
        <w:top w:val="none" w:sz="0" w:space="0" w:color="auto"/>
        <w:left w:val="none" w:sz="0" w:space="0" w:color="auto"/>
        <w:bottom w:val="none" w:sz="0" w:space="0" w:color="auto"/>
        <w:right w:val="none" w:sz="0" w:space="0" w:color="auto"/>
      </w:divBdr>
    </w:div>
    <w:div w:id="1855612830">
      <w:bodyDiv w:val="1"/>
      <w:marLeft w:val="0"/>
      <w:marRight w:val="0"/>
      <w:marTop w:val="0"/>
      <w:marBottom w:val="0"/>
      <w:divBdr>
        <w:top w:val="none" w:sz="0" w:space="0" w:color="auto"/>
        <w:left w:val="none" w:sz="0" w:space="0" w:color="auto"/>
        <w:bottom w:val="none" w:sz="0" w:space="0" w:color="auto"/>
        <w:right w:val="none" w:sz="0" w:space="0" w:color="auto"/>
      </w:divBdr>
    </w:div>
    <w:div w:id="1856458082">
      <w:bodyDiv w:val="1"/>
      <w:marLeft w:val="0"/>
      <w:marRight w:val="0"/>
      <w:marTop w:val="0"/>
      <w:marBottom w:val="0"/>
      <w:divBdr>
        <w:top w:val="none" w:sz="0" w:space="0" w:color="auto"/>
        <w:left w:val="none" w:sz="0" w:space="0" w:color="auto"/>
        <w:bottom w:val="none" w:sz="0" w:space="0" w:color="auto"/>
        <w:right w:val="none" w:sz="0" w:space="0" w:color="auto"/>
      </w:divBdr>
    </w:div>
    <w:div w:id="1860462846">
      <w:bodyDiv w:val="1"/>
      <w:marLeft w:val="0"/>
      <w:marRight w:val="0"/>
      <w:marTop w:val="0"/>
      <w:marBottom w:val="0"/>
      <w:divBdr>
        <w:top w:val="none" w:sz="0" w:space="0" w:color="auto"/>
        <w:left w:val="none" w:sz="0" w:space="0" w:color="auto"/>
        <w:bottom w:val="none" w:sz="0" w:space="0" w:color="auto"/>
        <w:right w:val="none" w:sz="0" w:space="0" w:color="auto"/>
      </w:divBdr>
    </w:div>
    <w:div w:id="1860587311">
      <w:bodyDiv w:val="1"/>
      <w:marLeft w:val="0"/>
      <w:marRight w:val="0"/>
      <w:marTop w:val="0"/>
      <w:marBottom w:val="0"/>
      <w:divBdr>
        <w:top w:val="none" w:sz="0" w:space="0" w:color="auto"/>
        <w:left w:val="none" w:sz="0" w:space="0" w:color="auto"/>
        <w:bottom w:val="none" w:sz="0" w:space="0" w:color="auto"/>
        <w:right w:val="none" w:sz="0" w:space="0" w:color="auto"/>
      </w:divBdr>
    </w:div>
    <w:div w:id="1873374123">
      <w:bodyDiv w:val="1"/>
      <w:marLeft w:val="0"/>
      <w:marRight w:val="0"/>
      <w:marTop w:val="0"/>
      <w:marBottom w:val="0"/>
      <w:divBdr>
        <w:top w:val="none" w:sz="0" w:space="0" w:color="auto"/>
        <w:left w:val="none" w:sz="0" w:space="0" w:color="auto"/>
        <w:bottom w:val="none" w:sz="0" w:space="0" w:color="auto"/>
        <w:right w:val="none" w:sz="0" w:space="0" w:color="auto"/>
      </w:divBdr>
    </w:div>
    <w:div w:id="1873424271">
      <w:bodyDiv w:val="1"/>
      <w:marLeft w:val="0"/>
      <w:marRight w:val="0"/>
      <w:marTop w:val="0"/>
      <w:marBottom w:val="0"/>
      <w:divBdr>
        <w:top w:val="none" w:sz="0" w:space="0" w:color="auto"/>
        <w:left w:val="none" w:sz="0" w:space="0" w:color="auto"/>
        <w:bottom w:val="none" w:sz="0" w:space="0" w:color="auto"/>
        <w:right w:val="none" w:sz="0" w:space="0" w:color="auto"/>
      </w:divBdr>
    </w:div>
    <w:div w:id="1905338521">
      <w:bodyDiv w:val="1"/>
      <w:marLeft w:val="0"/>
      <w:marRight w:val="0"/>
      <w:marTop w:val="0"/>
      <w:marBottom w:val="0"/>
      <w:divBdr>
        <w:top w:val="none" w:sz="0" w:space="0" w:color="auto"/>
        <w:left w:val="none" w:sz="0" w:space="0" w:color="auto"/>
        <w:bottom w:val="none" w:sz="0" w:space="0" w:color="auto"/>
        <w:right w:val="none" w:sz="0" w:space="0" w:color="auto"/>
      </w:divBdr>
    </w:div>
    <w:div w:id="1912305342">
      <w:bodyDiv w:val="1"/>
      <w:marLeft w:val="0"/>
      <w:marRight w:val="0"/>
      <w:marTop w:val="0"/>
      <w:marBottom w:val="0"/>
      <w:divBdr>
        <w:top w:val="none" w:sz="0" w:space="0" w:color="auto"/>
        <w:left w:val="none" w:sz="0" w:space="0" w:color="auto"/>
        <w:bottom w:val="none" w:sz="0" w:space="0" w:color="auto"/>
        <w:right w:val="none" w:sz="0" w:space="0" w:color="auto"/>
      </w:divBdr>
    </w:div>
    <w:div w:id="1912999940">
      <w:bodyDiv w:val="1"/>
      <w:marLeft w:val="0"/>
      <w:marRight w:val="0"/>
      <w:marTop w:val="0"/>
      <w:marBottom w:val="0"/>
      <w:divBdr>
        <w:top w:val="none" w:sz="0" w:space="0" w:color="auto"/>
        <w:left w:val="none" w:sz="0" w:space="0" w:color="auto"/>
        <w:bottom w:val="none" w:sz="0" w:space="0" w:color="auto"/>
        <w:right w:val="none" w:sz="0" w:space="0" w:color="auto"/>
      </w:divBdr>
    </w:div>
    <w:div w:id="1927180777">
      <w:bodyDiv w:val="1"/>
      <w:marLeft w:val="0"/>
      <w:marRight w:val="0"/>
      <w:marTop w:val="0"/>
      <w:marBottom w:val="0"/>
      <w:divBdr>
        <w:top w:val="none" w:sz="0" w:space="0" w:color="auto"/>
        <w:left w:val="none" w:sz="0" w:space="0" w:color="auto"/>
        <w:bottom w:val="none" w:sz="0" w:space="0" w:color="auto"/>
        <w:right w:val="none" w:sz="0" w:space="0" w:color="auto"/>
      </w:divBdr>
    </w:div>
    <w:div w:id="1938561097">
      <w:bodyDiv w:val="1"/>
      <w:marLeft w:val="0"/>
      <w:marRight w:val="0"/>
      <w:marTop w:val="0"/>
      <w:marBottom w:val="0"/>
      <w:divBdr>
        <w:top w:val="none" w:sz="0" w:space="0" w:color="auto"/>
        <w:left w:val="none" w:sz="0" w:space="0" w:color="auto"/>
        <w:bottom w:val="none" w:sz="0" w:space="0" w:color="auto"/>
        <w:right w:val="none" w:sz="0" w:space="0" w:color="auto"/>
      </w:divBdr>
    </w:div>
    <w:div w:id="1952780127">
      <w:bodyDiv w:val="1"/>
      <w:marLeft w:val="0"/>
      <w:marRight w:val="0"/>
      <w:marTop w:val="0"/>
      <w:marBottom w:val="0"/>
      <w:divBdr>
        <w:top w:val="none" w:sz="0" w:space="0" w:color="auto"/>
        <w:left w:val="none" w:sz="0" w:space="0" w:color="auto"/>
        <w:bottom w:val="none" w:sz="0" w:space="0" w:color="auto"/>
        <w:right w:val="none" w:sz="0" w:space="0" w:color="auto"/>
      </w:divBdr>
    </w:div>
    <w:div w:id="1958563898">
      <w:bodyDiv w:val="1"/>
      <w:marLeft w:val="0"/>
      <w:marRight w:val="0"/>
      <w:marTop w:val="0"/>
      <w:marBottom w:val="0"/>
      <w:divBdr>
        <w:top w:val="none" w:sz="0" w:space="0" w:color="auto"/>
        <w:left w:val="none" w:sz="0" w:space="0" w:color="auto"/>
        <w:bottom w:val="none" w:sz="0" w:space="0" w:color="auto"/>
        <w:right w:val="none" w:sz="0" w:space="0" w:color="auto"/>
      </w:divBdr>
    </w:div>
    <w:div w:id="1960069370">
      <w:bodyDiv w:val="1"/>
      <w:marLeft w:val="0"/>
      <w:marRight w:val="0"/>
      <w:marTop w:val="0"/>
      <w:marBottom w:val="0"/>
      <w:divBdr>
        <w:top w:val="none" w:sz="0" w:space="0" w:color="auto"/>
        <w:left w:val="none" w:sz="0" w:space="0" w:color="auto"/>
        <w:bottom w:val="none" w:sz="0" w:space="0" w:color="auto"/>
        <w:right w:val="none" w:sz="0" w:space="0" w:color="auto"/>
      </w:divBdr>
    </w:div>
    <w:div w:id="1965305957">
      <w:bodyDiv w:val="1"/>
      <w:marLeft w:val="0"/>
      <w:marRight w:val="0"/>
      <w:marTop w:val="0"/>
      <w:marBottom w:val="0"/>
      <w:divBdr>
        <w:top w:val="none" w:sz="0" w:space="0" w:color="auto"/>
        <w:left w:val="none" w:sz="0" w:space="0" w:color="auto"/>
        <w:bottom w:val="none" w:sz="0" w:space="0" w:color="auto"/>
        <w:right w:val="none" w:sz="0" w:space="0" w:color="auto"/>
      </w:divBdr>
    </w:div>
    <w:div w:id="1969627566">
      <w:bodyDiv w:val="1"/>
      <w:marLeft w:val="0"/>
      <w:marRight w:val="0"/>
      <w:marTop w:val="0"/>
      <w:marBottom w:val="0"/>
      <w:divBdr>
        <w:top w:val="none" w:sz="0" w:space="0" w:color="auto"/>
        <w:left w:val="none" w:sz="0" w:space="0" w:color="auto"/>
        <w:bottom w:val="none" w:sz="0" w:space="0" w:color="auto"/>
        <w:right w:val="none" w:sz="0" w:space="0" w:color="auto"/>
      </w:divBdr>
    </w:div>
    <w:div w:id="1971469186">
      <w:bodyDiv w:val="1"/>
      <w:marLeft w:val="0"/>
      <w:marRight w:val="0"/>
      <w:marTop w:val="0"/>
      <w:marBottom w:val="0"/>
      <w:divBdr>
        <w:top w:val="none" w:sz="0" w:space="0" w:color="auto"/>
        <w:left w:val="none" w:sz="0" w:space="0" w:color="auto"/>
        <w:bottom w:val="none" w:sz="0" w:space="0" w:color="auto"/>
        <w:right w:val="none" w:sz="0" w:space="0" w:color="auto"/>
      </w:divBdr>
    </w:div>
    <w:div w:id="1972201576">
      <w:bodyDiv w:val="1"/>
      <w:marLeft w:val="0"/>
      <w:marRight w:val="0"/>
      <w:marTop w:val="0"/>
      <w:marBottom w:val="0"/>
      <w:divBdr>
        <w:top w:val="none" w:sz="0" w:space="0" w:color="auto"/>
        <w:left w:val="none" w:sz="0" w:space="0" w:color="auto"/>
        <w:bottom w:val="none" w:sz="0" w:space="0" w:color="auto"/>
        <w:right w:val="none" w:sz="0" w:space="0" w:color="auto"/>
      </w:divBdr>
    </w:div>
    <w:div w:id="1993636140">
      <w:bodyDiv w:val="1"/>
      <w:marLeft w:val="0"/>
      <w:marRight w:val="0"/>
      <w:marTop w:val="0"/>
      <w:marBottom w:val="0"/>
      <w:divBdr>
        <w:top w:val="none" w:sz="0" w:space="0" w:color="auto"/>
        <w:left w:val="none" w:sz="0" w:space="0" w:color="auto"/>
        <w:bottom w:val="none" w:sz="0" w:space="0" w:color="auto"/>
        <w:right w:val="none" w:sz="0" w:space="0" w:color="auto"/>
      </w:divBdr>
    </w:div>
    <w:div w:id="1994523927">
      <w:bodyDiv w:val="1"/>
      <w:marLeft w:val="0"/>
      <w:marRight w:val="0"/>
      <w:marTop w:val="0"/>
      <w:marBottom w:val="0"/>
      <w:divBdr>
        <w:top w:val="none" w:sz="0" w:space="0" w:color="auto"/>
        <w:left w:val="none" w:sz="0" w:space="0" w:color="auto"/>
        <w:bottom w:val="none" w:sz="0" w:space="0" w:color="auto"/>
        <w:right w:val="none" w:sz="0" w:space="0" w:color="auto"/>
      </w:divBdr>
    </w:div>
    <w:div w:id="1998876294">
      <w:bodyDiv w:val="1"/>
      <w:marLeft w:val="0"/>
      <w:marRight w:val="0"/>
      <w:marTop w:val="0"/>
      <w:marBottom w:val="0"/>
      <w:divBdr>
        <w:top w:val="none" w:sz="0" w:space="0" w:color="auto"/>
        <w:left w:val="none" w:sz="0" w:space="0" w:color="auto"/>
        <w:bottom w:val="none" w:sz="0" w:space="0" w:color="auto"/>
        <w:right w:val="none" w:sz="0" w:space="0" w:color="auto"/>
      </w:divBdr>
    </w:div>
    <w:div w:id="2016608774">
      <w:bodyDiv w:val="1"/>
      <w:marLeft w:val="0"/>
      <w:marRight w:val="0"/>
      <w:marTop w:val="0"/>
      <w:marBottom w:val="0"/>
      <w:divBdr>
        <w:top w:val="none" w:sz="0" w:space="0" w:color="auto"/>
        <w:left w:val="none" w:sz="0" w:space="0" w:color="auto"/>
        <w:bottom w:val="none" w:sz="0" w:space="0" w:color="auto"/>
        <w:right w:val="none" w:sz="0" w:space="0" w:color="auto"/>
      </w:divBdr>
    </w:div>
    <w:div w:id="2016836319">
      <w:bodyDiv w:val="1"/>
      <w:marLeft w:val="0"/>
      <w:marRight w:val="0"/>
      <w:marTop w:val="0"/>
      <w:marBottom w:val="0"/>
      <w:divBdr>
        <w:top w:val="none" w:sz="0" w:space="0" w:color="auto"/>
        <w:left w:val="none" w:sz="0" w:space="0" w:color="auto"/>
        <w:bottom w:val="none" w:sz="0" w:space="0" w:color="auto"/>
        <w:right w:val="none" w:sz="0" w:space="0" w:color="auto"/>
      </w:divBdr>
    </w:div>
    <w:div w:id="2017413539">
      <w:bodyDiv w:val="1"/>
      <w:marLeft w:val="0"/>
      <w:marRight w:val="0"/>
      <w:marTop w:val="0"/>
      <w:marBottom w:val="0"/>
      <w:divBdr>
        <w:top w:val="none" w:sz="0" w:space="0" w:color="auto"/>
        <w:left w:val="none" w:sz="0" w:space="0" w:color="auto"/>
        <w:bottom w:val="none" w:sz="0" w:space="0" w:color="auto"/>
        <w:right w:val="none" w:sz="0" w:space="0" w:color="auto"/>
      </w:divBdr>
    </w:div>
    <w:div w:id="2021202337">
      <w:bodyDiv w:val="1"/>
      <w:marLeft w:val="0"/>
      <w:marRight w:val="0"/>
      <w:marTop w:val="0"/>
      <w:marBottom w:val="0"/>
      <w:divBdr>
        <w:top w:val="none" w:sz="0" w:space="0" w:color="auto"/>
        <w:left w:val="none" w:sz="0" w:space="0" w:color="auto"/>
        <w:bottom w:val="none" w:sz="0" w:space="0" w:color="auto"/>
        <w:right w:val="none" w:sz="0" w:space="0" w:color="auto"/>
      </w:divBdr>
    </w:div>
    <w:div w:id="2029914552">
      <w:bodyDiv w:val="1"/>
      <w:marLeft w:val="0"/>
      <w:marRight w:val="0"/>
      <w:marTop w:val="0"/>
      <w:marBottom w:val="0"/>
      <w:divBdr>
        <w:top w:val="none" w:sz="0" w:space="0" w:color="auto"/>
        <w:left w:val="none" w:sz="0" w:space="0" w:color="auto"/>
        <w:bottom w:val="none" w:sz="0" w:space="0" w:color="auto"/>
        <w:right w:val="none" w:sz="0" w:space="0" w:color="auto"/>
      </w:divBdr>
    </w:div>
    <w:div w:id="2051687437">
      <w:bodyDiv w:val="1"/>
      <w:marLeft w:val="0"/>
      <w:marRight w:val="0"/>
      <w:marTop w:val="0"/>
      <w:marBottom w:val="0"/>
      <w:divBdr>
        <w:top w:val="none" w:sz="0" w:space="0" w:color="auto"/>
        <w:left w:val="none" w:sz="0" w:space="0" w:color="auto"/>
        <w:bottom w:val="none" w:sz="0" w:space="0" w:color="auto"/>
        <w:right w:val="none" w:sz="0" w:space="0" w:color="auto"/>
      </w:divBdr>
    </w:div>
    <w:div w:id="2061705569">
      <w:bodyDiv w:val="1"/>
      <w:marLeft w:val="0"/>
      <w:marRight w:val="0"/>
      <w:marTop w:val="0"/>
      <w:marBottom w:val="0"/>
      <w:divBdr>
        <w:top w:val="none" w:sz="0" w:space="0" w:color="auto"/>
        <w:left w:val="none" w:sz="0" w:space="0" w:color="auto"/>
        <w:bottom w:val="none" w:sz="0" w:space="0" w:color="auto"/>
        <w:right w:val="none" w:sz="0" w:space="0" w:color="auto"/>
      </w:divBdr>
    </w:div>
    <w:div w:id="2070181745">
      <w:bodyDiv w:val="1"/>
      <w:marLeft w:val="0"/>
      <w:marRight w:val="0"/>
      <w:marTop w:val="0"/>
      <w:marBottom w:val="0"/>
      <w:divBdr>
        <w:top w:val="none" w:sz="0" w:space="0" w:color="auto"/>
        <w:left w:val="none" w:sz="0" w:space="0" w:color="auto"/>
        <w:bottom w:val="none" w:sz="0" w:space="0" w:color="auto"/>
        <w:right w:val="none" w:sz="0" w:space="0" w:color="auto"/>
      </w:divBdr>
    </w:div>
    <w:div w:id="2071878603">
      <w:bodyDiv w:val="1"/>
      <w:marLeft w:val="0"/>
      <w:marRight w:val="0"/>
      <w:marTop w:val="0"/>
      <w:marBottom w:val="0"/>
      <w:divBdr>
        <w:top w:val="none" w:sz="0" w:space="0" w:color="auto"/>
        <w:left w:val="none" w:sz="0" w:space="0" w:color="auto"/>
        <w:bottom w:val="none" w:sz="0" w:space="0" w:color="auto"/>
        <w:right w:val="none" w:sz="0" w:space="0" w:color="auto"/>
      </w:divBdr>
    </w:div>
    <w:div w:id="2074697940">
      <w:bodyDiv w:val="1"/>
      <w:marLeft w:val="0"/>
      <w:marRight w:val="0"/>
      <w:marTop w:val="0"/>
      <w:marBottom w:val="0"/>
      <w:divBdr>
        <w:top w:val="none" w:sz="0" w:space="0" w:color="auto"/>
        <w:left w:val="none" w:sz="0" w:space="0" w:color="auto"/>
        <w:bottom w:val="none" w:sz="0" w:space="0" w:color="auto"/>
        <w:right w:val="none" w:sz="0" w:space="0" w:color="auto"/>
      </w:divBdr>
    </w:div>
    <w:div w:id="2078622540">
      <w:bodyDiv w:val="1"/>
      <w:marLeft w:val="0"/>
      <w:marRight w:val="0"/>
      <w:marTop w:val="0"/>
      <w:marBottom w:val="0"/>
      <w:divBdr>
        <w:top w:val="none" w:sz="0" w:space="0" w:color="auto"/>
        <w:left w:val="none" w:sz="0" w:space="0" w:color="auto"/>
        <w:bottom w:val="none" w:sz="0" w:space="0" w:color="auto"/>
        <w:right w:val="none" w:sz="0" w:space="0" w:color="auto"/>
      </w:divBdr>
    </w:div>
    <w:div w:id="2084177040">
      <w:bodyDiv w:val="1"/>
      <w:marLeft w:val="0"/>
      <w:marRight w:val="0"/>
      <w:marTop w:val="0"/>
      <w:marBottom w:val="0"/>
      <w:divBdr>
        <w:top w:val="none" w:sz="0" w:space="0" w:color="auto"/>
        <w:left w:val="none" w:sz="0" w:space="0" w:color="auto"/>
        <w:bottom w:val="none" w:sz="0" w:space="0" w:color="auto"/>
        <w:right w:val="none" w:sz="0" w:space="0" w:color="auto"/>
      </w:divBdr>
    </w:div>
    <w:div w:id="2084910941">
      <w:bodyDiv w:val="1"/>
      <w:marLeft w:val="0"/>
      <w:marRight w:val="0"/>
      <w:marTop w:val="0"/>
      <w:marBottom w:val="0"/>
      <w:divBdr>
        <w:top w:val="none" w:sz="0" w:space="0" w:color="auto"/>
        <w:left w:val="none" w:sz="0" w:space="0" w:color="auto"/>
        <w:bottom w:val="none" w:sz="0" w:space="0" w:color="auto"/>
        <w:right w:val="none" w:sz="0" w:space="0" w:color="auto"/>
      </w:divBdr>
    </w:div>
    <w:div w:id="2085834387">
      <w:bodyDiv w:val="1"/>
      <w:marLeft w:val="0"/>
      <w:marRight w:val="0"/>
      <w:marTop w:val="0"/>
      <w:marBottom w:val="0"/>
      <w:divBdr>
        <w:top w:val="none" w:sz="0" w:space="0" w:color="auto"/>
        <w:left w:val="none" w:sz="0" w:space="0" w:color="auto"/>
        <w:bottom w:val="none" w:sz="0" w:space="0" w:color="auto"/>
        <w:right w:val="none" w:sz="0" w:space="0" w:color="auto"/>
      </w:divBdr>
    </w:div>
    <w:div w:id="2088653072">
      <w:bodyDiv w:val="1"/>
      <w:marLeft w:val="0"/>
      <w:marRight w:val="0"/>
      <w:marTop w:val="0"/>
      <w:marBottom w:val="0"/>
      <w:divBdr>
        <w:top w:val="none" w:sz="0" w:space="0" w:color="auto"/>
        <w:left w:val="none" w:sz="0" w:space="0" w:color="auto"/>
        <w:bottom w:val="none" w:sz="0" w:space="0" w:color="auto"/>
        <w:right w:val="none" w:sz="0" w:space="0" w:color="auto"/>
      </w:divBdr>
    </w:div>
    <w:div w:id="2109885866">
      <w:bodyDiv w:val="1"/>
      <w:marLeft w:val="0"/>
      <w:marRight w:val="0"/>
      <w:marTop w:val="0"/>
      <w:marBottom w:val="0"/>
      <w:divBdr>
        <w:top w:val="none" w:sz="0" w:space="0" w:color="auto"/>
        <w:left w:val="none" w:sz="0" w:space="0" w:color="auto"/>
        <w:bottom w:val="none" w:sz="0" w:space="0" w:color="auto"/>
        <w:right w:val="none" w:sz="0" w:space="0" w:color="auto"/>
      </w:divBdr>
    </w:div>
    <w:div w:id="2113041389">
      <w:bodyDiv w:val="1"/>
      <w:marLeft w:val="0"/>
      <w:marRight w:val="0"/>
      <w:marTop w:val="0"/>
      <w:marBottom w:val="0"/>
      <w:divBdr>
        <w:top w:val="none" w:sz="0" w:space="0" w:color="auto"/>
        <w:left w:val="none" w:sz="0" w:space="0" w:color="auto"/>
        <w:bottom w:val="none" w:sz="0" w:space="0" w:color="auto"/>
        <w:right w:val="none" w:sz="0" w:space="0" w:color="auto"/>
      </w:divBdr>
    </w:div>
    <w:div w:id="2118869710">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 w:id="2142068801">
      <w:bodyDiv w:val="1"/>
      <w:marLeft w:val="0"/>
      <w:marRight w:val="0"/>
      <w:marTop w:val="0"/>
      <w:marBottom w:val="0"/>
      <w:divBdr>
        <w:top w:val="none" w:sz="0" w:space="0" w:color="auto"/>
        <w:left w:val="none" w:sz="0" w:space="0" w:color="auto"/>
        <w:bottom w:val="none" w:sz="0" w:space="0" w:color="auto"/>
        <w:right w:val="none" w:sz="0" w:space="0" w:color="auto"/>
      </w:divBdr>
    </w:div>
    <w:div w:id="2142728320">
      <w:bodyDiv w:val="1"/>
      <w:marLeft w:val="0"/>
      <w:marRight w:val="0"/>
      <w:marTop w:val="0"/>
      <w:marBottom w:val="0"/>
      <w:divBdr>
        <w:top w:val="none" w:sz="0" w:space="0" w:color="auto"/>
        <w:left w:val="none" w:sz="0" w:space="0" w:color="auto"/>
        <w:bottom w:val="none" w:sz="0" w:space="0" w:color="auto"/>
        <w:right w:val="none" w:sz="0" w:space="0" w:color="auto"/>
      </w:divBdr>
    </w:div>
    <w:div w:id="214284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2019">
      <a:dk1>
        <a:srgbClr val="8A2A2F"/>
      </a:dk1>
      <a:lt1>
        <a:srgbClr val="FFFFFF"/>
      </a:lt1>
      <a:dk2>
        <a:srgbClr val="000000"/>
      </a:dk2>
      <a:lt2>
        <a:srgbClr val="E7E6E6"/>
      </a:lt2>
      <a:accent1>
        <a:srgbClr val="D9D9D6"/>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93</Value>
      <Value>94</Value>
      <Value>107</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f1e22bdf-3d18-4ee3-a232-8974cf02f396</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Annual report 2019-2020 additional information</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E88964CD6E06FA4093C0E2ED1153DC57" ma:contentTypeVersion="8" ma:contentTypeDescription="DET Document" ma:contentTypeScope="" ma:versionID="bc1f26afcbdcd5b9edf1ed4e3aeb5bab">
  <xsd:schema xmlns:xsd="http://www.w3.org/2001/XMLSchema" xmlns:xs="http://www.w3.org/2001/XMLSchema" xmlns:p="http://schemas.microsoft.com/office/2006/metadata/properties" xmlns:ns1="http://schemas.microsoft.com/sharepoint/v3" xmlns:ns2="http://schemas.microsoft.com/Sharepoint/v3" xmlns:ns3="a0ed6047-b920-4d98-bbcc-a49a8e90dcf5" xmlns:ns4="7352aee2-1586-4738-b740-dfd60db3ea63" targetNamespace="http://schemas.microsoft.com/office/2006/metadata/properties" ma:root="true" ma:fieldsID="2b10164aed0d37a3a0840c8e99c3623f" ns1:_="" ns2:_="" ns3:_="" ns4:_="">
    <xsd:import namespace="http://schemas.microsoft.com/sharepoint/v3"/>
    <xsd:import namespace="http://schemas.microsoft.com/Sharepoint/v3"/>
    <xsd:import namespace="a0ed6047-b920-4d98-bbcc-a49a8e90dcf5"/>
    <xsd:import namespace="7352aee2-1586-4738-b740-dfd60db3ea6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Document_x0020_Status" minOccurs="0"/>
                <xsd:element ref="ns4:Document_x0020_Type" minOccurs="0"/>
                <xsd:element ref="ns4:Hearing_x0020_Date" minOccurs="0"/>
                <xsd:element ref="ns4:Meeting_x0020_Date" minOccurs="0"/>
                <xsd:element ref="ns4:Meetings_x0020_Type" minOccurs="0"/>
                <xsd:element ref="ns4:Pha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ed6047-b920-4d98-bbcc-a49a8e90dcf5"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c36ab1b0-fba8-45be-946e-3ed8ab83deeb}" ma:internalName="TaxCatchAll" ma:readOnly="false" ma:showField="CatchAllData" ma:web="a0ed6047-b920-4d98-bbcc-a49a8e90dc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36ab1b0-fba8-45be-946e-3ed8ab83deeb}" ma:internalName="TaxCatchAllLabel" ma:readOnly="true" ma:showField="CatchAllDataLabel" ma:web="a0ed6047-b920-4d98-bbcc-a49a8e90dc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52aee2-1586-4738-b740-dfd60db3ea63" elementFormDefault="qualified">
    <xsd:import namespace="http://schemas.microsoft.com/office/2006/documentManagement/types"/>
    <xsd:import namespace="http://schemas.microsoft.com/office/infopath/2007/PartnerControls"/>
    <xsd:element name="Document_x0020_Status" ma:index="21" nillable="true" ma:displayName="Document Status" ma:format="Dropdown" ma:internalName="Document_x0020_Status">
      <xsd:simpleType>
        <xsd:restriction base="dms:Choice">
          <xsd:enumeration value="Draft"/>
          <xsd:enumeration value="ED endorsed"/>
          <xsd:enumeration value="DS endorsed"/>
          <xsd:enumeration value="Sec endorsed"/>
          <xsd:enumeration value="archived"/>
        </xsd:restriction>
      </xsd:simpleType>
    </xsd:element>
    <xsd:element name="Document_x0020_Type" ma:index="22" nillable="true" ma:displayName="Document Type" ma:format="Dropdown" ma:internalName="Document_x0020_Type">
      <xsd:simpleType>
        <xsd:restriction base="dms:Choice">
          <xsd:enumeration value="Word"/>
          <xsd:enumeration value="PDF"/>
        </xsd:restriction>
      </xsd:simpleType>
    </xsd:element>
    <xsd:element name="Hearing_x0020_Date" ma:index="23" nillable="true" ma:displayName="Hearing Date" ma:format="DateOnly" ma:internalName="Hearing_x0020_Date">
      <xsd:simpleType>
        <xsd:restriction base="dms:DateTime"/>
      </xsd:simpleType>
    </xsd:element>
    <xsd:element name="Meeting_x0020_Date" ma:index="24" nillable="true" ma:displayName="Meeting Date" ma:format="DateOnly" ma:internalName="Meeting_x0020_Date">
      <xsd:simpleType>
        <xsd:restriction base="dms:DateTime"/>
      </xsd:simpleType>
    </xsd:element>
    <xsd:element name="Meetings_x0020_Type" ma:index="25" nillable="true" ma:displayName="Meetings Type" ma:internalName="Meetings_x0020_Type">
      <xsd:simpleType>
        <xsd:restriction base="dms:Text">
          <xsd:maxLength value="255"/>
        </xsd:restriction>
      </xsd:simpleType>
    </xsd:element>
    <xsd:element name="Phases" ma:index="26" nillable="true" ma:displayName="Phases" ma:format="Dropdown" ma:internalName="Phases">
      <xsd:simpleType>
        <xsd:restriction base="dms:Choice">
          <xsd:enumeration value="Review - round 1"/>
          <xsd:enumeration value="Review - round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82A713-9725-42EB-B129-A25A24AC60E0}">
  <ds:schemaRefs>
    <ds:schemaRef ds:uri="http://schemas.microsoft.com/sharepoint/v3/contenttype/forms"/>
  </ds:schemaRefs>
</ds:datastoreItem>
</file>

<file path=customXml/itemProps2.xml><?xml version="1.0" encoding="utf-8"?>
<ds:datastoreItem xmlns:ds="http://schemas.openxmlformats.org/officeDocument/2006/customXml" ds:itemID="{F26168CD-61FB-4921-A9D0-CCF2C4D4D803}">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a0ed6047-b920-4d98-bbcc-a49a8e90dcf5"/>
    <ds:schemaRef ds:uri="7352aee2-1586-4738-b740-dfd60db3ea63"/>
  </ds:schemaRefs>
</ds:datastoreItem>
</file>

<file path=customXml/itemProps3.xml><?xml version="1.0" encoding="utf-8"?>
<ds:datastoreItem xmlns:ds="http://schemas.openxmlformats.org/officeDocument/2006/customXml" ds:itemID="{8B91F60B-C53E-49E3-B491-1FDFCEEE75D5}"/>
</file>

<file path=customXml/itemProps4.xml><?xml version="1.0" encoding="utf-8"?>
<ds:datastoreItem xmlns:ds="http://schemas.openxmlformats.org/officeDocument/2006/customXml" ds:itemID="{AF7670A6-94FF-4816-904E-3D7EE2070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a0ed6047-b920-4d98-bbcc-a49a8e90dcf5"/>
    <ds:schemaRef ds:uri="7352aee2-1586-4738-b740-dfd60db3e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65BEC2-334B-462F-A554-3F8F2F43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70</Pages>
  <Words>14680</Words>
  <Characters>96156</Characters>
  <Application>Microsoft Office Word</Application>
  <DocSecurity>0</DocSecurity>
  <Lines>4578</Lines>
  <Paragraphs>3166</Paragraphs>
  <ScaleCrop>false</ScaleCrop>
  <HeadingPairs>
    <vt:vector size="2" baseType="variant">
      <vt:variant>
        <vt:lpstr>Title</vt:lpstr>
      </vt:variant>
      <vt:variant>
        <vt:i4>1</vt:i4>
      </vt:variant>
    </vt:vector>
  </HeadingPairs>
  <TitlesOfParts>
    <vt:vector size="1" baseType="lpstr">
      <vt:lpstr>Att.2_2019-20_Revised_Additional_Information_Report_Jan2021</vt:lpstr>
    </vt:vector>
  </TitlesOfParts>
  <Company/>
  <LinksUpToDate>false</LinksUpToDate>
  <CharactersWithSpaces>107670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2019-2020 additional information</dc:title>
  <dc:subject/>
  <dc:creator/>
  <cp:keywords/>
  <dc:description/>
  <cp:lastModifiedBy>Nicola Ramsay</cp:lastModifiedBy>
  <cp:revision>5</cp:revision>
  <cp:lastPrinted>2019-10-09T00:10:00Z</cp:lastPrinted>
  <dcterms:created xsi:type="dcterms:W3CDTF">2021-02-24T03:53:00Z</dcterms:created>
  <dcterms:modified xsi:type="dcterms:W3CDTF">2021-02-24T04:02:00Z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{6d7d9d8c-4408-4fac-8d86-92f9d86174e2}</vt:lpwstr>
  </property>
  <property fmtid="{D5CDD505-2E9C-101B-9397-08002B2CF9AE}" pid="8" name="RecordPoint_ActiveItemUniqueId">
    <vt:lpwstr>{0f7704bf-0366-4034-91de-aecd4fa58379}</vt:lpwstr>
  </property>
  <property fmtid="{D5CDD505-2E9C-101B-9397-08002B2CF9AE}" pid="9" name="RecordPoint_ActiveItemWebId">
    <vt:lpwstr>{790d689d-bfdf-424c-b1d1-360c51cd7e38}</vt:lpwstr>
  </property>
  <property fmtid="{D5CDD505-2E9C-101B-9397-08002B2CF9AE}" pid="10" name="RecordPoint_ActiveItemSiteId">
    <vt:lpwstr>{09369717-9712-405f-84b7-9d05909f78a0}</vt:lpwstr>
  </property>
  <property fmtid="{D5CDD505-2E9C-101B-9397-08002B2CF9AE}" pid="11" name="RecordPoint_RecordNumberSubmitted">
    <vt:lpwstr>R20211437127</vt:lpwstr>
  </property>
  <property fmtid="{D5CDD505-2E9C-101B-9397-08002B2CF9AE}" pid="12" name="DEECD_Author">
    <vt:lpwstr>94;#Education|5232e41c-5101-41fe-b638-7d41d1371531</vt:lpwstr>
  </property>
  <property fmtid="{D5CDD505-2E9C-101B-9397-08002B2CF9AE}" pid="13" name="DEECD_ItemType">
    <vt:lpwstr>107;#Report|f1e22bdf-3d18-4ee3-a232-8974cf02f396</vt:lpwstr>
  </property>
  <property fmtid="{D5CDD505-2E9C-101B-9397-08002B2CF9AE}" pid="14" name="DEECD_SubjectCategory">
    <vt:lpwstr/>
  </property>
  <property fmtid="{D5CDD505-2E9C-101B-9397-08002B2CF9AE}" pid="15" name="DEECD_Audience">
    <vt:lpwstr>93;#General Public|ef488336-45f4-40cf-bd6f-84d3a45c44c0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2021-02-11T15:14:43.4292087+11:00</vt:lpwstr>
  </property>
  <property fmtid="{D5CDD505-2E9C-101B-9397-08002B2CF9AE}" pid="20" name="Order">
    <vt:r8>6300</vt:r8>
  </property>
  <property fmtid="{D5CDD505-2E9C-101B-9397-08002B2CF9AE}" pid="21" name="DocumentSetDescription">
    <vt:lpwstr/>
  </property>
  <property fmtid="{D5CDD505-2E9C-101B-9397-08002B2CF9AE}" pid="22" name="xd_ProgID">
    <vt:lpwstr/>
  </property>
  <property fmtid="{D5CDD505-2E9C-101B-9397-08002B2CF9AE}" pid="23" name="Attachment">
    <vt:bool>false</vt:bool>
  </property>
  <property fmtid="{D5CDD505-2E9C-101B-9397-08002B2CF9AE}" pid="24" name="TemplateUrl">
    <vt:lpwstr/>
  </property>
  <property fmtid="{D5CDD505-2E9C-101B-9397-08002B2CF9AE}" pid="25" name="DET_EDRMS_BusUnitTaxHTField0">
    <vt:lpwstr/>
  </property>
</Properties>
</file>