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AFFD" w14:textId="77777777" w:rsidR="009B7B58" w:rsidRDefault="009B7B58">
      <w:bookmarkStart w:id="0" w:name="_GoBack"/>
      <w:bookmarkEnd w:id="0"/>
    </w:p>
    <w:p w14:paraId="167EBFB3" w14:textId="77777777" w:rsidR="009B7B58" w:rsidRDefault="009B7B58"/>
    <w:p w14:paraId="13908F6B" w14:textId="77777777" w:rsidR="009B7B58" w:rsidRDefault="009B7B58"/>
    <w:p w14:paraId="6B40B005" w14:textId="178CE742" w:rsidR="009B7B58" w:rsidRDefault="009B7B58" w:rsidP="009B7B58">
      <w:pPr>
        <w:pStyle w:val="ESHeading2"/>
      </w:pPr>
      <w:r>
        <w:t>Department of Education and Training</w:t>
      </w:r>
    </w:p>
    <w:p w14:paraId="0915A7B1" w14:textId="77777777" w:rsidR="009B7B58" w:rsidRDefault="009B7B58" w:rsidP="009B7B58">
      <w:pPr>
        <w:pStyle w:val="ESHeading2"/>
      </w:pPr>
      <w:r>
        <w:t>Annual Report 2016 – 2017</w:t>
      </w:r>
    </w:p>
    <w:p w14:paraId="07B4C604" w14:textId="73E984A6" w:rsidR="009B7B58" w:rsidRDefault="009B7B58" w:rsidP="009B7B58">
      <w:pPr>
        <w:pStyle w:val="ESHeading2"/>
        <w:rPr>
          <w:sz w:val="36"/>
          <w:szCs w:val="52"/>
        </w:rPr>
      </w:pPr>
      <w:r>
        <w:t>Additional Information Report</w:t>
      </w:r>
      <w:r>
        <w:br w:type="page"/>
      </w:r>
    </w:p>
    <w:p w14:paraId="472BD6DE" w14:textId="351BD485" w:rsidR="005D77FC" w:rsidRDefault="00AD20F5" w:rsidP="00D90AAF">
      <w:pPr>
        <w:pStyle w:val="TOCHeading"/>
      </w:pPr>
      <w:r>
        <w:lastRenderedPageBreak/>
        <w:t>Table of Contents</w:t>
      </w:r>
    </w:p>
    <w:p w14:paraId="3C8CC702" w14:textId="12548E19" w:rsidR="00D727AE" w:rsidRDefault="008A3484">
      <w:pPr>
        <w:pStyle w:val="TOC1"/>
        <w:rPr>
          <w:rFonts w:eastAsiaTheme="minorEastAsia"/>
          <w:b w:val="0"/>
          <w:noProof/>
          <w:sz w:val="22"/>
          <w:szCs w:val="22"/>
          <w:lang w:val="en-AU" w:eastAsia="en-AU"/>
        </w:rPr>
      </w:pPr>
      <w:r>
        <w:rPr>
          <w:color w:val="AF272F"/>
        </w:rPr>
        <w:fldChar w:fldCharType="begin"/>
      </w:r>
      <w:r>
        <w:instrText xml:space="preserve"> TOC \t "ES_Heading 1,1,ES_Heading 2,2,ES_Heading 3,3" </w:instrText>
      </w:r>
      <w:r>
        <w:rPr>
          <w:color w:val="AF272F"/>
        </w:rPr>
        <w:fldChar w:fldCharType="separate"/>
      </w:r>
      <w:r w:rsidR="00D727AE">
        <w:rPr>
          <w:noProof/>
        </w:rPr>
        <w:t>Introduction</w:t>
      </w:r>
      <w:r w:rsidR="00D727AE">
        <w:rPr>
          <w:noProof/>
        </w:rPr>
        <w:tab/>
      </w:r>
      <w:r w:rsidR="00D727AE">
        <w:rPr>
          <w:noProof/>
        </w:rPr>
        <w:fldChar w:fldCharType="begin"/>
      </w:r>
      <w:r w:rsidR="00D727AE">
        <w:rPr>
          <w:noProof/>
        </w:rPr>
        <w:instrText xml:space="preserve"> PAGEREF _Toc491433996 \h </w:instrText>
      </w:r>
      <w:r w:rsidR="00D727AE">
        <w:rPr>
          <w:noProof/>
        </w:rPr>
      </w:r>
      <w:r w:rsidR="00D727AE">
        <w:rPr>
          <w:noProof/>
        </w:rPr>
        <w:fldChar w:fldCharType="separate"/>
      </w:r>
      <w:r w:rsidR="00D61DD8">
        <w:rPr>
          <w:noProof/>
        </w:rPr>
        <w:t>3</w:t>
      </w:r>
      <w:r w:rsidR="00D727AE">
        <w:rPr>
          <w:noProof/>
        </w:rPr>
        <w:fldChar w:fldCharType="end"/>
      </w:r>
    </w:p>
    <w:p w14:paraId="7FBB74EF" w14:textId="282F3A5C" w:rsidR="00D727AE" w:rsidRDefault="00D727AE">
      <w:pPr>
        <w:pStyle w:val="TOC1"/>
        <w:rPr>
          <w:rFonts w:eastAsiaTheme="minorEastAsia"/>
          <w:b w:val="0"/>
          <w:noProof/>
          <w:sz w:val="22"/>
          <w:szCs w:val="22"/>
          <w:lang w:val="en-AU" w:eastAsia="en-AU"/>
        </w:rPr>
      </w:pPr>
      <w:r>
        <w:rPr>
          <w:noProof/>
        </w:rPr>
        <w:t>Major external reviews</w:t>
      </w:r>
      <w:r>
        <w:rPr>
          <w:noProof/>
        </w:rPr>
        <w:tab/>
      </w:r>
      <w:r>
        <w:rPr>
          <w:noProof/>
        </w:rPr>
        <w:fldChar w:fldCharType="begin"/>
      </w:r>
      <w:r>
        <w:rPr>
          <w:noProof/>
        </w:rPr>
        <w:instrText xml:space="preserve"> PAGEREF _Toc491433997 \h </w:instrText>
      </w:r>
      <w:r>
        <w:rPr>
          <w:noProof/>
        </w:rPr>
      </w:r>
      <w:r>
        <w:rPr>
          <w:noProof/>
        </w:rPr>
        <w:fldChar w:fldCharType="separate"/>
      </w:r>
      <w:r w:rsidR="00D61DD8">
        <w:rPr>
          <w:noProof/>
        </w:rPr>
        <w:t>4</w:t>
      </w:r>
      <w:r>
        <w:rPr>
          <w:noProof/>
        </w:rPr>
        <w:fldChar w:fldCharType="end"/>
      </w:r>
    </w:p>
    <w:p w14:paraId="5581F387" w14:textId="155BC55D" w:rsidR="00D727AE" w:rsidRDefault="00D727AE">
      <w:pPr>
        <w:pStyle w:val="TOC1"/>
        <w:rPr>
          <w:rFonts w:eastAsiaTheme="minorEastAsia"/>
          <w:b w:val="0"/>
          <w:noProof/>
          <w:sz w:val="22"/>
          <w:szCs w:val="22"/>
          <w:lang w:val="en-AU" w:eastAsia="en-AU"/>
        </w:rPr>
      </w:pPr>
      <w:r>
        <w:rPr>
          <w:noProof/>
        </w:rPr>
        <w:t>Major research and development</w:t>
      </w:r>
      <w:r>
        <w:rPr>
          <w:noProof/>
        </w:rPr>
        <w:tab/>
      </w:r>
      <w:r>
        <w:rPr>
          <w:noProof/>
        </w:rPr>
        <w:fldChar w:fldCharType="begin"/>
      </w:r>
      <w:r>
        <w:rPr>
          <w:noProof/>
        </w:rPr>
        <w:instrText xml:space="preserve"> PAGEREF _Toc491433998 \h </w:instrText>
      </w:r>
      <w:r>
        <w:rPr>
          <w:noProof/>
        </w:rPr>
      </w:r>
      <w:r>
        <w:rPr>
          <w:noProof/>
        </w:rPr>
        <w:fldChar w:fldCharType="separate"/>
      </w:r>
      <w:r w:rsidR="00D61DD8">
        <w:rPr>
          <w:noProof/>
        </w:rPr>
        <w:t>5</w:t>
      </w:r>
      <w:r>
        <w:rPr>
          <w:noProof/>
        </w:rPr>
        <w:fldChar w:fldCharType="end"/>
      </w:r>
    </w:p>
    <w:p w14:paraId="756861E0" w14:textId="6B5A5EA5" w:rsidR="00D727AE" w:rsidRDefault="00D727AE">
      <w:pPr>
        <w:pStyle w:val="TOC1"/>
        <w:rPr>
          <w:rFonts w:eastAsiaTheme="minorEastAsia"/>
          <w:b w:val="0"/>
          <w:noProof/>
          <w:sz w:val="22"/>
          <w:szCs w:val="22"/>
          <w:lang w:val="en-AU" w:eastAsia="en-AU"/>
        </w:rPr>
      </w:pPr>
      <w:r>
        <w:rPr>
          <w:noProof/>
        </w:rPr>
        <w:t>Overseas travel – Corporate</w:t>
      </w:r>
      <w:r>
        <w:rPr>
          <w:noProof/>
        </w:rPr>
        <w:tab/>
      </w:r>
      <w:r>
        <w:rPr>
          <w:noProof/>
        </w:rPr>
        <w:fldChar w:fldCharType="begin"/>
      </w:r>
      <w:r>
        <w:rPr>
          <w:noProof/>
        </w:rPr>
        <w:instrText xml:space="preserve"> PAGEREF _Toc491433999 \h </w:instrText>
      </w:r>
      <w:r>
        <w:rPr>
          <w:noProof/>
        </w:rPr>
      </w:r>
      <w:r>
        <w:rPr>
          <w:noProof/>
        </w:rPr>
        <w:fldChar w:fldCharType="separate"/>
      </w:r>
      <w:r w:rsidR="00D61DD8">
        <w:rPr>
          <w:noProof/>
        </w:rPr>
        <w:t>7</w:t>
      </w:r>
      <w:r>
        <w:rPr>
          <w:noProof/>
        </w:rPr>
        <w:fldChar w:fldCharType="end"/>
      </w:r>
    </w:p>
    <w:p w14:paraId="407FB46D" w14:textId="308F6D4C" w:rsidR="00D727AE" w:rsidRDefault="00D727AE">
      <w:pPr>
        <w:pStyle w:val="TOC1"/>
        <w:rPr>
          <w:rFonts w:eastAsiaTheme="minorEastAsia"/>
          <w:b w:val="0"/>
          <w:noProof/>
          <w:sz w:val="22"/>
          <w:szCs w:val="22"/>
          <w:lang w:val="en-AU" w:eastAsia="en-AU"/>
        </w:rPr>
      </w:pPr>
      <w:r>
        <w:rPr>
          <w:noProof/>
        </w:rPr>
        <w:t>Overseas travel – Schools</w:t>
      </w:r>
      <w:r>
        <w:rPr>
          <w:noProof/>
        </w:rPr>
        <w:tab/>
      </w:r>
      <w:r>
        <w:rPr>
          <w:noProof/>
        </w:rPr>
        <w:fldChar w:fldCharType="begin"/>
      </w:r>
      <w:r>
        <w:rPr>
          <w:noProof/>
        </w:rPr>
        <w:instrText xml:space="preserve"> PAGEREF _Toc491434000 \h </w:instrText>
      </w:r>
      <w:r>
        <w:rPr>
          <w:noProof/>
        </w:rPr>
      </w:r>
      <w:r>
        <w:rPr>
          <w:noProof/>
        </w:rPr>
        <w:fldChar w:fldCharType="separate"/>
      </w:r>
      <w:r w:rsidR="00D61DD8">
        <w:rPr>
          <w:noProof/>
        </w:rPr>
        <w:t>18</w:t>
      </w:r>
      <w:r>
        <w:rPr>
          <w:noProof/>
        </w:rPr>
        <w:fldChar w:fldCharType="end"/>
      </w:r>
    </w:p>
    <w:p w14:paraId="7E39A2B8" w14:textId="63D062C8" w:rsidR="00D727AE" w:rsidRDefault="00D727AE">
      <w:pPr>
        <w:pStyle w:val="TOC1"/>
        <w:rPr>
          <w:rFonts w:eastAsiaTheme="minorEastAsia"/>
          <w:b w:val="0"/>
          <w:noProof/>
          <w:sz w:val="22"/>
          <w:szCs w:val="22"/>
          <w:lang w:val="en-AU" w:eastAsia="en-AU"/>
        </w:rPr>
      </w:pPr>
      <w:r>
        <w:rPr>
          <w:noProof/>
        </w:rPr>
        <w:t>Major promotional, public relations and marketing activities</w:t>
      </w:r>
      <w:r>
        <w:rPr>
          <w:noProof/>
        </w:rPr>
        <w:tab/>
      </w:r>
      <w:r>
        <w:rPr>
          <w:noProof/>
        </w:rPr>
        <w:fldChar w:fldCharType="begin"/>
      </w:r>
      <w:r>
        <w:rPr>
          <w:noProof/>
        </w:rPr>
        <w:instrText xml:space="preserve"> PAGEREF _Toc491434001 \h </w:instrText>
      </w:r>
      <w:r>
        <w:rPr>
          <w:noProof/>
        </w:rPr>
      </w:r>
      <w:r>
        <w:rPr>
          <w:noProof/>
        </w:rPr>
        <w:fldChar w:fldCharType="separate"/>
      </w:r>
      <w:r w:rsidR="00D61DD8">
        <w:rPr>
          <w:noProof/>
        </w:rPr>
        <w:t>22</w:t>
      </w:r>
      <w:r>
        <w:rPr>
          <w:noProof/>
        </w:rPr>
        <w:fldChar w:fldCharType="end"/>
      </w:r>
    </w:p>
    <w:p w14:paraId="042466FB" w14:textId="2E5D416F" w:rsidR="00D727AE" w:rsidRDefault="00D727AE">
      <w:pPr>
        <w:pStyle w:val="TOC1"/>
        <w:rPr>
          <w:rFonts w:eastAsiaTheme="minorEastAsia"/>
          <w:b w:val="0"/>
          <w:noProof/>
          <w:sz w:val="22"/>
          <w:szCs w:val="22"/>
          <w:lang w:val="en-AU" w:eastAsia="en-AU"/>
        </w:rPr>
      </w:pPr>
      <w:r>
        <w:rPr>
          <w:noProof/>
        </w:rPr>
        <w:t>Major committees</w:t>
      </w:r>
      <w:r>
        <w:rPr>
          <w:noProof/>
        </w:rPr>
        <w:tab/>
      </w:r>
      <w:r>
        <w:rPr>
          <w:noProof/>
        </w:rPr>
        <w:fldChar w:fldCharType="begin"/>
      </w:r>
      <w:r>
        <w:rPr>
          <w:noProof/>
        </w:rPr>
        <w:instrText xml:space="preserve"> PAGEREF _Toc491434002 \h </w:instrText>
      </w:r>
      <w:r>
        <w:rPr>
          <w:noProof/>
        </w:rPr>
      </w:r>
      <w:r>
        <w:rPr>
          <w:noProof/>
        </w:rPr>
        <w:fldChar w:fldCharType="separate"/>
      </w:r>
      <w:r w:rsidR="00D61DD8">
        <w:rPr>
          <w:noProof/>
        </w:rPr>
        <w:t>24</w:t>
      </w:r>
      <w:r>
        <w:rPr>
          <w:noProof/>
        </w:rPr>
        <w:fldChar w:fldCharType="end"/>
      </w:r>
    </w:p>
    <w:p w14:paraId="038F61A9" w14:textId="116C7434" w:rsidR="00D727AE" w:rsidRDefault="00D727AE">
      <w:pPr>
        <w:pStyle w:val="TOC1"/>
        <w:rPr>
          <w:rFonts w:eastAsiaTheme="minorEastAsia"/>
          <w:b w:val="0"/>
          <w:noProof/>
          <w:sz w:val="22"/>
          <w:szCs w:val="22"/>
          <w:lang w:val="en-AU" w:eastAsia="en-AU"/>
        </w:rPr>
      </w:pPr>
      <w:r>
        <w:rPr>
          <w:noProof/>
        </w:rPr>
        <w:t>Consultancies and contractors</w:t>
      </w:r>
      <w:r>
        <w:rPr>
          <w:noProof/>
        </w:rPr>
        <w:tab/>
      </w:r>
      <w:r>
        <w:rPr>
          <w:noProof/>
        </w:rPr>
        <w:fldChar w:fldCharType="begin"/>
      </w:r>
      <w:r>
        <w:rPr>
          <w:noProof/>
        </w:rPr>
        <w:instrText xml:space="preserve"> PAGEREF _Toc491434003 \h </w:instrText>
      </w:r>
      <w:r>
        <w:rPr>
          <w:noProof/>
        </w:rPr>
      </w:r>
      <w:r>
        <w:rPr>
          <w:noProof/>
        </w:rPr>
        <w:fldChar w:fldCharType="separate"/>
      </w:r>
      <w:r w:rsidR="00D61DD8">
        <w:rPr>
          <w:noProof/>
        </w:rPr>
        <w:t>29</w:t>
      </w:r>
      <w:r>
        <w:rPr>
          <w:noProof/>
        </w:rPr>
        <w:fldChar w:fldCharType="end"/>
      </w:r>
    </w:p>
    <w:p w14:paraId="780BBB07" w14:textId="0A3208EB" w:rsidR="00D90AAF" w:rsidRDefault="008A3484" w:rsidP="008A3484">
      <w:r>
        <w:fldChar w:fldCharType="end"/>
      </w:r>
    </w:p>
    <w:p w14:paraId="04D47BC6" w14:textId="77777777" w:rsidR="007E6337" w:rsidRDefault="007E6337" w:rsidP="00D90AAF">
      <w:pPr>
        <w:sectPr w:rsidR="007E6337" w:rsidSect="003F1983">
          <w:headerReference w:type="default" r:id="rId12"/>
          <w:footerReference w:type="default" r:id="rId13"/>
          <w:pgSz w:w="11900" w:h="16840"/>
          <w:pgMar w:top="1440" w:right="1701" w:bottom="1440" w:left="2835" w:header="708" w:footer="708" w:gutter="0"/>
          <w:cols w:space="708"/>
          <w:docGrid w:linePitch="360"/>
        </w:sectPr>
      </w:pPr>
    </w:p>
    <w:p w14:paraId="669D099C" w14:textId="6DEDE323" w:rsidR="007E6337" w:rsidRDefault="00DF7B5D" w:rsidP="007E6337">
      <w:pPr>
        <w:pStyle w:val="ESHeading1"/>
      </w:pPr>
      <w:bookmarkStart w:id="1" w:name="_Toc491433996"/>
      <w:r>
        <w:lastRenderedPageBreak/>
        <w:t>Introduction</w:t>
      </w:r>
      <w:bookmarkEnd w:id="1"/>
    </w:p>
    <w:p w14:paraId="38E4562F" w14:textId="77777777" w:rsidR="00DF7B5D" w:rsidRDefault="00DF7B5D" w:rsidP="00DF7B5D">
      <w:pPr>
        <w:pStyle w:val="ESBodyText"/>
      </w:pPr>
      <w:r>
        <w:t xml:space="preserve">Financial Reporting Direction (FRD) 22H requires the Accountable Officer to retain and make available specified information. This material may be made available to Ministers, members of parliament and the public on request, subject to the provisions of the </w:t>
      </w:r>
      <w:r w:rsidRPr="00DF7B5D">
        <w:rPr>
          <w:i/>
        </w:rPr>
        <w:t>Freedom of Information Act 1982</w:t>
      </w:r>
      <w:r>
        <w:t xml:space="preserve">. </w:t>
      </w:r>
    </w:p>
    <w:p w14:paraId="2ACB216B" w14:textId="4202101D" w:rsidR="00DF7B5D" w:rsidRDefault="00DF7B5D" w:rsidP="00DF7B5D">
      <w:pPr>
        <w:pStyle w:val="ESBodyText"/>
      </w:pPr>
      <w:r>
        <w:t xml:space="preserve">The Department of Education and Training has made this information available (or provided </w:t>
      </w:r>
      <w:r w:rsidRPr="0021444A">
        <w:t>det</w:t>
      </w:r>
      <w:r>
        <w:t>ails of how the material may be sourced) in the D</w:t>
      </w:r>
      <w:r w:rsidRPr="00DF7B5D">
        <w:rPr>
          <w:i/>
        </w:rPr>
        <w:t xml:space="preserve">epartment of Education and Training Annual Report </w:t>
      </w:r>
      <w:r w:rsidR="00BF1BCC">
        <w:rPr>
          <w:i/>
        </w:rPr>
        <w:t>2016</w:t>
      </w:r>
      <w:r w:rsidR="002F592D">
        <w:rPr>
          <w:i/>
        </w:rPr>
        <w:t>–</w:t>
      </w:r>
      <w:r w:rsidR="00BF1BCC">
        <w:rPr>
          <w:i/>
        </w:rPr>
        <w:t>17</w:t>
      </w:r>
      <w:r>
        <w:t xml:space="preserve"> or this additional information report.</w:t>
      </w:r>
    </w:p>
    <w:p w14:paraId="4DCDBF44" w14:textId="77777777" w:rsidR="00DF7B5D" w:rsidRDefault="00DF7B5D" w:rsidP="00DF7B5D">
      <w:pPr>
        <w:pStyle w:val="ESBodyText"/>
      </w:pPr>
      <w:r>
        <w:t>Requirements covered in this report include:</w:t>
      </w:r>
    </w:p>
    <w:p w14:paraId="692F72C9" w14:textId="38E69C19" w:rsidR="00DF7B5D" w:rsidRDefault="00DF7B5D" w:rsidP="00845288">
      <w:pPr>
        <w:pStyle w:val="ESbullet1indent"/>
      </w:pPr>
      <w:r w:rsidRPr="0021444A">
        <w:t>det</w:t>
      </w:r>
      <w:r>
        <w:t>ails of any major external reviews carried out on the entity</w:t>
      </w:r>
    </w:p>
    <w:p w14:paraId="5C53761D" w14:textId="64B11DB4" w:rsidR="00DF7B5D" w:rsidRDefault="00DF7B5D" w:rsidP="00845288">
      <w:pPr>
        <w:pStyle w:val="ESbullet1indent"/>
      </w:pPr>
      <w:r w:rsidRPr="0021444A">
        <w:t>det</w:t>
      </w:r>
      <w:r>
        <w:t>ails of major research and development activities undertaken by the entity</w:t>
      </w:r>
    </w:p>
    <w:p w14:paraId="08E7225C" w14:textId="6A5ADA23" w:rsidR="00DF7B5D" w:rsidRDefault="00DF7B5D" w:rsidP="00845288">
      <w:pPr>
        <w:pStyle w:val="ESbullet1indent"/>
      </w:pPr>
      <w:r w:rsidRPr="0021444A">
        <w:t>det</w:t>
      </w:r>
      <w:r>
        <w:t>ails of overseas visits undertaken including a summary of the objectives and outcomes of each visit</w:t>
      </w:r>
    </w:p>
    <w:p w14:paraId="261DE583" w14:textId="198052D3" w:rsidR="00DF7B5D" w:rsidRDefault="00DF7B5D" w:rsidP="00845288">
      <w:pPr>
        <w:pStyle w:val="ESbullet1indent"/>
      </w:pPr>
      <w:r w:rsidRPr="0021444A">
        <w:t>det</w:t>
      </w:r>
      <w:r>
        <w:t>ails of major promotional, public relations and marketing activities undertaken by the entity to develop community awareness of the entity and its services</w:t>
      </w:r>
    </w:p>
    <w:p w14:paraId="63FA8E02" w14:textId="4C3AEB2E" w:rsidR="00DF7B5D" w:rsidRDefault="00DF7B5D" w:rsidP="00845288">
      <w:pPr>
        <w:pStyle w:val="ESbullet1indent"/>
      </w:pPr>
      <w:r>
        <w:t>a list of major committees sponsored by the entity, the purposes of each committee and the extent to which the purposes have been achieved</w:t>
      </w:r>
    </w:p>
    <w:p w14:paraId="1E26BE24" w14:textId="3D81D3ED" w:rsidR="00DF7B5D" w:rsidRDefault="00DF7B5D" w:rsidP="00845288">
      <w:pPr>
        <w:pStyle w:val="ESbullet1indent"/>
      </w:pPr>
      <w:r w:rsidRPr="0021444A">
        <w:t>det</w:t>
      </w:r>
      <w:r>
        <w:t>ails of all consultancies and contractors including:</w:t>
      </w:r>
    </w:p>
    <w:p w14:paraId="4F5935A2" w14:textId="71134BFB" w:rsidR="00DF7B5D" w:rsidRDefault="00DF7B5D" w:rsidP="00A31B9E">
      <w:pPr>
        <w:pStyle w:val="ESbullet2"/>
      </w:pPr>
      <w:r>
        <w:t>consultants/contractors engaged</w:t>
      </w:r>
    </w:p>
    <w:p w14:paraId="2C6B576D" w14:textId="2E3AF038" w:rsidR="00DF7B5D" w:rsidRDefault="00DF7B5D" w:rsidP="00A31B9E">
      <w:pPr>
        <w:pStyle w:val="ESbullet2"/>
      </w:pPr>
      <w:r>
        <w:t>services provided</w:t>
      </w:r>
    </w:p>
    <w:p w14:paraId="2D05C6B1" w14:textId="22BD8BB1" w:rsidR="00DF7B5D" w:rsidRDefault="00DF7B5D" w:rsidP="00A31B9E">
      <w:pPr>
        <w:pStyle w:val="ESbullet2"/>
      </w:pPr>
      <w:r>
        <w:t>expenditure committed to for each engagement.</w:t>
      </w:r>
    </w:p>
    <w:p w14:paraId="51A442D3" w14:textId="77777777" w:rsidR="00DF7B5D" w:rsidRDefault="00DF7B5D" w:rsidP="00DF7B5D">
      <w:pPr>
        <w:pStyle w:val="ESBodyText"/>
      </w:pPr>
      <w:r>
        <w:t>The requirements listed below are included in the Department of Education and Training Annual Report 2016–17, which is available at www.education.vic.gov.au.</w:t>
      </w:r>
    </w:p>
    <w:p w14:paraId="25A48048" w14:textId="26684D7D" w:rsidR="00DF7B5D" w:rsidRDefault="00DF7B5D" w:rsidP="00845288">
      <w:pPr>
        <w:pStyle w:val="ESbullet1indent"/>
      </w:pPr>
      <w:r>
        <w:t>a statement that declarations of pecuniary interests have been duly completed by all relevant officers</w:t>
      </w:r>
    </w:p>
    <w:p w14:paraId="32DA05A7" w14:textId="7B11349A" w:rsidR="00DF7B5D" w:rsidRDefault="00DF7B5D" w:rsidP="00845288">
      <w:pPr>
        <w:pStyle w:val="ESbullet1indent"/>
      </w:pPr>
      <w:r w:rsidRPr="0021444A">
        <w:t>det</w:t>
      </w:r>
      <w:r>
        <w:t>ails of shares held by a senior officer as nominee or held beneficially in a statutory authority or subsidiary</w:t>
      </w:r>
    </w:p>
    <w:p w14:paraId="711793AF" w14:textId="097317EC" w:rsidR="00DF7B5D" w:rsidRDefault="00DF7B5D" w:rsidP="00845288">
      <w:pPr>
        <w:pStyle w:val="ESbullet1indent"/>
      </w:pPr>
      <w:r w:rsidRPr="0021444A">
        <w:t>det</w:t>
      </w:r>
      <w:r>
        <w:t>ails of publications produced by the entity about itself, and how these can be obtained</w:t>
      </w:r>
    </w:p>
    <w:p w14:paraId="30898D5F" w14:textId="0B8FDF60" w:rsidR="00DF7B5D" w:rsidRDefault="00DF7B5D" w:rsidP="00845288">
      <w:pPr>
        <w:pStyle w:val="ESbullet1indent"/>
      </w:pPr>
      <w:r w:rsidRPr="0021444A">
        <w:t>det</w:t>
      </w:r>
      <w:r>
        <w:t>ails of assessments and measures undertaken to improve the occupational health and safety of employees</w:t>
      </w:r>
    </w:p>
    <w:p w14:paraId="28014576" w14:textId="38FE1D7A" w:rsidR="00DF7B5D" w:rsidRDefault="00DF7B5D" w:rsidP="00845288">
      <w:pPr>
        <w:pStyle w:val="ESbullet1indent"/>
      </w:pPr>
      <w:r>
        <w:t xml:space="preserve">a general statement on industrial relations within the entity and </w:t>
      </w:r>
      <w:r w:rsidRPr="0021444A">
        <w:t>det</w:t>
      </w:r>
      <w:r>
        <w:t>ails of time lost through industrial accidents and disputes</w:t>
      </w:r>
    </w:p>
    <w:p w14:paraId="53D29270" w14:textId="3F8766C3" w:rsidR="00DF7B5D" w:rsidRDefault="00DF7B5D" w:rsidP="00845288">
      <w:pPr>
        <w:pStyle w:val="ESbullet1indent"/>
      </w:pPr>
      <w:r w:rsidRPr="0021444A">
        <w:t>det</w:t>
      </w:r>
      <w:r>
        <w:t>ails of changes in prices, fees, charges, rates and levies charged by the entity.</w:t>
      </w:r>
    </w:p>
    <w:p w14:paraId="30CD2A41" w14:textId="3F41E9A3" w:rsidR="00EE728B" w:rsidRDefault="00DB39E0" w:rsidP="00EE728B">
      <w:pPr>
        <w:pStyle w:val="ESHeading1"/>
      </w:pPr>
      <w:bookmarkStart w:id="2" w:name="_Toc491433997"/>
      <w:r>
        <w:lastRenderedPageBreak/>
        <w:t>Major ex</w:t>
      </w:r>
      <w:r w:rsidR="00DF7B5D">
        <w:t>ternal reviews</w:t>
      </w:r>
      <w:bookmarkEnd w:id="2"/>
    </w:p>
    <w:p w14:paraId="5A96D5DD" w14:textId="77777777" w:rsidR="00B05A33" w:rsidRDefault="00B05A33" w:rsidP="008A3484">
      <w:pPr>
        <w:pStyle w:val="ESBodyText"/>
      </w:pPr>
      <w:r>
        <w:t xml:space="preserve">Table 1 shows </w:t>
      </w:r>
      <w:r w:rsidRPr="0021444A">
        <w:t>det</w:t>
      </w:r>
      <w:r>
        <w:t>ails of major external reviews carried out on the Department.</w:t>
      </w:r>
    </w:p>
    <w:p w14:paraId="2C5014AB" w14:textId="5032C0CC" w:rsidR="00B05A33" w:rsidRDefault="00B05A33" w:rsidP="00B05A33">
      <w:pPr>
        <w:pStyle w:val="ESTableintroheading"/>
      </w:pPr>
      <w:r>
        <w:t>Table 1 – Major external reviews</w:t>
      </w:r>
    </w:p>
    <w:tbl>
      <w:tblPr>
        <w:tblW w:w="5000" w:type="pct"/>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63"/>
        <w:gridCol w:w="1371"/>
        <w:gridCol w:w="2770"/>
        <w:gridCol w:w="1450"/>
      </w:tblGrid>
      <w:tr w:rsidR="00B05A33" w:rsidRPr="00DB776F" w14:paraId="281E47DE" w14:textId="77777777" w:rsidTr="00B05A33">
        <w:trPr>
          <w:cantSplit/>
        </w:trPr>
        <w:tc>
          <w:tcPr>
            <w:tcW w:w="1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5BDFE214" w14:textId="77777777" w:rsidR="00B05A33" w:rsidRPr="00B05A33" w:rsidRDefault="00B05A33" w:rsidP="00B05A33">
            <w:pPr>
              <w:pStyle w:val="ESTableheadingwhite"/>
            </w:pPr>
            <w:r w:rsidRPr="00B05A33">
              <w:t>Major review</w:t>
            </w:r>
          </w:p>
        </w:tc>
        <w:tc>
          <w:tcPr>
            <w:tcW w:w="9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6F10C82" w14:textId="77777777" w:rsidR="00B05A33" w:rsidRPr="00DB776F" w:rsidRDefault="00B05A33" w:rsidP="00B05A33">
            <w:pPr>
              <w:pStyle w:val="ESTableheadingwhite"/>
            </w:pPr>
            <w:r w:rsidRPr="00DB776F">
              <w:t>Conducted by</w:t>
            </w:r>
          </w:p>
        </w:tc>
        <w:tc>
          <w:tcPr>
            <w:tcW w:w="18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587998A3" w14:textId="77777777" w:rsidR="00B05A33" w:rsidRPr="00DB776F" w:rsidRDefault="00B05A33" w:rsidP="00B05A33">
            <w:pPr>
              <w:pStyle w:val="ESTableheadingwhite"/>
            </w:pPr>
            <w:r w:rsidRPr="00DB776F">
              <w:t>Purpose</w:t>
            </w:r>
          </w:p>
        </w:tc>
        <w:tc>
          <w:tcPr>
            <w:tcW w:w="9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BE19502" w14:textId="77777777" w:rsidR="00B05A33" w:rsidRPr="00DB776F" w:rsidRDefault="00B05A33" w:rsidP="00B05A33">
            <w:pPr>
              <w:pStyle w:val="ESTableheadingwhite"/>
            </w:pPr>
            <w:r w:rsidRPr="00DB776F">
              <w:t>Completed</w:t>
            </w:r>
          </w:p>
        </w:tc>
      </w:tr>
      <w:tr w:rsidR="00271E17" w:rsidRPr="00DB776F" w14:paraId="670CC981" w14:textId="77777777" w:rsidTr="005D77FC">
        <w:trPr>
          <w:cantSplit/>
        </w:trPr>
        <w:tc>
          <w:tcPr>
            <w:tcW w:w="1199" w:type="pct"/>
          </w:tcPr>
          <w:p w14:paraId="7F92684D" w14:textId="19E0E4E9" w:rsidR="00271E17" w:rsidRPr="00C7714E" w:rsidRDefault="00271E17" w:rsidP="00271E17">
            <w:pPr>
              <w:pStyle w:val="ESTablebody"/>
              <w:rPr>
                <w:i/>
                <w:iCs/>
              </w:rPr>
            </w:pPr>
            <w:r w:rsidRPr="00C7714E">
              <w:rPr>
                <w:i/>
                <w:iCs/>
              </w:rPr>
              <w:t>Managing Public Sector Records</w:t>
            </w:r>
          </w:p>
        </w:tc>
        <w:tc>
          <w:tcPr>
            <w:tcW w:w="932" w:type="pct"/>
          </w:tcPr>
          <w:p w14:paraId="2EB854CD" w14:textId="30F2FA31" w:rsidR="00271E17" w:rsidRDefault="00271E17" w:rsidP="00271E17">
            <w:pPr>
              <w:pStyle w:val="ESTablebody"/>
            </w:pPr>
            <w:r>
              <w:t>VAGO</w:t>
            </w:r>
          </w:p>
        </w:tc>
        <w:tc>
          <w:tcPr>
            <w:tcW w:w="1883" w:type="pct"/>
          </w:tcPr>
          <w:p w14:paraId="7099F5A4" w14:textId="7474E990" w:rsidR="00271E17" w:rsidRDefault="00271E17" w:rsidP="00271E17">
            <w:pPr>
              <w:pStyle w:val="ESTablebody"/>
            </w:pPr>
            <w:r w:rsidRPr="00DB315B">
              <w:t xml:space="preserve">To </w:t>
            </w:r>
            <w:r w:rsidRPr="0021444A">
              <w:t>det</w:t>
            </w:r>
            <w:r w:rsidRPr="00DB315B">
              <w:t xml:space="preserve">ermine whether agencies are managing </w:t>
            </w:r>
            <w:r>
              <w:t xml:space="preserve">public </w:t>
            </w:r>
            <w:r w:rsidRPr="00DB315B">
              <w:t>records</w:t>
            </w:r>
            <w:r>
              <w:t xml:space="preserve"> according to </w:t>
            </w:r>
            <w:r w:rsidRPr="00DB315B">
              <w:t>legislative requirements and whether the Public Record Office of Victoria (PROV) is effectively assisting agencies to do this.</w:t>
            </w:r>
            <w:r>
              <w:t xml:space="preserve"> The audit also looked at whether the Department of Premier and Cabinet (DPC) is supporting PROV to effectively oversee agency records management.</w:t>
            </w:r>
          </w:p>
        </w:tc>
        <w:tc>
          <w:tcPr>
            <w:tcW w:w="986" w:type="pct"/>
          </w:tcPr>
          <w:p w14:paraId="5D71851E" w14:textId="214CC9A8" w:rsidR="00271E17" w:rsidRDefault="00271E17" w:rsidP="00271E17">
            <w:pPr>
              <w:pStyle w:val="ESTablebody"/>
            </w:pPr>
            <w:r>
              <w:t>8 March 2017</w:t>
            </w:r>
          </w:p>
        </w:tc>
      </w:tr>
      <w:tr w:rsidR="00271E17" w:rsidRPr="00DB776F" w14:paraId="3CCD2792" w14:textId="77777777" w:rsidTr="005D77FC">
        <w:trPr>
          <w:cantSplit/>
        </w:trPr>
        <w:tc>
          <w:tcPr>
            <w:tcW w:w="1199" w:type="pct"/>
          </w:tcPr>
          <w:p w14:paraId="13E8DB74" w14:textId="3E2BC747" w:rsidR="00271E17" w:rsidRPr="00B74D9F" w:rsidRDefault="00271E17" w:rsidP="00271E17">
            <w:pPr>
              <w:pStyle w:val="ESTablebody"/>
              <w:rPr>
                <w:i/>
                <w:iCs/>
              </w:rPr>
            </w:pPr>
            <w:r w:rsidRPr="00C7714E">
              <w:rPr>
                <w:i/>
                <w:iCs/>
              </w:rPr>
              <w:t>Managing School Infrastructure audit</w:t>
            </w:r>
          </w:p>
        </w:tc>
        <w:tc>
          <w:tcPr>
            <w:tcW w:w="932" w:type="pct"/>
          </w:tcPr>
          <w:p w14:paraId="6737AC55" w14:textId="77777777" w:rsidR="00271E17" w:rsidRPr="00DB776F" w:rsidRDefault="00271E17" w:rsidP="00271E17">
            <w:pPr>
              <w:pStyle w:val="ESTablebody"/>
            </w:pPr>
            <w:r>
              <w:t>VAGO</w:t>
            </w:r>
          </w:p>
        </w:tc>
        <w:tc>
          <w:tcPr>
            <w:tcW w:w="1883" w:type="pct"/>
          </w:tcPr>
          <w:p w14:paraId="5DDB25C0" w14:textId="77777777" w:rsidR="00271E17" w:rsidRPr="00DB776F" w:rsidRDefault="00271E17" w:rsidP="00271E17">
            <w:pPr>
              <w:pStyle w:val="ESTablebody"/>
            </w:pPr>
            <w:r>
              <w:t>To assess how effectively the Department of Education and Training is planning for and managing programs to deliver maintenance work, build new schools and upgrade schools.</w:t>
            </w:r>
          </w:p>
        </w:tc>
        <w:tc>
          <w:tcPr>
            <w:tcW w:w="986" w:type="pct"/>
          </w:tcPr>
          <w:p w14:paraId="3B440DAB" w14:textId="5C964E78" w:rsidR="00271E17" w:rsidRPr="00DB776F" w:rsidRDefault="00B74D9F" w:rsidP="00271E17">
            <w:pPr>
              <w:pStyle w:val="ESTablebody"/>
            </w:pPr>
            <w:r>
              <w:t xml:space="preserve">11 </w:t>
            </w:r>
            <w:r w:rsidR="00271E17">
              <w:t>May 2017</w:t>
            </w:r>
          </w:p>
        </w:tc>
      </w:tr>
      <w:tr w:rsidR="00271E17" w:rsidRPr="00872B98" w14:paraId="09D0CAB8" w14:textId="77777777" w:rsidTr="005D77FC">
        <w:tc>
          <w:tcPr>
            <w:tcW w:w="1199" w:type="pct"/>
          </w:tcPr>
          <w:p w14:paraId="7236E1A6" w14:textId="6465B4DF" w:rsidR="00271E17" w:rsidRPr="00C7714E" w:rsidRDefault="00271E17" w:rsidP="00271E17">
            <w:pPr>
              <w:pStyle w:val="ESTablebody"/>
              <w:rPr>
                <w:i/>
                <w:iCs/>
              </w:rPr>
            </w:pPr>
            <w:r w:rsidRPr="00C7714E">
              <w:rPr>
                <w:i/>
                <w:iCs/>
              </w:rPr>
              <w:t>Managing School Infrastructure</w:t>
            </w:r>
          </w:p>
        </w:tc>
        <w:tc>
          <w:tcPr>
            <w:tcW w:w="932" w:type="pct"/>
          </w:tcPr>
          <w:p w14:paraId="2764B541" w14:textId="2CD8AD6C" w:rsidR="00271E17" w:rsidRPr="00872B98" w:rsidRDefault="00271E17" w:rsidP="00271E17">
            <w:pPr>
              <w:pStyle w:val="ESTablebody"/>
            </w:pPr>
            <w:r>
              <w:t>VAGO</w:t>
            </w:r>
          </w:p>
        </w:tc>
        <w:tc>
          <w:tcPr>
            <w:tcW w:w="1883" w:type="pct"/>
          </w:tcPr>
          <w:p w14:paraId="1C487028" w14:textId="0F81DCFB" w:rsidR="00271E17" w:rsidRPr="00872B98" w:rsidRDefault="00271E17" w:rsidP="00271E17">
            <w:pPr>
              <w:pStyle w:val="ESTablebody"/>
            </w:pPr>
            <w:r>
              <w:t xml:space="preserve">To </w:t>
            </w:r>
            <w:r w:rsidRPr="0021444A">
              <w:t>det</w:t>
            </w:r>
            <w:r>
              <w:t>ermine whether the Department has effectively planned for and managed school assets.</w:t>
            </w:r>
          </w:p>
        </w:tc>
        <w:tc>
          <w:tcPr>
            <w:tcW w:w="986" w:type="pct"/>
          </w:tcPr>
          <w:p w14:paraId="77D38CE3" w14:textId="272FF43B" w:rsidR="00271E17" w:rsidRPr="00872B98" w:rsidRDefault="00271E17" w:rsidP="00271E17">
            <w:pPr>
              <w:pStyle w:val="ESTablebody"/>
            </w:pPr>
            <w:r>
              <w:t>11</w:t>
            </w:r>
            <w:r w:rsidRPr="00163DEE">
              <w:t xml:space="preserve"> Ma</w:t>
            </w:r>
            <w:r>
              <w:t>y</w:t>
            </w:r>
            <w:r w:rsidRPr="00163DEE">
              <w:t xml:space="preserve"> 2017</w:t>
            </w:r>
          </w:p>
        </w:tc>
      </w:tr>
      <w:tr w:rsidR="00271E17" w:rsidRPr="00DB776F" w14:paraId="011CBA50" w14:textId="77777777" w:rsidTr="005D77FC">
        <w:trPr>
          <w:cantSplit/>
        </w:trPr>
        <w:tc>
          <w:tcPr>
            <w:tcW w:w="1199" w:type="pct"/>
          </w:tcPr>
          <w:p w14:paraId="2BF57782" w14:textId="7B76A56C" w:rsidR="00271E17" w:rsidRPr="00C7714E" w:rsidRDefault="00271E17" w:rsidP="00271E17">
            <w:pPr>
              <w:pStyle w:val="ESTablebody"/>
              <w:rPr>
                <w:i/>
                <w:iCs/>
              </w:rPr>
            </w:pPr>
            <w:r w:rsidRPr="00C7714E">
              <w:rPr>
                <w:i/>
                <w:iCs/>
              </w:rPr>
              <w:t>Board Performance</w:t>
            </w:r>
          </w:p>
        </w:tc>
        <w:tc>
          <w:tcPr>
            <w:tcW w:w="932" w:type="pct"/>
          </w:tcPr>
          <w:p w14:paraId="02F689ED" w14:textId="636256E7" w:rsidR="00271E17" w:rsidRPr="00DB776F" w:rsidRDefault="00271E17" w:rsidP="00271E17">
            <w:pPr>
              <w:pStyle w:val="ESTablebody"/>
            </w:pPr>
            <w:r>
              <w:t>VAGO</w:t>
            </w:r>
          </w:p>
        </w:tc>
        <w:tc>
          <w:tcPr>
            <w:tcW w:w="1883" w:type="pct"/>
          </w:tcPr>
          <w:p w14:paraId="4715F874" w14:textId="4EACC1D2" w:rsidR="00271E17" w:rsidRPr="00DB776F" w:rsidRDefault="00271E17" w:rsidP="00271E17">
            <w:pPr>
              <w:pStyle w:val="ESTablebody"/>
            </w:pPr>
            <w:r w:rsidRPr="00B62419">
              <w:t>To examine whether public sector boards are effectively governing the agencies for which they are</w:t>
            </w:r>
            <w:r>
              <w:t xml:space="preserve"> </w:t>
            </w:r>
            <w:r w:rsidRPr="00B62419">
              <w:t>responsible.</w:t>
            </w:r>
          </w:p>
        </w:tc>
        <w:tc>
          <w:tcPr>
            <w:tcW w:w="986" w:type="pct"/>
          </w:tcPr>
          <w:p w14:paraId="30E94C31" w14:textId="5D5E0870" w:rsidR="00271E17" w:rsidRPr="00DB776F" w:rsidRDefault="00271E17" w:rsidP="00271E17">
            <w:pPr>
              <w:pStyle w:val="ESTablebody"/>
            </w:pPr>
            <w:r>
              <w:t>11</w:t>
            </w:r>
            <w:r w:rsidRPr="00163DEE">
              <w:t xml:space="preserve"> Ma</w:t>
            </w:r>
            <w:r>
              <w:t>y</w:t>
            </w:r>
            <w:r w:rsidRPr="00163DEE">
              <w:t xml:space="preserve"> 2017</w:t>
            </w:r>
          </w:p>
        </w:tc>
      </w:tr>
      <w:tr w:rsidR="00271E17" w:rsidRPr="00DB776F" w14:paraId="668B811C" w14:textId="77777777" w:rsidTr="005D77FC">
        <w:tc>
          <w:tcPr>
            <w:tcW w:w="1199" w:type="pct"/>
          </w:tcPr>
          <w:p w14:paraId="46243F9E" w14:textId="6511224E" w:rsidR="00271E17" w:rsidRPr="00C7714E" w:rsidRDefault="00271E17" w:rsidP="00271E17">
            <w:pPr>
              <w:pStyle w:val="ESTablebody"/>
              <w:rPr>
                <w:i/>
                <w:iCs/>
              </w:rPr>
            </w:pPr>
            <w:r w:rsidRPr="00C7714E">
              <w:rPr>
                <w:i/>
                <w:iCs/>
              </w:rPr>
              <w:t>Inquiry into Services for people with Autism Spectrum Disorder</w:t>
            </w:r>
          </w:p>
        </w:tc>
        <w:tc>
          <w:tcPr>
            <w:tcW w:w="932" w:type="pct"/>
          </w:tcPr>
          <w:p w14:paraId="77A95ED9" w14:textId="13643C8C" w:rsidR="00271E17" w:rsidRPr="00DB776F" w:rsidRDefault="00271E17" w:rsidP="00271E17">
            <w:pPr>
              <w:pStyle w:val="ESTablebody"/>
            </w:pPr>
            <w:r w:rsidRPr="00872B98">
              <w:t>The Family and Community Development Committee</w:t>
            </w:r>
          </w:p>
        </w:tc>
        <w:tc>
          <w:tcPr>
            <w:tcW w:w="1883" w:type="pct"/>
          </w:tcPr>
          <w:p w14:paraId="37A896F4" w14:textId="07737E76" w:rsidR="00271E17" w:rsidRPr="00DB776F" w:rsidRDefault="00271E17" w:rsidP="00271E17">
            <w:pPr>
              <w:pStyle w:val="ESTablebody"/>
            </w:pPr>
            <w:r w:rsidRPr="00872B98">
              <w:t>To inquire into, consider and report on services for people with Autis</w:t>
            </w:r>
            <w:r>
              <w:t>m Spectrum Disorder in Victoria.</w:t>
            </w:r>
          </w:p>
        </w:tc>
        <w:tc>
          <w:tcPr>
            <w:tcW w:w="986" w:type="pct"/>
          </w:tcPr>
          <w:p w14:paraId="59B3ECAD" w14:textId="42662E75" w:rsidR="00271E17" w:rsidRPr="00DB776F" w:rsidRDefault="00271E17" w:rsidP="00271E17">
            <w:pPr>
              <w:pStyle w:val="ESTablebody"/>
            </w:pPr>
            <w:r>
              <w:t>22 June 2017</w:t>
            </w:r>
          </w:p>
        </w:tc>
      </w:tr>
      <w:tr w:rsidR="00271E17" w:rsidRPr="00DB776F" w14:paraId="0A32A7E6" w14:textId="77777777" w:rsidTr="005D77FC">
        <w:tc>
          <w:tcPr>
            <w:tcW w:w="1199" w:type="pct"/>
          </w:tcPr>
          <w:p w14:paraId="165E0831" w14:textId="4878FC7A" w:rsidR="00271E17" w:rsidRPr="00C7714E" w:rsidRDefault="00271E17" w:rsidP="00442029">
            <w:pPr>
              <w:pStyle w:val="ESTablebody"/>
              <w:rPr>
                <w:i/>
                <w:iCs/>
              </w:rPr>
            </w:pPr>
            <w:r w:rsidRPr="00C7714E">
              <w:rPr>
                <w:i/>
                <w:iCs/>
              </w:rPr>
              <w:t>Follow-up of selected 2014</w:t>
            </w:r>
            <w:r w:rsidR="00442029">
              <w:rPr>
                <w:i/>
                <w:iCs/>
              </w:rPr>
              <w:t>–</w:t>
            </w:r>
            <w:r w:rsidRPr="00C7714E">
              <w:rPr>
                <w:i/>
                <w:iCs/>
              </w:rPr>
              <w:t>15 performance audits</w:t>
            </w:r>
            <w:r w:rsidR="00C4119A">
              <w:rPr>
                <w:i/>
                <w:iCs/>
              </w:rPr>
              <w:t xml:space="preserve"> -</w:t>
            </w:r>
            <w:r w:rsidRPr="00C7714E">
              <w:rPr>
                <w:i/>
                <w:iCs/>
              </w:rPr>
              <w:t>Additional School Costs for Families</w:t>
            </w:r>
          </w:p>
        </w:tc>
        <w:tc>
          <w:tcPr>
            <w:tcW w:w="932" w:type="pct"/>
          </w:tcPr>
          <w:p w14:paraId="306D0676" w14:textId="77777777" w:rsidR="00271E17" w:rsidRPr="00DB776F" w:rsidRDefault="00271E17" w:rsidP="00271E17">
            <w:pPr>
              <w:pStyle w:val="ESTablebody"/>
            </w:pPr>
            <w:r>
              <w:t>VAGO</w:t>
            </w:r>
          </w:p>
        </w:tc>
        <w:tc>
          <w:tcPr>
            <w:tcW w:w="1883" w:type="pct"/>
          </w:tcPr>
          <w:p w14:paraId="619D9B5B" w14:textId="77777777" w:rsidR="00271E17" w:rsidRPr="00DB776F" w:rsidRDefault="00271E17" w:rsidP="00271E17">
            <w:pPr>
              <w:pStyle w:val="ESTablebody"/>
            </w:pPr>
            <w:r>
              <w:t>T</w:t>
            </w:r>
            <w:r w:rsidRPr="007144C7">
              <w:t xml:space="preserve">o </w:t>
            </w:r>
            <w:r w:rsidRPr="0021444A">
              <w:t>det</w:t>
            </w:r>
            <w:r>
              <w:t>ermine whether accepted audit recommendations have been effectively addressed.</w:t>
            </w:r>
          </w:p>
        </w:tc>
        <w:tc>
          <w:tcPr>
            <w:tcW w:w="986" w:type="pct"/>
          </w:tcPr>
          <w:p w14:paraId="765DDEA0" w14:textId="3DEBE071" w:rsidR="00271E17" w:rsidRDefault="00271E17" w:rsidP="00271E17">
            <w:pPr>
              <w:pStyle w:val="ESTablebody"/>
            </w:pPr>
            <w:r>
              <w:t>22</w:t>
            </w:r>
            <w:r w:rsidRPr="00163DEE">
              <w:t xml:space="preserve"> </w:t>
            </w:r>
            <w:r>
              <w:t>June</w:t>
            </w:r>
            <w:r w:rsidRPr="00163DEE">
              <w:t xml:space="preserve"> 2017</w:t>
            </w:r>
          </w:p>
        </w:tc>
      </w:tr>
    </w:tbl>
    <w:p w14:paraId="58DD81DF" w14:textId="2D37862B" w:rsidR="00DF7B5D" w:rsidRDefault="00DF7B5D" w:rsidP="00DF7B5D">
      <w:pPr>
        <w:pStyle w:val="ESHeading1"/>
      </w:pPr>
      <w:bookmarkStart w:id="3" w:name="_Toc491433998"/>
      <w:r>
        <w:lastRenderedPageBreak/>
        <w:t>Major research and development</w:t>
      </w:r>
      <w:bookmarkEnd w:id="3"/>
    </w:p>
    <w:p w14:paraId="4270D730" w14:textId="628E7003" w:rsidR="00EA1023" w:rsidRDefault="00EA1023" w:rsidP="00EA1023">
      <w:pPr>
        <w:pStyle w:val="ESBodyText"/>
      </w:pPr>
      <w:r>
        <w:t xml:space="preserve">Table 2 shows </w:t>
      </w:r>
      <w:r w:rsidRPr="0021444A">
        <w:t>det</w:t>
      </w:r>
      <w:r>
        <w:t>ails of major research and development activities undertaken by the Department.</w:t>
      </w:r>
    </w:p>
    <w:p w14:paraId="7DFC364F" w14:textId="7301CAAC" w:rsidR="00EA1023" w:rsidRDefault="00EA1023" w:rsidP="00EA1023">
      <w:pPr>
        <w:pStyle w:val="ESTableintroheading"/>
      </w:pPr>
      <w:r>
        <w:t xml:space="preserve">Table </w:t>
      </w:r>
      <w:r w:rsidR="00166A79">
        <w:t>2</w:t>
      </w:r>
      <w:r>
        <w:t xml:space="preserve"> – Major research and development</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193"/>
        <w:gridCol w:w="2013"/>
        <w:gridCol w:w="3699"/>
      </w:tblGrid>
      <w:tr w:rsidR="00EA1023" w:rsidRPr="00DB776F" w14:paraId="767B86B5" w14:textId="77777777" w:rsidTr="00B217CE">
        <w:trPr>
          <w:cantSplit/>
          <w:tblHeader/>
        </w:trPr>
        <w:tc>
          <w:tcPr>
            <w:tcW w:w="2193" w:type="dxa"/>
            <w:shd w:val="clear" w:color="auto" w:fill="7F7F7F" w:themeFill="text1" w:themeFillTint="80"/>
          </w:tcPr>
          <w:p w14:paraId="0255C978" w14:textId="77777777" w:rsidR="00EA1023" w:rsidRPr="00DB776F" w:rsidRDefault="00EA1023" w:rsidP="00EA1023">
            <w:pPr>
              <w:pStyle w:val="ESTableheadingwhite"/>
            </w:pPr>
            <w:r w:rsidRPr="00DB776F">
              <w:t>Major research and development</w:t>
            </w:r>
          </w:p>
        </w:tc>
        <w:tc>
          <w:tcPr>
            <w:tcW w:w="2013" w:type="dxa"/>
            <w:shd w:val="clear" w:color="auto" w:fill="7F7F7F" w:themeFill="text1" w:themeFillTint="80"/>
          </w:tcPr>
          <w:p w14:paraId="301EB0D9" w14:textId="77777777" w:rsidR="00EA1023" w:rsidRPr="00DB776F" w:rsidRDefault="00EA1023" w:rsidP="00EA1023">
            <w:pPr>
              <w:pStyle w:val="ESTableheadingwhite"/>
            </w:pPr>
            <w:r w:rsidRPr="00DB776F">
              <w:t>Conducted by</w:t>
            </w:r>
          </w:p>
        </w:tc>
        <w:tc>
          <w:tcPr>
            <w:tcW w:w="3699" w:type="dxa"/>
            <w:shd w:val="clear" w:color="auto" w:fill="7F7F7F" w:themeFill="text1" w:themeFillTint="80"/>
          </w:tcPr>
          <w:p w14:paraId="24734DC7" w14:textId="77777777" w:rsidR="00EA1023" w:rsidRPr="00DB776F" w:rsidRDefault="00EA1023" w:rsidP="00EA1023">
            <w:pPr>
              <w:pStyle w:val="ESTableheadingwhite"/>
            </w:pPr>
            <w:r w:rsidRPr="00DB776F">
              <w:t>Purpose</w:t>
            </w:r>
          </w:p>
        </w:tc>
      </w:tr>
      <w:tr w:rsidR="00E5352A" w:rsidRPr="00DB776F" w14:paraId="61EDA867" w14:textId="77777777" w:rsidTr="00B217CE">
        <w:trPr>
          <w:cantSplit/>
        </w:trPr>
        <w:tc>
          <w:tcPr>
            <w:tcW w:w="2193" w:type="dxa"/>
          </w:tcPr>
          <w:p w14:paraId="3B1D76E4" w14:textId="77777777" w:rsidR="00E5352A" w:rsidRPr="00EF6EB7" w:rsidRDefault="00E5352A" w:rsidP="00EF6EB7">
            <w:pPr>
              <w:pStyle w:val="ESTablebody"/>
              <w:rPr>
                <w:i/>
                <w:iCs/>
              </w:rPr>
            </w:pPr>
            <w:r>
              <w:rPr>
                <w:i/>
                <w:iCs/>
              </w:rPr>
              <w:t>E4Kids study</w:t>
            </w:r>
          </w:p>
        </w:tc>
        <w:tc>
          <w:tcPr>
            <w:tcW w:w="2013" w:type="dxa"/>
          </w:tcPr>
          <w:p w14:paraId="7466D4E1" w14:textId="77777777" w:rsidR="00E5352A" w:rsidRPr="00EF6EB7" w:rsidRDefault="00E5352A" w:rsidP="00EF6EB7">
            <w:pPr>
              <w:pStyle w:val="ESTablebody"/>
            </w:pPr>
            <w:r>
              <w:t>Melbourne Graduate School of Education at the University of Melbourne and Queensland University of Technology</w:t>
            </w:r>
          </w:p>
        </w:tc>
        <w:tc>
          <w:tcPr>
            <w:tcW w:w="3699" w:type="dxa"/>
          </w:tcPr>
          <w:p w14:paraId="2801A397" w14:textId="65E2904A" w:rsidR="00E5352A" w:rsidRPr="00EF6EB7" w:rsidRDefault="00E5352A" w:rsidP="00EF6EB7">
            <w:pPr>
              <w:pStyle w:val="ESTablebody"/>
            </w:pPr>
            <w:r w:rsidRPr="00EF6EB7">
              <w:t xml:space="preserve">The purpose of the E4Kids research study was to identify and assess the impact of mainstream Australian early </w:t>
            </w:r>
            <w:r w:rsidR="00845288">
              <w:t xml:space="preserve">childhood </w:t>
            </w:r>
            <w:r w:rsidRPr="00EF6EB7">
              <w:t>education and care (ECEC) services and program components on children’s learning, development, social inclusion and wellbeing.</w:t>
            </w:r>
          </w:p>
        </w:tc>
      </w:tr>
      <w:tr w:rsidR="00E5352A" w:rsidRPr="00DB776F" w14:paraId="62BEA96B" w14:textId="77777777" w:rsidTr="00B217CE">
        <w:trPr>
          <w:cantSplit/>
        </w:trPr>
        <w:tc>
          <w:tcPr>
            <w:tcW w:w="2193" w:type="dxa"/>
          </w:tcPr>
          <w:p w14:paraId="75625B5F" w14:textId="77777777" w:rsidR="00E5352A" w:rsidRPr="00271E17" w:rsidRDefault="00E5352A" w:rsidP="00271E17">
            <w:pPr>
              <w:pStyle w:val="ESTablebody"/>
              <w:rPr>
                <w:i/>
                <w:iCs/>
              </w:rPr>
            </w:pPr>
            <w:r>
              <w:rPr>
                <w:i/>
                <w:iCs/>
              </w:rPr>
              <w:t>Education State government schools strategic e</w:t>
            </w:r>
            <w:r w:rsidRPr="00271E17">
              <w:rPr>
                <w:i/>
                <w:iCs/>
              </w:rPr>
              <w:t>valuation</w:t>
            </w:r>
          </w:p>
        </w:tc>
        <w:tc>
          <w:tcPr>
            <w:tcW w:w="2013" w:type="dxa"/>
          </w:tcPr>
          <w:p w14:paraId="59583130" w14:textId="77777777" w:rsidR="00E5352A" w:rsidRPr="00EF6EB7" w:rsidRDefault="00E5352A" w:rsidP="00EF6EB7">
            <w:pPr>
              <w:pStyle w:val="ESTablebody"/>
            </w:pPr>
            <w:r w:rsidRPr="00EF6EB7">
              <w:t>Deloitte Access Economics</w:t>
            </w:r>
          </w:p>
        </w:tc>
        <w:tc>
          <w:tcPr>
            <w:tcW w:w="3699" w:type="dxa"/>
          </w:tcPr>
          <w:p w14:paraId="2763EB03" w14:textId="77777777" w:rsidR="00E5352A" w:rsidRPr="00EF6EB7" w:rsidRDefault="00E5352A" w:rsidP="00EF6EB7">
            <w:pPr>
              <w:pStyle w:val="ESTablebody"/>
            </w:pPr>
            <w:r w:rsidRPr="00EF6EB7">
              <w:t>The Education State Strategic Evaluation is investigating the extent to which the Education State, including both system and school level initiatives over time are having the desired impact of improving:</w:t>
            </w:r>
          </w:p>
          <w:p w14:paraId="3F3B8D22" w14:textId="610DA3E0" w:rsidR="00E5352A" w:rsidRPr="00EF6EB7" w:rsidRDefault="00442029" w:rsidP="00B74D9F">
            <w:pPr>
              <w:pStyle w:val="ESTableBullet2"/>
            </w:pPr>
            <w:r>
              <w:t>t</w:t>
            </w:r>
            <w:r w:rsidRPr="00EF6EB7">
              <w:t xml:space="preserve">he </w:t>
            </w:r>
            <w:r w:rsidR="00E5352A" w:rsidRPr="00EF6EB7">
              <w:t>quality of leaders and educators</w:t>
            </w:r>
          </w:p>
          <w:p w14:paraId="6AA23049" w14:textId="316E663B" w:rsidR="00E5352A" w:rsidRPr="00EF6EB7" w:rsidRDefault="00442029" w:rsidP="00B74D9F">
            <w:pPr>
              <w:pStyle w:val="ESTableBullet2"/>
            </w:pPr>
            <w:r>
              <w:t>a</w:t>
            </w:r>
            <w:r w:rsidRPr="00EF6EB7">
              <w:t xml:space="preserve">ccountability </w:t>
            </w:r>
            <w:r w:rsidR="00E5352A" w:rsidRPr="00EF6EB7">
              <w:t>for, and management of, school performance</w:t>
            </w:r>
          </w:p>
          <w:p w14:paraId="6B233FAD" w14:textId="2CCEC26B" w:rsidR="00E5352A" w:rsidRPr="00EF6EB7" w:rsidRDefault="00442029" w:rsidP="00B74D9F">
            <w:pPr>
              <w:pStyle w:val="ESTableBullet2"/>
            </w:pPr>
            <w:r>
              <w:t>p</w:t>
            </w:r>
            <w:r w:rsidRPr="00EF6EB7">
              <w:t xml:space="preserve">rofessional </w:t>
            </w:r>
            <w:r w:rsidR="00E5352A" w:rsidRPr="00EF6EB7">
              <w:t>practice learning settings</w:t>
            </w:r>
            <w:r w:rsidR="00246F56">
              <w:t>,</w:t>
            </w:r>
            <w:r w:rsidR="00E5352A" w:rsidRPr="00EF6EB7">
              <w:t xml:space="preserve"> and</w:t>
            </w:r>
          </w:p>
          <w:p w14:paraId="424EC3E9" w14:textId="526D5722" w:rsidR="00E5352A" w:rsidRPr="00EF6EB7" w:rsidRDefault="00442029" w:rsidP="00B74D9F">
            <w:pPr>
              <w:pStyle w:val="ESTableBullet2"/>
            </w:pPr>
            <w:r>
              <w:t>u</w:t>
            </w:r>
            <w:r w:rsidRPr="00EF6EB7">
              <w:t xml:space="preserve">ltimately </w:t>
            </w:r>
            <w:r w:rsidR="00E5352A" w:rsidRPr="00EF6EB7">
              <w:t>the educational outcomes for Victorian students.</w:t>
            </w:r>
          </w:p>
        </w:tc>
      </w:tr>
      <w:tr w:rsidR="00E5352A" w:rsidRPr="00DB776F" w14:paraId="0CDC9D92" w14:textId="77777777" w:rsidTr="00B217CE">
        <w:trPr>
          <w:cantSplit/>
        </w:trPr>
        <w:tc>
          <w:tcPr>
            <w:tcW w:w="2193" w:type="dxa"/>
          </w:tcPr>
          <w:p w14:paraId="47765DAA" w14:textId="77777777" w:rsidR="00E5352A" w:rsidRPr="00271E17" w:rsidRDefault="00E5352A" w:rsidP="001034F2">
            <w:pPr>
              <w:pStyle w:val="ESTablebody"/>
              <w:rPr>
                <w:i/>
                <w:iCs/>
              </w:rPr>
            </w:pPr>
            <w:r>
              <w:rPr>
                <w:i/>
                <w:iCs/>
              </w:rPr>
              <w:t>Evaluation of governance for e</w:t>
            </w:r>
            <w:r w:rsidRPr="00271E17">
              <w:rPr>
                <w:i/>
                <w:iCs/>
              </w:rPr>
              <w:t xml:space="preserve">arly </w:t>
            </w:r>
            <w:r>
              <w:rPr>
                <w:i/>
                <w:iCs/>
              </w:rPr>
              <w:t>childhood e</w:t>
            </w:r>
            <w:r w:rsidRPr="00271E17">
              <w:rPr>
                <w:i/>
                <w:iCs/>
              </w:rPr>
              <w:t xml:space="preserve">ducation and </w:t>
            </w:r>
            <w:r>
              <w:rPr>
                <w:i/>
                <w:iCs/>
              </w:rPr>
              <w:t>care r</w:t>
            </w:r>
            <w:r w:rsidRPr="00271E17">
              <w:rPr>
                <w:i/>
                <w:iCs/>
              </w:rPr>
              <w:t>egulation in Victoria</w:t>
            </w:r>
          </w:p>
        </w:tc>
        <w:tc>
          <w:tcPr>
            <w:tcW w:w="2013" w:type="dxa"/>
          </w:tcPr>
          <w:p w14:paraId="22F41CE6" w14:textId="77777777" w:rsidR="00E5352A" w:rsidRPr="00EA1023" w:rsidRDefault="00E5352A" w:rsidP="00271E17">
            <w:pPr>
              <w:pStyle w:val="ESTablebody"/>
              <w:rPr>
                <w:szCs w:val="16"/>
              </w:rPr>
            </w:pPr>
            <w:r w:rsidRPr="00271E17">
              <w:t>PricewaterhouseCoopers (PwC)</w:t>
            </w:r>
          </w:p>
        </w:tc>
        <w:tc>
          <w:tcPr>
            <w:tcW w:w="3699" w:type="dxa"/>
          </w:tcPr>
          <w:p w14:paraId="0A056ABD" w14:textId="77777777" w:rsidR="00E5352A" w:rsidRPr="00271E17" w:rsidRDefault="00E5352A" w:rsidP="00271E17">
            <w:pPr>
              <w:pStyle w:val="ESTablebody"/>
            </w:pPr>
            <w:r w:rsidRPr="00271E17">
              <w:t>To conduct governance best practice and cost benefit analysis for Early Childhood Education and Care Regulation in Victoria.</w:t>
            </w:r>
          </w:p>
        </w:tc>
      </w:tr>
      <w:tr w:rsidR="00E5352A" w:rsidRPr="00DB776F" w14:paraId="20B623CF" w14:textId="77777777" w:rsidTr="00B217CE">
        <w:trPr>
          <w:cantSplit/>
        </w:trPr>
        <w:tc>
          <w:tcPr>
            <w:tcW w:w="2193" w:type="dxa"/>
          </w:tcPr>
          <w:p w14:paraId="06959367" w14:textId="77777777" w:rsidR="00E5352A" w:rsidRPr="00271E17" w:rsidRDefault="00E5352A" w:rsidP="00271E17">
            <w:pPr>
              <w:pStyle w:val="ESTablebody"/>
              <w:rPr>
                <w:i/>
                <w:iCs/>
              </w:rPr>
            </w:pPr>
            <w:r>
              <w:rPr>
                <w:i/>
                <w:iCs/>
              </w:rPr>
              <w:t>Evaluation of Navigator pilot program</w:t>
            </w:r>
          </w:p>
        </w:tc>
        <w:tc>
          <w:tcPr>
            <w:tcW w:w="2013" w:type="dxa"/>
          </w:tcPr>
          <w:p w14:paraId="33449416" w14:textId="77777777" w:rsidR="00E5352A" w:rsidRPr="00EF6EB7" w:rsidRDefault="00E5352A" w:rsidP="00EF6EB7">
            <w:pPr>
              <w:pStyle w:val="ESTablebody"/>
            </w:pPr>
            <w:r>
              <w:t>Synergistiq</w:t>
            </w:r>
          </w:p>
        </w:tc>
        <w:tc>
          <w:tcPr>
            <w:tcW w:w="3699" w:type="dxa"/>
          </w:tcPr>
          <w:p w14:paraId="68F1D646" w14:textId="77777777" w:rsidR="00E5352A" w:rsidRPr="00EF6EB7" w:rsidRDefault="00E5352A" w:rsidP="00EF6EB7">
            <w:pPr>
              <w:pStyle w:val="ESTablebody"/>
            </w:pPr>
            <w:r w:rsidRPr="00EF6EB7">
              <w:t xml:space="preserve">To evaluate the Navigator pilot program to </w:t>
            </w:r>
            <w:r w:rsidRPr="0021444A">
              <w:t>det</w:t>
            </w:r>
            <w:r w:rsidRPr="00EF6EB7">
              <w:t>ermine to what extent it is being implemented as intended and what outcomes are being achieved.</w:t>
            </w:r>
          </w:p>
        </w:tc>
      </w:tr>
      <w:tr w:rsidR="00E5352A" w:rsidRPr="00DB776F" w14:paraId="608DA49D" w14:textId="77777777" w:rsidTr="00B217CE">
        <w:trPr>
          <w:cantSplit/>
        </w:trPr>
        <w:tc>
          <w:tcPr>
            <w:tcW w:w="2193" w:type="dxa"/>
          </w:tcPr>
          <w:p w14:paraId="068870A7" w14:textId="77777777" w:rsidR="00E5352A" w:rsidRPr="00271E17" w:rsidRDefault="00E5352A" w:rsidP="00271E17">
            <w:pPr>
              <w:pStyle w:val="ESTablebody"/>
              <w:rPr>
                <w:i/>
                <w:iCs/>
              </w:rPr>
            </w:pPr>
            <w:r>
              <w:rPr>
                <w:i/>
                <w:iCs/>
              </w:rPr>
              <w:t>Evaluation of the launch of the LOOKOUT education support centre in south western Victorian region</w:t>
            </w:r>
          </w:p>
        </w:tc>
        <w:tc>
          <w:tcPr>
            <w:tcW w:w="2013" w:type="dxa"/>
          </w:tcPr>
          <w:p w14:paraId="3B566FD7" w14:textId="77777777" w:rsidR="00E5352A" w:rsidRPr="00EF6EB7" w:rsidRDefault="00E5352A" w:rsidP="00EF6EB7">
            <w:pPr>
              <w:pStyle w:val="ESTablebody"/>
            </w:pPr>
            <w:r>
              <w:t>KPMG</w:t>
            </w:r>
          </w:p>
        </w:tc>
        <w:tc>
          <w:tcPr>
            <w:tcW w:w="3699" w:type="dxa"/>
          </w:tcPr>
          <w:p w14:paraId="7E0D5548" w14:textId="77777777" w:rsidR="00E5352A" w:rsidRPr="00EF6EB7" w:rsidRDefault="00E5352A" w:rsidP="00EF6EB7">
            <w:pPr>
              <w:pStyle w:val="ESTablebody"/>
            </w:pPr>
            <w:r w:rsidRPr="00EF6EB7">
              <w:t>To conduct a process and impact evaluation of the launch of the LOOKOUT Education Support Centre in South Western Victoria Region.</w:t>
            </w:r>
          </w:p>
        </w:tc>
      </w:tr>
      <w:tr w:rsidR="00E5352A" w:rsidRPr="00DB776F" w14:paraId="7F029506" w14:textId="77777777" w:rsidTr="00B217CE">
        <w:trPr>
          <w:cantSplit/>
        </w:trPr>
        <w:tc>
          <w:tcPr>
            <w:tcW w:w="2193" w:type="dxa"/>
          </w:tcPr>
          <w:p w14:paraId="34F105CF" w14:textId="77777777" w:rsidR="00E5352A" w:rsidRPr="00EF6EB7" w:rsidRDefault="00E5352A" w:rsidP="001034F2">
            <w:pPr>
              <w:pStyle w:val="ESTablebody"/>
              <w:rPr>
                <w:i/>
                <w:iCs/>
              </w:rPr>
            </w:pPr>
            <w:r>
              <w:rPr>
                <w:i/>
                <w:iCs/>
              </w:rPr>
              <w:t>Every toddler talking research</w:t>
            </w:r>
          </w:p>
        </w:tc>
        <w:tc>
          <w:tcPr>
            <w:tcW w:w="2013" w:type="dxa"/>
          </w:tcPr>
          <w:p w14:paraId="1D78A9D2" w14:textId="77777777" w:rsidR="00E5352A" w:rsidRPr="00EF6EB7" w:rsidRDefault="00E5352A" w:rsidP="00EF6EB7">
            <w:pPr>
              <w:pStyle w:val="ESTablebody"/>
            </w:pPr>
            <w:r>
              <w:t>University of Melbourne</w:t>
            </w:r>
          </w:p>
        </w:tc>
        <w:tc>
          <w:tcPr>
            <w:tcW w:w="3699" w:type="dxa"/>
          </w:tcPr>
          <w:p w14:paraId="3917AC0A" w14:textId="77777777" w:rsidR="00E5352A" w:rsidRDefault="00E5352A" w:rsidP="00EF6EB7">
            <w:pPr>
              <w:pStyle w:val="ESTablebody"/>
            </w:pPr>
            <w:r>
              <w:t>The Every Toddler Talking research trial aims to develop effective approaches for improving language and communication outcomes in early childhood (birth to three years) to:</w:t>
            </w:r>
          </w:p>
          <w:p w14:paraId="5C2FD1CD" w14:textId="77777777" w:rsidR="00E5352A" w:rsidRDefault="00E5352A" w:rsidP="00B74D9F">
            <w:pPr>
              <w:pStyle w:val="ESTableBullet2"/>
            </w:pPr>
            <w:r>
              <w:t>strengthen early childhood (EC) educators’ ability to promote children’s language and communication (birth to three)</w:t>
            </w:r>
          </w:p>
          <w:p w14:paraId="31907AF8" w14:textId="77777777" w:rsidR="00E5352A" w:rsidRDefault="00E5352A" w:rsidP="00B74D9F">
            <w:pPr>
              <w:pStyle w:val="ESTableBullet2"/>
            </w:pPr>
            <w:r>
              <w:t>strengthen collaboration between EC educators and speech pathologists</w:t>
            </w:r>
          </w:p>
          <w:p w14:paraId="0ECA393D" w14:textId="77777777" w:rsidR="00E5352A" w:rsidRPr="00EF6EB7" w:rsidRDefault="00E5352A" w:rsidP="00B74D9F">
            <w:pPr>
              <w:pStyle w:val="ESTableBullet2"/>
            </w:pPr>
            <w:r>
              <w:t>improve language and communication outcomes for babies and toddlers.</w:t>
            </w:r>
          </w:p>
        </w:tc>
      </w:tr>
      <w:tr w:rsidR="00E5352A" w:rsidRPr="00DB776F" w14:paraId="48C9C1E1" w14:textId="77777777" w:rsidTr="00B217CE">
        <w:trPr>
          <w:cantSplit/>
        </w:trPr>
        <w:tc>
          <w:tcPr>
            <w:tcW w:w="2193" w:type="dxa"/>
          </w:tcPr>
          <w:p w14:paraId="211C0C68" w14:textId="77777777" w:rsidR="00E5352A" w:rsidRPr="00271E17" w:rsidRDefault="00E5352A" w:rsidP="00271E17">
            <w:pPr>
              <w:pStyle w:val="ESTablebody"/>
              <w:rPr>
                <w:i/>
                <w:iCs/>
              </w:rPr>
            </w:pPr>
            <w:r w:rsidRPr="00271E17">
              <w:rPr>
                <w:i/>
                <w:iCs/>
              </w:rPr>
              <w:t>Functional needs-based model</w:t>
            </w:r>
            <w:r>
              <w:rPr>
                <w:i/>
                <w:iCs/>
              </w:rPr>
              <w:t xml:space="preserve"> for school disability funding</w:t>
            </w:r>
            <w:r w:rsidRPr="00271E17">
              <w:rPr>
                <w:i/>
                <w:iCs/>
              </w:rPr>
              <w:t>.</w:t>
            </w:r>
          </w:p>
        </w:tc>
        <w:tc>
          <w:tcPr>
            <w:tcW w:w="2013" w:type="dxa"/>
          </w:tcPr>
          <w:p w14:paraId="4C14A3C2" w14:textId="77777777" w:rsidR="00E5352A" w:rsidRPr="00EF6EB7" w:rsidRDefault="00E5352A" w:rsidP="00EF6EB7">
            <w:pPr>
              <w:pStyle w:val="ESTablebody"/>
            </w:pPr>
            <w:r w:rsidRPr="00EF6EB7">
              <w:t>Deloitte Access Economics</w:t>
            </w:r>
          </w:p>
        </w:tc>
        <w:tc>
          <w:tcPr>
            <w:tcW w:w="3699" w:type="dxa"/>
          </w:tcPr>
          <w:p w14:paraId="4EDB293C" w14:textId="77777777" w:rsidR="00E5352A" w:rsidRPr="00EF6EB7" w:rsidRDefault="00E5352A" w:rsidP="00EF6EB7">
            <w:pPr>
              <w:pStyle w:val="ESTablebody"/>
            </w:pPr>
            <w:r w:rsidRPr="00EF6EB7">
              <w:t>To undertake research and development of a strengths-based, functional needs model to assess student need and allocate funding to Victorian government schools to support the achievement and participation of students with disabilities and additional needs.</w:t>
            </w:r>
          </w:p>
        </w:tc>
      </w:tr>
      <w:tr w:rsidR="00E5352A" w:rsidRPr="00DB776F" w14:paraId="3AAE0FA3" w14:textId="77777777" w:rsidTr="00B217CE">
        <w:trPr>
          <w:cantSplit/>
        </w:trPr>
        <w:tc>
          <w:tcPr>
            <w:tcW w:w="2193" w:type="dxa"/>
          </w:tcPr>
          <w:p w14:paraId="7F1FC1D5" w14:textId="77777777" w:rsidR="00E5352A" w:rsidRPr="00B217CE" w:rsidRDefault="00E5352A" w:rsidP="001034F2">
            <w:pPr>
              <w:pStyle w:val="ESTablebody"/>
              <w:rPr>
                <w:b/>
              </w:rPr>
            </w:pPr>
            <w:r>
              <w:rPr>
                <w:i/>
                <w:iCs/>
              </w:rPr>
              <w:lastRenderedPageBreak/>
              <w:t>Literature practice reviews</w:t>
            </w:r>
          </w:p>
        </w:tc>
        <w:tc>
          <w:tcPr>
            <w:tcW w:w="2013" w:type="dxa"/>
          </w:tcPr>
          <w:p w14:paraId="005BF434" w14:textId="17FFC9FA" w:rsidR="00E5352A" w:rsidRPr="00EF6EB7" w:rsidRDefault="00F87B8C" w:rsidP="00EF6EB7">
            <w:pPr>
              <w:pStyle w:val="ESTablebody"/>
            </w:pPr>
            <w:r>
              <w:t>ACER/Brotherhood of St Laure</w:t>
            </w:r>
            <w:r w:rsidR="00E5352A">
              <w:t>nce and Deakin University</w:t>
            </w:r>
          </w:p>
        </w:tc>
        <w:tc>
          <w:tcPr>
            <w:tcW w:w="3699" w:type="dxa"/>
          </w:tcPr>
          <w:p w14:paraId="35CAA87A" w14:textId="0F6E70D7" w:rsidR="00E5352A" w:rsidRPr="009D7297" w:rsidRDefault="00366994" w:rsidP="00366994">
            <w:pPr>
              <w:pStyle w:val="ESTablebody"/>
            </w:pPr>
            <w:r>
              <w:t xml:space="preserve">To provide </w:t>
            </w:r>
            <w:r w:rsidRPr="00366994">
              <w:t>rapid literature and practice reviews</w:t>
            </w:r>
            <w:r>
              <w:t xml:space="preserve"> </w:t>
            </w:r>
            <w:r w:rsidRPr="00EC0423">
              <w:t>to inform</w:t>
            </w:r>
            <w:r>
              <w:t xml:space="preserve"> the </w:t>
            </w:r>
            <w:r w:rsidR="00E5352A" w:rsidRPr="00EF6EB7">
              <w:t xml:space="preserve">Early Years Transitions: Support for </w:t>
            </w:r>
            <w:r w:rsidR="00E5352A" w:rsidRPr="00EC0423">
              <w:t>Children and Families Experiencing Vulnerability</w:t>
            </w:r>
            <w:r w:rsidR="004D7637" w:rsidRPr="00EC0423">
              <w:t xml:space="preserve"> program</w:t>
            </w:r>
            <w:r w:rsidR="00E5352A" w:rsidRPr="00EC0423">
              <w:t>.</w:t>
            </w:r>
          </w:p>
        </w:tc>
      </w:tr>
      <w:tr w:rsidR="00E5352A" w:rsidRPr="00DB776F" w14:paraId="22B1688C" w14:textId="77777777" w:rsidTr="00B217CE">
        <w:trPr>
          <w:cantSplit/>
        </w:trPr>
        <w:tc>
          <w:tcPr>
            <w:tcW w:w="2193" w:type="dxa"/>
          </w:tcPr>
          <w:p w14:paraId="429AA659" w14:textId="797C7B60" w:rsidR="00E5352A" w:rsidRPr="00271E17" w:rsidRDefault="00E5352A">
            <w:pPr>
              <w:pStyle w:val="ESTablebody"/>
              <w:rPr>
                <w:i/>
                <w:iCs/>
              </w:rPr>
            </w:pPr>
            <w:r w:rsidRPr="00271E17">
              <w:rPr>
                <w:i/>
                <w:iCs/>
              </w:rPr>
              <w:t>Meta-analysis of the Department’s evaluations 2012</w:t>
            </w:r>
            <w:r w:rsidR="00442029">
              <w:rPr>
                <w:i/>
                <w:iCs/>
              </w:rPr>
              <w:t>–</w:t>
            </w:r>
            <w:r w:rsidRPr="00271E17">
              <w:rPr>
                <w:i/>
                <w:iCs/>
              </w:rPr>
              <w:t>15</w:t>
            </w:r>
          </w:p>
        </w:tc>
        <w:tc>
          <w:tcPr>
            <w:tcW w:w="2013" w:type="dxa"/>
          </w:tcPr>
          <w:p w14:paraId="41EC7EC5" w14:textId="77777777" w:rsidR="00E5352A" w:rsidRPr="00EF6EB7" w:rsidRDefault="00E5352A" w:rsidP="00EF6EB7">
            <w:pPr>
              <w:pStyle w:val="ESTablebody"/>
            </w:pPr>
            <w:r w:rsidRPr="00EF6EB7">
              <w:t>Centre for International Research on Education Systems</w:t>
            </w:r>
          </w:p>
        </w:tc>
        <w:tc>
          <w:tcPr>
            <w:tcW w:w="3699" w:type="dxa"/>
          </w:tcPr>
          <w:p w14:paraId="28C82EA0" w14:textId="3F1ED704" w:rsidR="00E5352A" w:rsidRPr="00EF6EB7" w:rsidRDefault="00E5352A">
            <w:pPr>
              <w:pStyle w:val="ESTablebody"/>
            </w:pPr>
            <w:r w:rsidRPr="00EF6EB7">
              <w:t>A meta-analysis of the Department’s Evaluation Reports from 2012</w:t>
            </w:r>
            <w:r w:rsidR="00442029">
              <w:t>–</w:t>
            </w:r>
            <w:r w:rsidRPr="00EF6EB7">
              <w:t>15, to draw out key themes and findings, provide an overview of the spread of the Department’s evaluation efforts and the methodologies and types of evaluation which are being used.</w:t>
            </w:r>
          </w:p>
        </w:tc>
      </w:tr>
      <w:tr w:rsidR="00E5352A" w:rsidRPr="00DB776F" w14:paraId="37F11BC7" w14:textId="77777777" w:rsidTr="00B217CE">
        <w:trPr>
          <w:cantSplit/>
        </w:trPr>
        <w:tc>
          <w:tcPr>
            <w:tcW w:w="2193" w:type="dxa"/>
          </w:tcPr>
          <w:p w14:paraId="0B049416" w14:textId="77777777" w:rsidR="00E5352A" w:rsidRPr="00271E17" w:rsidRDefault="00E5352A" w:rsidP="001034F2">
            <w:pPr>
              <w:pStyle w:val="ESTablebody"/>
              <w:rPr>
                <w:i/>
                <w:iCs/>
              </w:rPr>
            </w:pPr>
            <w:r w:rsidRPr="00271E17">
              <w:rPr>
                <w:i/>
                <w:iCs/>
              </w:rPr>
              <w:t>Onli</w:t>
            </w:r>
            <w:r>
              <w:rPr>
                <w:i/>
                <w:iCs/>
              </w:rPr>
              <w:t>ne collection of the refreshed attitudes to school s</w:t>
            </w:r>
            <w:r w:rsidRPr="00271E17">
              <w:rPr>
                <w:i/>
                <w:iCs/>
              </w:rPr>
              <w:t xml:space="preserve">urvey and </w:t>
            </w:r>
            <w:r>
              <w:rPr>
                <w:i/>
                <w:iCs/>
              </w:rPr>
              <w:t>parent opinion s</w:t>
            </w:r>
            <w:r w:rsidRPr="00271E17">
              <w:rPr>
                <w:i/>
                <w:iCs/>
              </w:rPr>
              <w:t>urvey</w:t>
            </w:r>
          </w:p>
        </w:tc>
        <w:tc>
          <w:tcPr>
            <w:tcW w:w="2013" w:type="dxa"/>
          </w:tcPr>
          <w:p w14:paraId="49B1BF92" w14:textId="77777777" w:rsidR="00E5352A" w:rsidRPr="00EF6EB7" w:rsidRDefault="00E5352A" w:rsidP="00EF6EB7">
            <w:pPr>
              <w:pStyle w:val="ESTablebody"/>
            </w:pPr>
            <w:r w:rsidRPr="00EF6EB7">
              <w:t>ORIMA Research Pty Ltd</w:t>
            </w:r>
          </w:p>
        </w:tc>
        <w:tc>
          <w:tcPr>
            <w:tcW w:w="3699" w:type="dxa"/>
          </w:tcPr>
          <w:p w14:paraId="430F2AFE" w14:textId="77777777" w:rsidR="00E5352A" w:rsidRPr="00EF6EB7" w:rsidRDefault="00E5352A" w:rsidP="00EF6EB7">
            <w:pPr>
              <w:pStyle w:val="ESTablebody"/>
            </w:pPr>
            <w:r w:rsidRPr="00EF6EB7">
              <w:t>The Attitudes to School Survey (AtoSS) provides data on student opinion of school and is used to support student wellbeing, engagement, school improvement and planning in schools. The Parent Opinion Survey (POS) is conducted annually with each school community and provides valuable data on perceptions of school climate, student behaviour and student engagement. Schools use this information to help inform and direct future school planning and improvement strategies.</w:t>
            </w:r>
          </w:p>
        </w:tc>
      </w:tr>
      <w:tr w:rsidR="00E5352A" w:rsidRPr="00DB776F" w14:paraId="7A2196EE" w14:textId="77777777" w:rsidTr="00B217CE">
        <w:trPr>
          <w:cantSplit/>
        </w:trPr>
        <w:tc>
          <w:tcPr>
            <w:tcW w:w="2193" w:type="dxa"/>
          </w:tcPr>
          <w:p w14:paraId="37C38267" w14:textId="77777777" w:rsidR="00E5352A" w:rsidRPr="00271E17" w:rsidRDefault="00E5352A" w:rsidP="00271E17">
            <w:pPr>
              <w:pStyle w:val="ESTablebody"/>
              <w:rPr>
                <w:i/>
                <w:iCs/>
              </w:rPr>
            </w:pPr>
            <w:r>
              <w:rPr>
                <w:i/>
                <w:iCs/>
              </w:rPr>
              <w:t>Quadrato motor training: feasibility and pilot study</w:t>
            </w:r>
          </w:p>
        </w:tc>
        <w:tc>
          <w:tcPr>
            <w:tcW w:w="2013" w:type="dxa"/>
          </w:tcPr>
          <w:p w14:paraId="626E6C7A" w14:textId="77777777" w:rsidR="00E5352A" w:rsidRPr="00EF6EB7" w:rsidRDefault="00E5352A" w:rsidP="00EF6EB7">
            <w:pPr>
              <w:pStyle w:val="ESTablebody"/>
            </w:pPr>
            <w:r>
              <w:t>Deakin University</w:t>
            </w:r>
          </w:p>
        </w:tc>
        <w:tc>
          <w:tcPr>
            <w:tcW w:w="3699" w:type="dxa"/>
          </w:tcPr>
          <w:p w14:paraId="414473F7" w14:textId="77777777" w:rsidR="00E5352A" w:rsidRPr="00EF6EB7" w:rsidRDefault="00E5352A" w:rsidP="00EF6EB7">
            <w:pPr>
              <w:pStyle w:val="ESTablebody"/>
            </w:pPr>
            <w:r w:rsidRPr="00EF6EB7">
              <w:t>To undertake a feasibility and pilot study of the Quadrato Motor Training method which seeks to improve health outcomes for students by reducing sitting time during class.</w:t>
            </w:r>
          </w:p>
        </w:tc>
      </w:tr>
      <w:tr w:rsidR="00E5352A" w:rsidRPr="00DB776F" w14:paraId="33EC2A9C" w14:textId="77777777" w:rsidTr="00B217CE">
        <w:trPr>
          <w:cantSplit/>
        </w:trPr>
        <w:tc>
          <w:tcPr>
            <w:tcW w:w="2193" w:type="dxa"/>
          </w:tcPr>
          <w:p w14:paraId="75A81E3F" w14:textId="77777777" w:rsidR="00E5352A" w:rsidRPr="00271E17" w:rsidRDefault="00E5352A" w:rsidP="00271E17">
            <w:pPr>
              <w:pStyle w:val="ESTablebody"/>
              <w:rPr>
                <w:i/>
                <w:iCs/>
              </w:rPr>
            </w:pPr>
            <w:r>
              <w:rPr>
                <w:i/>
                <w:iCs/>
              </w:rPr>
              <w:t>TAFE strategic plan a</w:t>
            </w:r>
            <w:r w:rsidRPr="00271E17">
              <w:rPr>
                <w:i/>
                <w:iCs/>
              </w:rPr>
              <w:t>ssessment</w:t>
            </w:r>
          </w:p>
        </w:tc>
        <w:tc>
          <w:tcPr>
            <w:tcW w:w="2013" w:type="dxa"/>
          </w:tcPr>
          <w:p w14:paraId="4D9D4568" w14:textId="77777777" w:rsidR="00E5352A" w:rsidRPr="00EF6EB7" w:rsidRDefault="00E5352A" w:rsidP="00EF6EB7">
            <w:pPr>
              <w:pStyle w:val="ESTablebody"/>
            </w:pPr>
            <w:r w:rsidRPr="00EF6EB7">
              <w:t>Strategic Project Partners</w:t>
            </w:r>
          </w:p>
        </w:tc>
        <w:tc>
          <w:tcPr>
            <w:tcW w:w="3699" w:type="dxa"/>
          </w:tcPr>
          <w:p w14:paraId="257C7DA0" w14:textId="77777777" w:rsidR="00E5352A" w:rsidRPr="00EF6EB7" w:rsidRDefault="00E5352A" w:rsidP="00EF6EB7">
            <w:pPr>
              <w:pStyle w:val="ESTablebody"/>
            </w:pPr>
            <w:r w:rsidRPr="00EF6EB7">
              <w:t>To develop a TAFE Strategic Plan Assessment Framework, assess each TAFE’s strategic plan against that framework, and develop market assessment reports for each TAFE.</w:t>
            </w:r>
          </w:p>
        </w:tc>
      </w:tr>
      <w:tr w:rsidR="00E5352A" w:rsidRPr="00DB776F" w14:paraId="7B2B57F1" w14:textId="77777777" w:rsidTr="00B217CE">
        <w:trPr>
          <w:cantSplit/>
        </w:trPr>
        <w:tc>
          <w:tcPr>
            <w:tcW w:w="2193" w:type="dxa"/>
          </w:tcPr>
          <w:p w14:paraId="062B6117" w14:textId="77777777" w:rsidR="00E5352A" w:rsidRPr="00271E17" w:rsidRDefault="00E5352A" w:rsidP="00271E17">
            <w:pPr>
              <w:pStyle w:val="ESTablebody"/>
              <w:rPr>
                <w:i/>
                <w:iCs/>
              </w:rPr>
            </w:pPr>
            <w:r>
              <w:rPr>
                <w:i/>
                <w:iCs/>
              </w:rPr>
              <w:t>Team teaching research p</w:t>
            </w:r>
            <w:r w:rsidRPr="00271E17">
              <w:rPr>
                <w:i/>
                <w:iCs/>
              </w:rPr>
              <w:t>roject</w:t>
            </w:r>
          </w:p>
        </w:tc>
        <w:tc>
          <w:tcPr>
            <w:tcW w:w="2013" w:type="dxa"/>
          </w:tcPr>
          <w:p w14:paraId="49386E98" w14:textId="77777777" w:rsidR="00E5352A" w:rsidRPr="00EF6EB7" w:rsidRDefault="00E5352A" w:rsidP="00EF6EB7">
            <w:pPr>
              <w:pStyle w:val="ESTablebody"/>
            </w:pPr>
            <w:r w:rsidRPr="00EF6EB7">
              <w:t>Deakin University</w:t>
            </w:r>
          </w:p>
        </w:tc>
        <w:tc>
          <w:tcPr>
            <w:tcW w:w="3699" w:type="dxa"/>
          </w:tcPr>
          <w:p w14:paraId="14F7A2C0" w14:textId="77777777" w:rsidR="00E5352A" w:rsidRPr="00EF6EB7" w:rsidRDefault="00E5352A" w:rsidP="00EF6EB7">
            <w:pPr>
              <w:pStyle w:val="ESTablebody"/>
            </w:pPr>
            <w:r w:rsidRPr="00EF6EB7">
              <w:t>To design and trial different team teaching models and to investigate their impact on students and teachers by using a practitioner led research approach.</w:t>
            </w:r>
          </w:p>
        </w:tc>
      </w:tr>
      <w:tr w:rsidR="00E5352A" w:rsidRPr="00DB776F" w14:paraId="214B0130" w14:textId="77777777" w:rsidTr="00B217CE">
        <w:trPr>
          <w:cantSplit/>
        </w:trPr>
        <w:tc>
          <w:tcPr>
            <w:tcW w:w="2193" w:type="dxa"/>
          </w:tcPr>
          <w:p w14:paraId="48D9C198" w14:textId="77777777" w:rsidR="00E5352A" w:rsidRPr="00271E17" w:rsidRDefault="00E5352A" w:rsidP="00271E17">
            <w:pPr>
              <w:pStyle w:val="ESTablebody"/>
              <w:rPr>
                <w:i/>
                <w:iCs/>
              </w:rPr>
            </w:pPr>
            <w:r>
              <w:rPr>
                <w:i/>
                <w:iCs/>
              </w:rPr>
              <w:t>Tech school industry engagement strategy</w:t>
            </w:r>
          </w:p>
        </w:tc>
        <w:tc>
          <w:tcPr>
            <w:tcW w:w="2013" w:type="dxa"/>
          </w:tcPr>
          <w:p w14:paraId="64E4C699" w14:textId="77777777" w:rsidR="00E5352A" w:rsidRPr="00EF6EB7" w:rsidRDefault="00E5352A" w:rsidP="00EF6EB7">
            <w:pPr>
              <w:pStyle w:val="ESTablebody"/>
            </w:pPr>
            <w:r>
              <w:t>The House Group</w:t>
            </w:r>
          </w:p>
        </w:tc>
        <w:tc>
          <w:tcPr>
            <w:tcW w:w="3699" w:type="dxa"/>
          </w:tcPr>
          <w:p w14:paraId="37A3C861" w14:textId="77777777" w:rsidR="00E5352A" w:rsidRPr="00EF6EB7" w:rsidRDefault="00E5352A" w:rsidP="00EF6EB7">
            <w:pPr>
              <w:pStyle w:val="ESTablebody"/>
            </w:pPr>
            <w:r w:rsidRPr="00EF6EB7">
              <w:t>To develop a Tech School industry engagement strategy and framework, to assist each Tech School with their industry engagement.</w:t>
            </w:r>
          </w:p>
        </w:tc>
      </w:tr>
      <w:tr w:rsidR="00E5352A" w:rsidRPr="00DB776F" w14:paraId="68EF6EE4" w14:textId="77777777" w:rsidTr="00B217CE">
        <w:trPr>
          <w:cantSplit/>
        </w:trPr>
        <w:tc>
          <w:tcPr>
            <w:tcW w:w="2193" w:type="dxa"/>
          </w:tcPr>
          <w:p w14:paraId="55796102" w14:textId="77777777" w:rsidR="00E5352A" w:rsidRPr="00EF6EB7" w:rsidRDefault="00E5352A" w:rsidP="001034F2">
            <w:pPr>
              <w:pStyle w:val="ESTablebody"/>
              <w:rPr>
                <w:i/>
                <w:iCs/>
              </w:rPr>
            </w:pPr>
            <w:r>
              <w:rPr>
                <w:i/>
                <w:iCs/>
              </w:rPr>
              <w:t>Transition to school</w:t>
            </w:r>
          </w:p>
        </w:tc>
        <w:tc>
          <w:tcPr>
            <w:tcW w:w="2013" w:type="dxa"/>
          </w:tcPr>
          <w:p w14:paraId="2C8B6A03" w14:textId="77777777" w:rsidR="00E5352A" w:rsidRPr="00EF6EB7" w:rsidRDefault="00E5352A" w:rsidP="00EF6EB7">
            <w:pPr>
              <w:pStyle w:val="ESTablebody"/>
            </w:pPr>
            <w:r w:rsidRPr="00EF6EB7">
              <w:t>Synergestiq</w:t>
            </w:r>
          </w:p>
        </w:tc>
        <w:tc>
          <w:tcPr>
            <w:tcW w:w="3699" w:type="dxa"/>
          </w:tcPr>
          <w:p w14:paraId="7B6EB839" w14:textId="77777777" w:rsidR="00E5352A" w:rsidRDefault="00E5352A" w:rsidP="00EF6EB7">
            <w:pPr>
              <w:pStyle w:val="ESTablebody"/>
              <w:rPr>
                <w:szCs w:val="16"/>
              </w:rPr>
            </w:pPr>
            <w:r>
              <w:rPr>
                <w:szCs w:val="16"/>
              </w:rPr>
              <w:t>To evaluate:</w:t>
            </w:r>
          </w:p>
          <w:p w14:paraId="619E5951" w14:textId="77777777" w:rsidR="00E5352A" w:rsidRDefault="00E5352A" w:rsidP="00B74D9F">
            <w:pPr>
              <w:pStyle w:val="ESTableBullet2"/>
            </w:pPr>
            <w:r w:rsidRPr="00EF6EB7">
              <w:rPr>
                <w:szCs w:val="16"/>
              </w:rPr>
              <w:t>the new Transition Resource Kit (</w:t>
            </w:r>
            <w:r w:rsidRPr="00EF6EB7">
              <w:t>Kit), includin</w:t>
            </w:r>
            <w:r>
              <w:t>g the Transition Statement</w:t>
            </w:r>
          </w:p>
          <w:p w14:paraId="12D566F3" w14:textId="77777777" w:rsidR="00E5352A" w:rsidRDefault="00E5352A" w:rsidP="00B74D9F">
            <w:pPr>
              <w:pStyle w:val="ESTableBullet2"/>
            </w:pPr>
            <w:r w:rsidRPr="00EF6EB7">
              <w:t xml:space="preserve">the Professional Learning (PL) being devised and delivered by Deakin University to </w:t>
            </w:r>
            <w:r>
              <w:t>support the new Kit</w:t>
            </w:r>
          </w:p>
          <w:p w14:paraId="1FDB28AF" w14:textId="77777777" w:rsidR="00E5352A" w:rsidRPr="00EF6EB7" w:rsidRDefault="00E5352A" w:rsidP="00B74D9F">
            <w:pPr>
              <w:pStyle w:val="ESTableBullet2"/>
            </w:pPr>
            <w:r w:rsidRPr="00EF6EB7">
              <w:t>the impact of both the PL and the new materials on professional practice.</w:t>
            </w:r>
          </w:p>
          <w:p w14:paraId="35B48217" w14:textId="77777777" w:rsidR="00E5352A" w:rsidRPr="00B217CE" w:rsidRDefault="00E5352A" w:rsidP="00EF6EB7">
            <w:pPr>
              <w:pStyle w:val="ESTablebody"/>
              <w:rPr>
                <w:szCs w:val="16"/>
              </w:rPr>
            </w:pPr>
            <w:r w:rsidRPr="00EF6EB7">
              <w:t>The evaluation is formative and its purpose is to inform improvements in the Transition process and tools before statewide rollout of resources in 2017.</w:t>
            </w:r>
          </w:p>
        </w:tc>
      </w:tr>
      <w:tr w:rsidR="00E5352A" w:rsidRPr="00DB776F" w14:paraId="2CB957C3" w14:textId="77777777" w:rsidTr="00B217CE">
        <w:trPr>
          <w:cantSplit/>
        </w:trPr>
        <w:tc>
          <w:tcPr>
            <w:tcW w:w="2193" w:type="dxa"/>
          </w:tcPr>
          <w:p w14:paraId="447E060E" w14:textId="4F4D7AF0" w:rsidR="00E5352A" w:rsidRPr="00EF6EB7" w:rsidRDefault="00E5352A" w:rsidP="00EF6EB7">
            <w:pPr>
              <w:pStyle w:val="ESTablebody"/>
              <w:rPr>
                <w:i/>
                <w:iCs/>
              </w:rPr>
            </w:pPr>
            <w:r>
              <w:rPr>
                <w:i/>
                <w:iCs/>
              </w:rPr>
              <w:t>Victorian advancing early learning study</w:t>
            </w:r>
          </w:p>
        </w:tc>
        <w:tc>
          <w:tcPr>
            <w:tcW w:w="2013" w:type="dxa"/>
          </w:tcPr>
          <w:p w14:paraId="31BB3023" w14:textId="77777777" w:rsidR="00E5352A" w:rsidRPr="00EF6EB7" w:rsidRDefault="00E5352A" w:rsidP="00EF6EB7">
            <w:pPr>
              <w:pStyle w:val="ESTablebody"/>
            </w:pPr>
            <w:r>
              <w:t>Melbourne University</w:t>
            </w:r>
          </w:p>
        </w:tc>
        <w:tc>
          <w:tcPr>
            <w:tcW w:w="3699" w:type="dxa"/>
          </w:tcPr>
          <w:p w14:paraId="75327B83" w14:textId="4B3C1BF5" w:rsidR="00E5352A" w:rsidRPr="00EF6EB7" w:rsidRDefault="004D7637" w:rsidP="00EF6EB7">
            <w:pPr>
              <w:pStyle w:val="ESTablebody"/>
            </w:pPr>
            <w:r>
              <w:t>The Victorian advancing early l</w:t>
            </w:r>
            <w:r w:rsidR="00E5352A" w:rsidRPr="00EF6EB7">
              <w:t>earning study was designed to test the effectiveness of educator capacity-building aimed at ensuring consistent high quality learning support for children, at a sufficiently high level to shift the cognitive outcomes of disadvantaged children</w:t>
            </w:r>
            <w:r w:rsidR="00E5352A">
              <w:t>.</w:t>
            </w:r>
          </w:p>
        </w:tc>
      </w:tr>
    </w:tbl>
    <w:p w14:paraId="38AFB2CA" w14:textId="77777777" w:rsidR="00B74D9F" w:rsidRDefault="00B74D9F">
      <w:pPr>
        <w:sectPr w:rsidR="00B74D9F" w:rsidSect="003F1983">
          <w:footerReference w:type="default" r:id="rId14"/>
          <w:pgSz w:w="11900" w:h="16840"/>
          <w:pgMar w:top="1440" w:right="1701" w:bottom="1440" w:left="2835" w:header="708" w:footer="708" w:gutter="0"/>
          <w:cols w:space="708"/>
          <w:docGrid w:linePitch="360"/>
        </w:sectPr>
      </w:pPr>
    </w:p>
    <w:p w14:paraId="06DC7B60" w14:textId="666EA168" w:rsidR="00DF7B5D" w:rsidRDefault="00DF7B5D" w:rsidP="00DF7B5D">
      <w:pPr>
        <w:pStyle w:val="ESHeading1"/>
      </w:pPr>
      <w:bookmarkStart w:id="4" w:name="_Toc491433999"/>
      <w:r>
        <w:lastRenderedPageBreak/>
        <w:t>Overseas travel</w:t>
      </w:r>
      <w:r w:rsidR="00D727AE">
        <w:t xml:space="preserve"> – Corporate</w:t>
      </w:r>
      <w:bookmarkEnd w:id="4"/>
    </w:p>
    <w:p w14:paraId="7574CF87" w14:textId="2E129F71" w:rsidR="001034F2" w:rsidRDefault="008C5D68" w:rsidP="00DF7B5D">
      <w:pPr>
        <w:pStyle w:val="ESBodyText"/>
      </w:pPr>
      <w:r>
        <w:t>Table</w:t>
      </w:r>
      <w:r w:rsidR="00A403D9">
        <w:t>s</w:t>
      </w:r>
      <w:r>
        <w:t xml:space="preserve"> </w:t>
      </w:r>
      <w:r w:rsidR="00A403D9">
        <w:t>show</w:t>
      </w:r>
      <w:r>
        <w:t xml:space="preserve"> </w:t>
      </w:r>
      <w:r w:rsidRPr="0021444A">
        <w:t>det</w:t>
      </w:r>
      <w:r>
        <w:t>ails of overseas visits undertaken, including a summary of the objectives and outcomes of each visit</w:t>
      </w:r>
      <w:r w:rsidR="00DF7B5D" w:rsidRPr="003E29B5">
        <w:t>.</w:t>
      </w:r>
      <w:r w:rsidR="001034F2">
        <w:t xml:space="preserve"> </w:t>
      </w:r>
    </w:p>
    <w:p w14:paraId="5DCDF0DB" w14:textId="599F5117" w:rsidR="008C5D68" w:rsidRDefault="008C5D68" w:rsidP="008C5D68">
      <w:pPr>
        <w:pStyle w:val="ESTableintroheading"/>
      </w:pPr>
      <w:r>
        <w:t>Table 3 – Overseas tra</w:t>
      </w:r>
      <w:r w:rsidR="006F06A8">
        <w:t>vel (Department)</w:t>
      </w:r>
    </w:p>
    <w:tbl>
      <w:tblPr>
        <w:tblW w:w="5000" w:type="pct"/>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96"/>
        <w:gridCol w:w="1560"/>
        <w:gridCol w:w="3259"/>
        <w:gridCol w:w="7435"/>
      </w:tblGrid>
      <w:tr w:rsidR="000C489C" w:rsidRPr="000C489C" w14:paraId="2E548CFA" w14:textId="77777777" w:rsidTr="005C67A2">
        <w:trPr>
          <w:cantSplit/>
          <w:tblHeader/>
        </w:trPr>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1B3C61B" w14:textId="77777777" w:rsidR="000C489C" w:rsidRPr="000C489C" w:rsidRDefault="000C489C" w:rsidP="00350ED2">
            <w:pPr>
              <w:pStyle w:val="ESTableheadingwhite"/>
            </w:pPr>
            <w:r w:rsidRPr="000C489C">
              <w:t>Officer</w:t>
            </w:r>
          </w:p>
        </w:tc>
        <w:tc>
          <w:tcPr>
            <w:tcW w:w="5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58C3C197" w14:textId="77777777" w:rsidR="000C489C" w:rsidRPr="000C489C" w:rsidRDefault="000C489C" w:rsidP="00350ED2">
            <w:pPr>
              <w:pStyle w:val="ESTableheadingwhite"/>
            </w:pPr>
            <w:r w:rsidRPr="000C489C">
              <w:t>Destination</w:t>
            </w:r>
          </w:p>
        </w:tc>
        <w:tc>
          <w:tcPr>
            <w:tcW w:w="1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8E69824" w14:textId="77777777" w:rsidR="000C489C" w:rsidRPr="000C489C" w:rsidRDefault="000C489C" w:rsidP="00350ED2">
            <w:pPr>
              <w:pStyle w:val="ESTableheadingwhite"/>
            </w:pPr>
            <w:r w:rsidRPr="000C489C">
              <w:t>Objective</w:t>
            </w:r>
          </w:p>
        </w:tc>
        <w:tc>
          <w:tcPr>
            <w:tcW w:w="2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167988F" w14:textId="77777777" w:rsidR="000C489C" w:rsidRPr="000C489C" w:rsidRDefault="000C489C" w:rsidP="00350ED2">
            <w:pPr>
              <w:pStyle w:val="ESTableheadingwhite"/>
            </w:pPr>
            <w:r w:rsidRPr="000C489C">
              <w:t>Outcome</w:t>
            </w:r>
          </w:p>
        </w:tc>
      </w:tr>
      <w:tr w:rsidR="000C489C" w:rsidRPr="000C489C" w14:paraId="1E3645B3" w14:textId="77777777" w:rsidTr="000C489C">
        <w:tc>
          <w:tcPr>
            <w:tcW w:w="608" w:type="pct"/>
          </w:tcPr>
          <w:p w14:paraId="7CB1235D" w14:textId="77777777" w:rsidR="000C489C" w:rsidRPr="00350ED2" w:rsidRDefault="000C489C" w:rsidP="00350ED2">
            <w:pPr>
              <w:pStyle w:val="ESTablebody"/>
              <w:rPr>
                <w:i/>
                <w:iCs/>
              </w:rPr>
            </w:pPr>
            <w:r w:rsidRPr="00350ED2">
              <w:rPr>
                <w:rFonts w:eastAsia="Times New Roman"/>
                <w:i/>
                <w:iCs/>
                <w:lang w:eastAsia="en-AU"/>
              </w:rPr>
              <w:t>Deputy Secretary</w:t>
            </w:r>
          </w:p>
        </w:tc>
        <w:tc>
          <w:tcPr>
            <w:tcW w:w="559" w:type="pct"/>
          </w:tcPr>
          <w:p w14:paraId="32A6B11B" w14:textId="77777777" w:rsidR="000C489C" w:rsidRPr="000C489C" w:rsidRDefault="000C489C" w:rsidP="00350ED2">
            <w:pPr>
              <w:pStyle w:val="ESTablebody"/>
            </w:pPr>
            <w:r w:rsidRPr="000C489C">
              <w:rPr>
                <w:rFonts w:eastAsia="Times New Roman"/>
                <w:lang w:eastAsia="en-AU"/>
              </w:rPr>
              <w:t>China</w:t>
            </w:r>
          </w:p>
        </w:tc>
        <w:tc>
          <w:tcPr>
            <w:tcW w:w="1168" w:type="pct"/>
          </w:tcPr>
          <w:p w14:paraId="3FE51846" w14:textId="77777777" w:rsidR="000C489C" w:rsidRPr="000C489C" w:rsidRDefault="000C489C" w:rsidP="00350ED2">
            <w:pPr>
              <w:pStyle w:val="ESTablebody"/>
            </w:pPr>
            <w:r w:rsidRPr="000C489C">
              <w:rPr>
                <w:rFonts w:eastAsia="Times New Roman"/>
                <w:lang w:eastAsia="en-AU"/>
              </w:rPr>
              <w:t>WOVG China Strategy</w:t>
            </w:r>
          </w:p>
        </w:tc>
        <w:tc>
          <w:tcPr>
            <w:tcW w:w="2665" w:type="pct"/>
          </w:tcPr>
          <w:p w14:paraId="23618A61" w14:textId="7007DA3F" w:rsidR="00420F6E" w:rsidRDefault="000C489C" w:rsidP="00420F6E">
            <w:pPr>
              <w:pStyle w:val="ESTablebody"/>
              <w:rPr>
                <w:rFonts w:eastAsia="Times New Roman"/>
                <w:lang w:eastAsia="en-AU"/>
              </w:rPr>
            </w:pPr>
            <w:r w:rsidRPr="000C489C">
              <w:rPr>
                <w:rFonts w:eastAsia="Times New Roman"/>
                <w:lang w:eastAsia="en-AU"/>
              </w:rPr>
              <w:t>The main purpose of the travel was</w:t>
            </w:r>
            <w:r w:rsidR="00420F6E">
              <w:rPr>
                <w:rFonts w:eastAsia="Times New Roman"/>
                <w:lang w:eastAsia="en-AU"/>
              </w:rPr>
              <w:t xml:space="preserve"> to accompany the Minister for F</w:t>
            </w:r>
            <w:r w:rsidRPr="000C489C">
              <w:rPr>
                <w:rFonts w:eastAsia="Times New Roman"/>
                <w:lang w:eastAsia="en-AU"/>
              </w:rPr>
              <w:t>amilies and Children, in support of Victoria’s new Chi</w:t>
            </w:r>
            <w:r w:rsidR="00420F6E">
              <w:rPr>
                <w:rFonts w:eastAsia="Times New Roman"/>
                <w:lang w:eastAsia="en-AU"/>
              </w:rPr>
              <w:t>na Strategy</w:t>
            </w:r>
            <w:r w:rsidR="00442029">
              <w:rPr>
                <w:rFonts w:eastAsia="Times New Roman"/>
                <w:lang w:eastAsia="en-AU"/>
              </w:rPr>
              <w:t>—</w:t>
            </w:r>
            <w:r w:rsidR="00420F6E">
              <w:rPr>
                <w:rFonts w:eastAsia="Times New Roman"/>
                <w:lang w:eastAsia="en-AU"/>
              </w:rPr>
              <w:t>Partnerships for P</w:t>
            </w:r>
            <w:r w:rsidRPr="000C489C">
              <w:rPr>
                <w:rFonts w:eastAsia="Times New Roman"/>
                <w:lang w:eastAsia="en-AU"/>
              </w:rPr>
              <w:t>rosperity. The Minister met with key stakeholder</w:t>
            </w:r>
            <w:r w:rsidR="00420F6E">
              <w:rPr>
                <w:rFonts w:eastAsia="Times New Roman"/>
                <w:lang w:eastAsia="en-AU"/>
              </w:rPr>
              <w:t>s to explore future partnership</w:t>
            </w:r>
            <w:r w:rsidRPr="000C489C">
              <w:rPr>
                <w:rFonts w:eastAsia="Times New Roman"/>
                <w:lang w:eastAsia="en-AU"/>
              </w:rPr>
              <w:t xml:space="preserve"> prospects for Victoria. The key objectives/outcomes for the trip included:</w:t>
            </w:r>
          </w:p>
          <w:p w14:paraId="7F1CD141" w14:textId="3E49BE2B" w:rsidR="00420F6E" w:rsidRPr="00420F6E" w:rsidRDefault="00420F6E" w:rsidP="00E57CC3">
            <w:pPr>
              <w:pStyle w:val="ESTablebullet1"/>
            </w:pPr>
            <w:r>
              <w:rPr>
                <w:rFonts w:eastAsia="Times New Roman"/>
                <w:lang w:eastAsia="en-AU"/>
              </w:rPr>
              <w:t>s</w:t>
            </w:r>
            <w:r w:rsidR="000C489C" w:rsidRPr="000C489C">
              <w:rPr>
                <w:rFonts w:eastAsia="Times New Roman"/>
                <w:lang w:eastAsia="en-AU"/>
              </w:rPr>
              <w:t>trengthen</w:t>
            </w:r>
            <w:r>
              <w:rPr>
                <w:rFonts w:eastAsia="Times New Roman"/>
                <w:lang w:eastAsia="en-AU"/>
              </w:rPr>
              <w:t>ing</w:t>
            </w:r>
            <w:r w:rsidR="000C489C" w:rsidRPr="000C489C">
              <w:rPr>
                <w:rFonts w:eastAsia="Times New Roman"/>
                <w:lang w:eastAsia="en-AU"/>
              </w:rPr>
              <w:t xml:space="preserve"> the bilateral relationship between Victoria and China, in particular laying </w:t>
            </w:r>
            <w:r w:rsidR="005947E3">
              <w:rPr>
                <w:rFonts w:eastAsia="Times New Roman"/>
                <w:lang w:eastAsia="en-AU"/>
              </w:rPr>
              <w:t xml:space="preserve">the foundation for a new sister </w:t>
            </w:r>
            <w:r w:rsidR="000C489C" w:rsidRPr="000C489C">
              <w:rPr>
                <w:rFonts w:eastAsia="Times New Roman"/>
                <w:lang w:eastAsia="en-AU"/>
              </w:rPr>
              <w:t>state agreement betwee</w:t>
            </w:r>
            <w:r w:rsidR="00A31B9E">
              <w:rPr>
                <w:rFonts w:eastAsia="Times New Roman"/>
                <w:lang w:eastAsia="en-AU"/>
              </w:rPr>
              <w:t>n Victoria and Sichuan Province</w:t>
            </w:r>
          </w:p>
          <w:p w14:paraId="44B1FAD1" w14:textId="660C620A" w:rsidR="00420F6E" w:rsidRPr="00420F6E" w:rsidRDefault="00420F6E" w:rsidP="00E57CC3">
            <w:pPr>
              <w:pStyle w:val="ESTablebullet1"/>
            </w:pPr>
            <w:r>
              <w:rPr>
                <w:rFonts w:eastAsia="Times New Roman"/>
                <w:lang w:eastAsia="en-AU"/>
              </w:rPr>
              <w:t>s</w:t>
            </w:r>
            <w:r w:rsidR="000C489C" w:rsidRPr="000C489C">
              <w:rPr>
                <w:rFonts w:eastAsia="Times New Roman"/>
                <w:lang w:eastAsia="en-AU"/>
              </w:rPr>
              <w:t>upport</w:t>
            </w:r>
            <w:r>
              <w:rPr>
                <w:rFonts w:eastAsia="Times New Roman"/>
                <w:lang w:eastAsia="en-AU"/>
              </w:rPr>
              <w:t>ing</w:t>
            </w:r>
            <w:r w:rsidR="000C489C" w:rsidRPr="000C489C">
              <w:rPr>
                <w:rFonts w:eastAsia="Times New Roman"/>
                <w:lang w:eastAsia="en-AU"/>
              </w:rPr>
              <w:t xml:space="preserve"> the strong education relationships between Victoria and China, particularly with th</w:t>
            </w:r>
            <w:r>
              <w:rPr>
                <w:rFonts w:eastAsia="Times New Roman"/>
                <w:lang w:eastAsia="en-AU"/>
              </w:rPr>
              <w:t>e Chinese Ministry of Education;</w:t>
            </w:r>
            <w:r w:rsidR="000C489C" w:rsidRPr="000C489C">
              <w:rPr>
                <w:rFonts w:eastAsia="Times New Roman"/>
                <w:lang w:eastAsia="en-AU"/>
              </w:rPr>
              <w:t xml:space="preserve"> with a focus</w:t>
            </w:r>
            <w:r>
              <w:rPr>
                <w:rFonts w:eastAsia="Times New Roman"/>
                <w:lang w:eastAsia="en-AU"/>
              </w:rPr>
              <w:t xml:space="preserve"> on early childhood and care</w:t>
            </w:r>
          </w:p>
          <w:p w14:paraId="62CEE40E" w14:textId="69B039F0" w:rsidR="00420F6E" w:rsidRPr="00420F6E" w:rsidRDefault="00420F6E" w:rsidP="00E57CC3">
            <w:pPr>
              <w:pStyle w:val="ESTablebullet1"/>
            </w:pPr>
            <w:r>
              <w:rPr>
                <w:rFonts w:eastAsia="Times New Roman"/>
                <w:lang w:eastAsia="en-AU"/>
              </w:rPr>
              <w:t>continuing</w:t>
            </w:r>
            <w:r w:rsidR="000C489C" w:rsidRPr="000C489C">
              <w:rPr>
                <w:rFonts w:eastAsia="Times New Roman"/>
                <w:lang w:eastAsia="en-AU"/>
              </w:rPr>
              <w:t xml:space="preserve"> to build people-to-people links between Victoria and China, including </w:t>
            </w:r>
            <w:r>
              <w:rPr>
                <w:rFonts w:eastAsia="Times New Roman"/>
                <w:lang w:eastAsia="en-AU"/>
              </w:rPr>
              <w:t>visits to a number of kindergartens</w:t>
            </w:r>
          </w:p>
          <w:p w14:paraId="58EE8B03" w14:textId="34740C43" w:rsidR="00420F6E" w:rsidRPr="00420F6E" w:rsidRDefault="00420F6E" w:rsidP="00E57CC3">
            <w:pPr>
              <w:pStyle w:val="ESTablebullet1"/>
            </w:pPr>
            <w:r>
              <w:rPr>
                <w:rFonts w:eastAsia="Times New Roman"/>
                <w:lang w:eastAsia="en-AU"/>
              </w:rPr>
              <w:t>promoting</w:t>
            </w:r>
            <w:r w:rsidR="000C489C" w:rsidRPr="000C489C">
              <w:rPr>
                <w:rFonts w:eastAsia="Times New Roman"/>
                <w:lang w:eastAsia="en-AU"/>
              </w:rPr>
              <w:t xml:space="preserve"> Victoria as a leader </w:t>
            </w:r>
            <w:r>
              <w:rPr>
                <w:rFonts w:eastAsia="Times New Roman"/>
                <w:lang w:eastAsia="en-AU"/>
              </w:rPr>
              <w:t>in early childhood education</w:t>
            </w:r>
          </w:p>
          <w:p w14:paraId="52E10980" w14:textId="670FBA32" w:rsidR="000C489C" w:rsidRPr="000C489C" w:rsidRDefault="00420F6E" w:rsidP="00E57CC3">
            <w:pPr>
              <w:pStyle w:val="ESTablebullet1"/>
            </w:pPr>
            <w:r>
              <w:rPr>
                <w:rFonts w:eastAsia="Times New Roman"/>
                <w:lang w:eastAsia="en-AU"/>
              </w:rPr>
              <w:t>sharing</w:t>
            </w:r>
            <w:r w:rsidR="000C489C" w:rsidRPr="000C489C">
              <w:rPr>
                <w:rFonts w:eastAsia="Times New Roman"/>
                <w:lang w:eastAsia="en-AU"/>
              </w:rPr>
              <w:t xml:space="preserve"> </w:t>
            </w:r>
            <w:r w:rsidR="00DE7223">
              <w:rPr>
                <w:rFonts w:eastAsia="Times New Roman"/>
                <w:lang w:eastAsia="en-AU"/>
              </w:rPr>
              <w:t>information to strengthen whole-of-</w:t>
            </w:r>
            <w:r w:rsidR="000C489C" w:rsidRPr="000C489C">
              <w:rPr>
                <w:rFonts w:eastAsia="Times New Roman"/>
                <w:lang w:eastAsia="en-AU"/>
              </w:rPr>
              <w:t>life education for children.</w:t>
            </w:r>
          </w:p>
        </w:tc>
      </w:tr>
      <w:tr w:rsidR="000C489C" w:rsidRPr="000C489C" w14:paraId="05D0CA18" w14:textId="77777777" w:rsidTr="000C489C">
        <w:tc>
          <w:tcPr>
            <w:tcW w:w="608" w:type="pct"/>
          </w:tcPr>
          <w:p w14:paraId="231CA178" w14:textId="77777777" w:rsidR="000C489C" w:rsidRPr="00350ED2" w:rsidRDefault="000C489C" w:rsidP="00350ED2">
            <w:pPr>
              <w:pStyle w:val="ESTablebody"/>
              <w:rPr>
                <w:i/>
                <w:iCs/>
              </w:rPr>
            </w:pPr>
            <w:r w:rsidRPr="00350ED2">
              <w:rPr>
                <w:rFonts w:eastAsia="Times New Roman"/>
                <w:i/>
                <w:iCs/>
                <w:lang w:eastAsia="en-AU"/>
              </w:rPr>
              <w:t>Project Director</w:t>
            </w:r>
          </w:p>
        </w:tc>
        <w:tc>
          <w:tcPr>
            <w:tcW w:w="559" w:type="pct"/>
          </w:tcPr>
          <w:p w14:paraId="1C6B5056" w14:textId="77777777" w:rsidR="000C489C" w:rsidRPr="000C489C" w:rsidRDefault="000C489C" w:rsidP="00350ED2">
            <w:pPr>
              <w:pStyle w:val="ESTablebody"/>
            </w:pPr>
            <w:r w:rsidRPr="000C489C">
              <w:rPr>
                <w:rFonts w:eastAsia="Times New Roman"/>
                <w:lang w:eastAsia="en-AU"/>
              </w:rPr>
              <w:t>United Kingdom</w:t>
            </w:r>
          </w:p>
        </w:tc>
        <w:tc>
          <w:tcPr>
            <w:tcW w:w="1168" w:type="pct"/>
          </w:tcPr>
          <w:p w14:paraId="5BF5C19E" w14:textId="77777777" w:rsidR="000C489C" w:rsidRPr="000C489C" w:rsidRDefault="000C489C" w:rsidP="00350ED2">
            <w:pPr>
              <w:pStyle w:val="ESTablebody"/>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443859D9" w14:textId="530F2D2C" w:rsidR="00420F6E" w:rsidRPr="00420F6E" w:rsidRDefault="00016B5F" w:rsidP="00E57CC3">
            <w:pPr>
              <w:pStyle w:val="ESTablebullet1"/>
            </w:pPr>
            <w:r>
              <w:rPr>
                <w:rFonts w:eastAsia="Times New Roman"/>
                <w:lang w:eastAsia="en-AU"/>
              </w:rPr>
              <w:t xml:space="preserve">Completed </w:t>
            </w:r>
            <w:r w:rsidR="00420F6E">
              <w:rPr>
                <w:rFonts w:eastAsia="Times New Roman"/>
                <w:lang w:eastAsia="en-AU"/>
              </w:rPr>
              <w:t>a</w:t>
            </w:r>
            <w:r w:rsidR="000C489C" w:rsidRPr="000C489C">
              <w:rPr>
                <w:rFonts w:eastAsia="Times New Roman"/>
                <w:lang w:eastAsia="en-AU"/>
              </w:rPr>
              <w:t xml:space="preserve"> subject on regulatory analysis</w:t>
            </w:r>
            <w:r w:rsidR="00420F6E">
              <w:rPr>
                <w:rFonts w:eastAsia="Times New Roman"/>
                <w:lang w:eastAsia="en-AU"/>
              </w:rPr>
              <w:t xml:space="preserve">. </w:t>
            </w:r>
          </w:p>
          <w:p w14:paraId="7E11A416" w14:textId="1E9DC89A" w:rsidR="000C489C" w:rsidRPr="000C489C" w:rsidRDefault="00016B5F" w:rsidP="00E57CC3">
            <w:pPr>
              <w:pStyle w:val="ESTablebullet1"/>
            </w:pPr>
            <w:r>
              <w:rPr>
                <w:rFonts w:eastAsia="Times New Roman"/>
                <w:lang w:eastAsia="en-AU"/>
              </w:rPr>
              <w:t xml:space="preserve">Met </w:t>
            </w:r>
            <w:r w:rsidR="00420F6E">
              <w:rPr>
                <w:rFonts w:eastAsia="Times New Roman"/>
                <w:lang w:eastAsia="en-AU"/>
              </w:rPr>
              <w:t>with</w:t>
            </w:r>
            <w:r w:rsidR="000C489C" w:rsidRPr="000C489C">
              <w:rPr>
                <w:rFonts w:eastAsia="Times New Roman"/>
                <w:lang w:eastAsia="en-AU"/>
              </w:rPr>
              <w:t xml:space="preserve"> the Australian Education Manager and representative</w:t>
            </w:r>
            <w:r w:rsidR="005947E3">
              <w:rPr>
                <w:rFonts w:eastAsia="Times New Roman"/>
                <w:lang w:eastAsia="en-AU"/>
              </w:rPr>
              <w:t>s of</w:t>
            </w:r>
            <w:r w:rsidR="000C489C" w:rsidRPr="000C489C">
              <w:rPr>
                <w:rFonts w:eastAsia="Times New Roman"/>
                <w:lang w:eastAsia="en-AU"/>
              </w:rPr>
              <w:t xml:space="preserve"> UNESCO and OECD.</w:t>
            </w:r>
          </w:p>
        </w:tc>
      </w:tr>
      <w:tr w:rsidR="000C489C" w:rsidRPr="000C489C" w14:paraId="4A8521E5" w14:textId="77777777" w:rsidTr="000C489C">
        <w:tc>
          <w:tcPr>
            <w:tcW w:w="608" w:type="pct"/>
          </w:tcPr>
          <w:p w14:paraId="35E5B5FD" w14:textId="77777777" w:rsidR="000C489C" w:rsidRPr="00350ED2" w:rsidRDefault="000C489C" w:rsidP="00350ED2">
            <w:pPr>
              <w:pStyle w:val="ESTablebody"/>
              <w:rPr>
                <w:i/>
                <w:iCs/>
              </w:rPr>
            </w:pPr>
            <w:r w:rsidRPr="00350ED2">
              <w:rPr>
                <w:rFonts w:eastAsia="Times New Roman"/>
                <w:i/>
                <w:iCs/>
                <w:lang w:eastAsia="en-AU"/>
              </w:rPr>
              <w:t>Project Director</w:t>
            </w:r>
          </w:p>
        </w:tc>
        <w:tc>
          <w:tcPr>
            <w:tcW w:w="559" w:type="pct"/>
          </w:tcPr>
          <w:p w14:paraId="48837863" w14:textId="77777777" w:rsidR="000C489C" w:rsidRPr="000C489C" w:rsidRDefault="000C489C" w:rsidP="00350ED2">
            <w:pPr>
              <w:pStyle w:val="ESTablebody"/>
            </w:pPr>
            <w:r w:rsidRPr="000C489C">
              <w:rPr>
                <w:rFonts w:eastAsia="Times New Roman"/>
                <w:lang w:eastAsia="en-AU"/>
              </w:rPr>
              <w:t>United Kingdom</w:t>
            </w:r>
          </w:p>
        </w:tc>
        <w:tc>
          <w:tcPr>
            <w:tcW w:w="1168" w:type="pct"/>
          </w:tcPr>
          <w:p w14:paraId="76AE40C2" w14:textId="17E3D2E3" w:rsidR="000C489C" w:rsidRPr="000C489C" w:rsidRDefault="008D35A8" w:rsidP="00350ED2">
            <w:pPr>
              <w:pStyle w:val="ESTablebody"/>
            </w:pPr>
            <w:r>
              <w:rPr>
                <w:rFonts w:eastAsia="Times New Roman"/>
                <w:lang w:eastAsia="en-AU"/>
              </w:rPr>
              <w:t>To ensure o</w:t>
            </w:r>
            <w:r w:rsidR="000C489C" w:rsidRPr="000C489C">
              <w:rPr>
                <w:rFonts w:eastAsia="Times New Roman"/>
                <w:lang w:eastAsia="en-AU"/>
              </w:rPr>
              <w:t>ur workforce is high performing, empowered, valued and supported.</w:t>
            </w:r>
          </w:p>
        </w:tc>
        <w:tc>
          <w:tcPr>
            <w:tcW w:w="2665" w:type="pct"/>
          </w:tcPr>
          <w:p w14:paraId="15F747AB" w14:textId="722C3D9D" w:rsidR="000C489C" w:rsidRPr="000C489C" w:rsidRDefault="00420F6E" w:rsidP="00925AB7">
            <w:pPr>
              <w:pStyle w:val="ESTablebullet1"/>
            </w:pPr>
            <w:r>
              <w:rPr>
                <w:rFonts w:eastAsia="Times New Roman"/>
                <w:lang w:eastAsia="en-AU"/>
              </w:rPr>
              <w:t>C</w:t>
            </w:r>
            <w:r w:rsidR="00016B5F">
              <w:rPr>
                <w:rFonts w:eastAsia="Times New Roman"/>
                <w:lang w:eastAsia="en-AU"/>
              </w:rPr>
              <w:t>ompleted</w:t>
            </w:r>
            <w:r>
              <w:rPr>
                <w:rFonts w:eastAsia="Times New Roman"/>
                <w:lang w:eastAsia="en-AU"/>
              </w:rPr>
              <w:t xml:space="preserve"> a subject on</w:t>
            </w:r>
            <w:r w:rsidR="005947E3">
              <w:rPr>
                <w:rFonts w:eastAsia="Times New Roman"/>
                <w:lang w:eastAsia="en-AU"/>
              </w:rPr>
              <w:t xml:space="preserve"> development economics</w:t>
            </w:r>
            <w:r w:rsidR="000C489C" w:rsidRPr="000C489C">
              <w:rPr>
                <w:rFonts w:eastAsia="Times New Roman"/>
                <w:lang w:eastAsia="en-AU"/>
              </w:rPr>
              <w:t xml:space="preserve"> </w:t>
            </w:r>
            <w:r w:rsidR="00925AB7">
              <w:rPr>
                <w:rFonts w:eastAsia="Times New Roman"/>
                <w:lang w:eastAsia="en-AU"/>
              </w:rPr>
              <w:t xml:space="preserve">with a focus </w:t>
            </w:r>
            <w:r>
              <w:rPr>
                <w:rFonts w:eastAsia="Times New Roman"/>
                <w:lang w:eastAsia="en-AU"/>
              </w:rPr>
              <w:t>on</w:t>
            </w:r>
            <w:r w:rsidR="00764013">
              <w:rPr>
                <w:rFonts w:eastAsia="Times New Roman"/>
                <w:lang w:eastAsia="en-AU"/>
              </w:rPr>
              <w:t xml:space="preserve"> </w:t>
            </w:r>
            <w:r w:rsidR="000C489C" w:rsidRPr="000C489C">
              <w:rPr>
                <w:rFonts w:eastAsia="Times New Roman"/>
                <w:lang w:eastAsia="en-AU"/>
              </w:rPr>
              <w:t xml:space="preserve">applied empirical methods. </w:t>
            </w:r>
          </w:p>
        </w:tc>
      </w:tr>
      <w:tr w:rsidR="000C489C" w:rsidRPr="000C489C" w14:paraId="21E98E6D" w14:textId="77777777" w:rsidTr="000C489C">
        <w:tc>
          <w:tcPr>
            <w:tcW w:w="608" w:type="pct"/>
          </w:tcPr>
          <w:p w14:paraId="70721F90" w14:textId="77777777" w:rsidR="000C489C" w:rsidRPr="00350ED2" w:rsidRDefault="000C489C" w:rsidP="00350ED2">
            <w:pPr>
              <w:pStyle w:val="ESTablebody"/>
              <w:rPr>
                <w:i/>
                <w:iCs/>
              </w:rPr>
            </w:pPr>
            <w:r w:rsidRPr="00350ED2">
              <w:rPr>
                <w:rFonts w:eastAsia="Times New Roman"/>
                <w:i/>
                <w:iCs/>
                <w:lang w:eastAsia="en-AU"/>
              </w:rPr>
              <w:t>Project Director</w:t>
            </w:r>
          </w:p>
        </w:tc>
        <w:tc>
          <w:tcPr>
            <w:tcW w:w="559" w:type="pct"/>
          </w:tcPr>
          <w:p w14:paraId="6531BB31" w14:textId="77777777" w:rsidR="000C489C" w:rsidRPr="000C489C" w:rsidRDefault="000C489C" w:rsidP="00350ED2">
            <w:pPr>
              <w:pStyle w:val="ESTablebody"/>
            </w:pPr>
            <w:r w:rsidRPr="000C489C">
              <w:rPr>
                <w:rFonts w:eastAsia="Times New Roman"/>
                <w:lang w:eastAsia="en-AU"/>
              </w:rPr>
              <w:t>United Kingdom</w:t>
            </w:r>
          </w:p>
        </w:tc>
        <w:tc>
          <w:tcPr>
            <w:tcW w:w="1168" w:type="pct"/>
          </w:tcPr>
          <w:p w14:paraId="3FE72596" w14:textId="55413FA3" w:rsidR="000C489C" w:rsidRPr="000C489C" w:rsidRDefault="008D35A8" w:rsidP="00350ED2">
            <w:pPr>
              <w:pStyle w:val="ESTablebody"/>
            </w:pPr>
            <w:r>
              <w:rPr>
                <w:rFonts w:eastAsia="Times New Roman"/>
                <w:lang w:eastAsia="en-AU"/>
              </w:rPr>
              <w:t>To ensure o</w:t>
            </w:r>
            <w:r w:rsidR="000C489C" w:rsidRPr="000C489C">
              <w:rPr>
                <w:rFonts w:eastAsia="Times New Roman"/>
                <w:lang w:eastAsia="en-AU"/>
              </w:rPr>
              <w:t>ur workforce is high performing, empowered, valued and supported.</w:t>
            </w:r>
          </w:p>
        </w:tc>
        <w:tc>
          <w:tcPr>
            <w:tcW w:w="2665" w:type="pct"/>
          </w:tcPr>
          <w:p w14:paraId="2199BCB7" w14:textId="2628DD25" w:rsidR="000C489C" w:rsidRPr="00832434" w:rsidRDefault="004525E9" w:rsidP="004525E9">
            <w:pPr>
              <w:pStyle w:val="ESTablebullet1"/>
            </w:pPr>
            <w:r>
              <w:rPr>
                <w:rFonts w:eastAsia="Times New Roman"/>
                <w:lang w:eastAsia="en-AU"/>
              </w:rPr>
              <w:t>Participated</w:t>
            </w:r>
            <w:r w:rsidR="009814F0" w:rsidRPr="00832434">
              <w:rPr>
                <w:rFonts w:eastAsia="Times New Roman"/>
                <w:lang w:eastAsia="en-AU"/>
              </w:rPr>
              <w:t xml:space="preserve"> in the</w:t>
            </w:r>
            <w:r w:rsidR="000C489C" w:rsidRPr="00832434">
              <w:rPr>
                <w:rFonts w:eastAsia="Times New Roman"/>
                <w:lang w:eastAsia="en-AU"/>
              </w:rPr>
              <w:t xml:space="preserve"> </w:t>
            </w:r>
            <w:r w:rsidR="002F1213" w:rsidRPr="00832434">
              <w:rPr>
                <w:rFonts w:eastAsia="Times New Roman"/>
                <w:lang w:eastAsia="en-AU"/>
              </w:rPr>
              <w:t>Executive Masters of Public Administration program (</w:t>
            </w:r>
            <w:r w:rsidR="000C489C" w:rsidRPr="00832434">
              <w:rPr>
                <w:rFonts w:eastAsia="Times New Roman"/>
                <w:lang w:eastAsia="en-AU"/>
              </w:rPr>
              <w:t>EMPA</w:t>
            </w:r>
            <w:r w:rsidR="002F1213" w:rsidRPr="00832434">
              <w:rPr>
                <w:rFonts w:eastAsia="Times New Roman"/>
                <w:lang w:eastAsia="en-AU"/>
              </w:rPr>
              <w:t>), delivered through the Australia and New Zealand School of Government (ANZSOG</w:t>
            </w:r>
            <w:r w:rsidR="009814F0" w:rsidRPr="00832434">
              <w:rPr>
                <w:rFonts w:eastAsia="Times New Roman"/>
                <w:lang w:eastAsia="en-AU"/>
              </w:rPr>
              <w:t>)</w:t>
            </w:r>
            <w:r w:rsidR="000C489C" w:rsidRPr="00832434">
              <w:rPr>
                <w:rFonts w:eastAsia="Times New Roman"/>
                <w:lang w:eastAsia="en-AU"/>
              </w:rPr>
              <w:t xml:space="preserve"> to build knowledge and expertise in models and cases of policy development. </w:t>
            </w:r>
          </w:p>
        </w:tc>
      </w:tr>
      <w:tr w:rsidR="000C489C" w:rsidRPr="000C489C" w14:paraId="5B030BC8" w14:textId="77777777" w:rsidTr="000C489C">
        <w:tc>
          <w:tcPr>
            <w:tcW w:w="608" w:type="pct"/>
          </w:tcPr>
          <w:p w14:paraId="1809AC30" w14:textId="77777777" w:rsidR="000C489C" w:rsidRPr="00350ED2" w:rsidRDefault="000C489C" w:rsidP="00350ED2">
            <w:pPr>
              <w:pStyle w:val="ESTablebody"/>
              <w:rPr>
                <w:i/>
                <w:iCs/>
              </w:rPr>
            </w:pPr>
            <w:r w:rsidRPr="00350ED2">
              <w:rPr>
                <w:rFonts w:eastAsia="Times New Roman"/>
                <w:i/>
                <w:iCs/>
                <w:lang w:eastAsia="en-AU"/>
              </w:rPr>
              <w:lastRenderedPageBreak/>
              <w:t>Program Officer</w:t>
            </w:r>
          </w:p>
        </w:tc>
        <w:tc>
          <w:tcPr>
            <w:tcW w:w="559" w:type="pct"/>
          </w:tcPr>
          <w:p w14:paraId="461F76F1" w14:textId="160CAA92" w:rsidR="000C489C" w:rsidRPr="000C489C" w:rsidRDefault="000C489C" w:rsidP="00350ED2">
            <w:pPr>
              <w:pStyle w:val="ESTablebody"/>
            </w:pPr>
            <w:r w:rsidRPr="000C489C">
              <w:rPr>
                <w:rFonts w:eastAsia="Times New Roman"/>
                <w:lang w:eastAsia="en-AU"/>
              </w:rPr>
              <w:t>Thailand</w:t>
            </w:r>
            <w:r w:rsidR="00AF2CAB">
              <w:rPr>
                <w:rFonts w:eastAsia="Times New Roman"/>
                <w:lang w:eastAsia="en-AU"/>
              </w:rPr>
              <w:t>,</w:t>
            </w:r>
            <w:r w:rsidRPr="000C489C">
              <w:rPr>
                <w:rFonts w:eastAsia="Times New Roman"/>
                <w:lang w:eastAsia="en-AU"/>
              </w:rPr>
              <w:t xml:space="preserve"> Cambodia</w:t>
            </w:r>
          </w:p>
        </w:tc>
        <w:tc>
          <w:tcPr>
            <w:tcW w:w="1168" w:type="pct"/>
          </w:tcPr>
          <w:p w14:paraId="4022DCA8" w14:textId="77777777" w:rsidR="000C489C" w:rsidRPr="000C489C" w:rsidRDefault="000C489C" w:rsidP="00350ED2">
            <w:pPr>
              <w:pStyle w:val="ESTablebody"/>
            </w:pPr>
            <w:r w:rsidRPr="000C489C">
              <w:rPr>
                <w:rFonts w:eastAsia="Times New Roman"/>
                <w:lang w:eastAsia="en-AU"/>
              </w:rPr>
              <w:t>Increase the productivity of our services.</w:t>
            </w:r>
          </w:p>
        </w:tc>
        <w:tc>
          <w:tcPr>
            <w:tcW w:w="2665" w:type="pct"/>
          </w:tcPr>
          <w:p w14:paraId="10EA63BE" w14:textId="545618BC" w:rsidR="00BA6DB5" w:rsidRDefault="00AD341E" w:rsidP="00AD341E">
            <w:pPr>
              <w:pStyle w:val="ESTablebullet1"/>
              <w:rPr>
                <w:rFonts w:eastAsia="Times New Roman"/>
                <w:lang w:eastAsia="en-AU"/>
              </w:rPr>
            </w:pPr>
            <w:r>
              <w:rPr>
                <w:rFonts w:eastAsia="Times New Roman"/>
                <w:lang w:eastAsia="en-AU"/>
              </w:rPr>
              <w:t xml:space="preserve">Participated in </w:t>
            </w:r>
            <w:r w:rsidR="00D46965">
              <w:rPr>
                <w:rFonts w:eastAsia="Times New Roman"/>
                <w:lang w:eastAsia="en-AU"/>
              </w:rPr>
              <w:t>IDP Education e</w:t>
            </w:r>
            <w:r w:rsidRPr="00832434">
              <w:rPr>
                <w:rFonts w:eastAsia="Times New Roman"/>
                <w:lang w:eastAsia="en-AU"/>
              </w:rPr>
              <w:t xml:space="preserve">xhibitions in </w:t>
            </w:r>
            <w:r>
              <w:rPr>
                <w:rFonts w:eastAsia="Times New Roman"/>
                <w:lang w:eastAsia="en-AU"/>
              </w:rPr>
              <w:t xml:space="preserve">both Thailand and Cambodia to promote the </w:t>
            </w:r>
            <w:r w:rsidRPr="000C489C">
              <w:rPr>
                <w:rFonts w:eastAsia="Times New Roman"/>
                <w:lang w:eastAsia="en-AU"/>
              </w:rPr>
              <w:t>profile of VGS as a prefer</w:t>
            </w:r>
            <w:r>
              <w:rPr>
                <w:rFonts w:eastAsia="Times New Roman"/>
                <w:lang w:eastAsia="en-AU"/>
              </w:rPr>
              <w:t>red study destination</w:t>
            </w:r>
            <w:r w:rsidR="00A31B9E">
              <w:rPr>
                <w:rFonts w:eastAsia="Times New Roman"/>
                <w:lang w:eastAsia="en-AU"/>
              </w:rPr>
              <w:t>.</w:t>
            </w:r>
          </w:p>
          <w:p w14:paraId="14780275" w14:textId="12EFB473" w:rsidR="000C489C" w:rsidRPr="00832434" w:rsidRDefault="004525E9" w:rsidP="00AD341E">
            <w:pPr>
              <w:pStyle w:val="ESTablebullet1"/>
              <w:rPr>
                <w:rFonts w:eastAsia="Times New Roman"/>
                <w:lang w:eastAsia="en-AU"/>
              </w:rPr>
            </w:pPr>
            <w:r>
              <w:rPr>
                <w:rFonts w:eastAsia="Times New Roman"/>
                <w:lang w:eastAsia="en-AU"/>
              </w:rPr>
              <w:t xml:space="preserve">Engaged </w:t>
            </w:r>
            <w:r w:rsidR="00BA6DB5">
              <w:rPr>
                <w:rFonts w:eastAsia="Times New Roman"/>
                <w:lang w:eastAsia="en-AU"/>
              </w:rPr>
              <w:t>with</w:t>
            </w:r>
            <w:r>
              <w:rPr>
                <w:rFonts w:eastAsia="Times New Roman"/>
                <w:lang w:eastAsia="en-AU"/>
              </w:rPr>
              <w:t xml:space="preserve"> </w:t>
            </w:r>
            <w:r w:rsidR="00BA6DB5">
              <w:rPr>
                <w:rFonts w:eastAsia="Times New Roman"/>
                <w:lang w:eastAsia="en-AU"/>
              </w:rPr>
              <w:t>key stakeholders to identify opportunities to</w:t>
            </w:r>
            <w:r w:rsidR="000C489C" w:rsidRPr="00832434">
              <w:rPr>
                <w:rFonts w:eastAsia="Times New Roman"/>
                <w:lang w:eastAsia="en-AU"/>
              </w:rPr>
              <w:t xml:space="preserve"> further improve recruitment objectives </w:t>
            </w:r>
            <w:r w:rsidR="00544CF8" w:rsidRPr="00832434">
              <w:rPr>
                <w:rFonts w:eastAsia="Times New Roman"/>
                <w:lang w:eastAsia="en-AU"/>
              </w:rPr>
              <w:t xml:space="preserve">in these two emerging markets. </w:t>
            </w:r>
          </w:p>
        </w:tc>
      </w:tr>
      <w:tr w:rsidR="000C489C" w:rsidRPr="000C489C" w14:paraId="03961027" w14:textId="77777777" w:rsidTr="000C489C">
        <w:tc>
          <w:tcPr>
            <w:tcW w:w="608" w:type="pct"/>
          </w:tcPr>
          <w:p w14:paraId="1EE7EA39" w14:textId="77777777" w:rsidR="000C489C" w:rsidRPr="00350ED2" w:rsidRDefault="000C489C" w:rsidP="00350ED2">
            <w:pPr>
              <w:pStyle w:val="ESTablebody"/>
              <w:rPr>
                <w:i/>
                <w:iCs/>
              </w:rPr>
            </w:pPr>
            <w:r w:rsidRPr="00350ED2">
              <w:rPr>
                <w:rFonts w:eastAsia="Times New Roman"/>
                <w:i/>
                <w:iCs/>
                <w:lang w:eastAsia="en-AU"/>
              </w:rPr>
              <w:t>Executive Director</w:t>
            </w:r>
          </w:p>
        </w:tc>
        <w:tc>
          <w:tcPr>
            <w:tcW w:w="559" w:type="pct"/>
          </w:tcPr>
          <w:p w14:paraId="42115C22" w14:textId="03EE5CD3" w:rsidR="000C489C" w:rsidRPr="000C489C" w:rsidRDefault="00AE2E7B" w:rsidP="00350ED2">
            <w:pPr>
              <w:pStyle w:val="ESTablebody"/>
            </w:pPr>
            <w:r>
              <w:rPr>
                <w:rFonts w:eastAsia="Times New Roman"/>
                <w:lang w:eastAsia="en-AU"/>
              </w:rPr>
              <w:t>Vietn</w:t>
            </w:r>
            <w:r w:rsidR="000C489C" w:rsidRPr="000C489C">
              <w:rPr>
                <w:rFonts w:eastAsia="Times New Roman"/>
                <w:lang w:eastAsia="en-AU"/>
              </w:rPr>
              <w:t>am</w:t>
            </w:r>
          </w:p>
        </w:tc>
        <w:tc>
          <w:tcPr>
            <w:tcW w:w="1168" w:type="pct"/>
          </w:tcPr>
          <w:p w14:paraId="2F084C82" w14:textId="77777777" w:rsidR="000C489C" w:rsidRPr="000C489C" w:rsidRDefault="000C489C" w:rsidP="00350ED2">
            <w:pPr>
              <w:pStyle w:val="ESTablebody"/>
            </w:pPr>
            <w:r w:rsidRPr="000C489C">
              <w:rPr>
                <w:rFonts w:eastAsia="Times New Roman"/>
                <w:lang w:eastAsia="en-AU"/>
              </w:rPr>
              <w:t>Increase the productivity of our services and build relationships with education counterparts in Vietnam.</w:t>
            </w:r>
          </w:p>
        </w:tc>
        <w:tc>
          <w:tcPr>
            <w:tcW w:w="2665" w:type="pct"/>
          </w:tcPr>
          <w:p w14:paraId="758019E6" w14:textId="606BFF9F" w:rsidR="00A5427F" w:rsidRPr="00832434" w:rsidRDefault="004525E9" w:rsidP="00E57CC3">
            <w:pPr>
              <w:pStyle w:val="ESTablebullet1"/>
              <w:rPr>
                <w:rFonts w:eastAsia="Times New Roman"/>
                <w:lang w:eastAsia="en-AU"/>
              </w:rPr>
            </w:pPr>
            <w:r>
              <w:rPr>
                <w:rFonts w:eastAsia="Times New Roman"/>
                <w:lang w:eastAsia="en-AU"/>
              </w:rPr>
              <w:t>Met</w:t>
            </w:r>
            <w:r w:rsidR="008E56DF" w:rsidRPr="00832434">
              <w:rPr>
                <w:rFonts w:eastAsia="Times New Roman"/>
                <w:lang w:eastAsia="en-AU"/>
              </w:rPr>
              <w:t xml:space="preserve"> with Austrade</w:t>
            </w:r>
            <w:r w:rsidR="000C489C" w:rsidRPr="00832434">
              <w:rPr>
                <w:rFonts w:eastAsia="Times New Roman"/>
                <w:lang w:eastAsia="en-AU"/>
              </w:rPr>
              <w:t xml:space="preserve"> in Ho Chi Minh City and Hanoi</w:t>
            </w:r>
            <w:r>
              <w:rPr>
                <w:rFonts w:eastAsia="Times New Roman"/>
                <w:lang w:eastAsia="en-AU"/>
              </w:rPr>
              <w:t>, providing</w:t>
            </w:r>
            <w:r w:rsidR="000C489C" w:rsidRPr="00832434">
              <w:rPr>
                <w:rFonts w:eastAsia="Times New Roman"/>
                <w:lang w:eastAsia="en-AU"/>
              </w:rPr>
              <w:t xml:space="preserve"> useful insights into international education opportunities for Victoria in Vietnam. </w:t>
            </w:r>
          </w:p>
          <w:p w14:paraId="66DDFA7A" w14:textId="53ACB58A" w:rsidR="008E56DF" w:rsidRPr="00832434" w:rsidRDefault="004525E9" w:rsidP="00E57CC3">
            <w:pPr>
              <w:pStyle w:val="ESTablebullet1"/>
            </w:pPr>
            <w:r>
              <w:rPr>
                <w:rFonts w:eastAsia="Times New Roman"/>
                <w:lang w:eastAsia="en-AU"/>
              </w:rPr>
              <w:t>Met</w:t>
            </w:r>
            <w:r w:rsidR="000C489C" w:rsidRPr="00832434">
              <w:rPr>
                <w:rFonts w:eastAsia="Times New Roman"/>
                <w:lang w:eastAsia="en-AU"/>
              </w:rPr>
              <w:t xml:space="preserve"> with the head of the Hanoi Department of Education and</w:t>
            </w:r>
            <w:r>
              <w:rPr>
                <w:rFonts w:eastAsia="Times New Roman"/>
                <w:lang w:eastAsia="en-AU"/>
              </w:rPr>
              <w:t xml:space="preserve"> </w:t>
            </w:r>
            <w:r w:rsidR="008D35A8">
              <w:rPr>
                <w:rFonts w:eastAsia="Times New Roman"/>
                <w:lang w:eastAsia="en-AU"/>
              </w:rPr>
              <w:t>delivered</w:t>
            </w:r>
            <w:r>
              <w:rPr>
                <w:rFonts w:eastAsia="Times New Roman"/>
                <w:lang w:eastAsia="en-AU"/>
              </w:rPr>
              <w:t xml:space="preserve"> a</w:t>
            </w:r>
            <w:r w:rsidR="000C489C" w:rsidRPr="00832434">
              <w:rPr>
                <w:rFonts w:eastAsia="Times New Roman"/>
                <w:lang w:eastAsia="en-AU"/>
              </w:rPr>
              <w:t xml:space="preserve"> keynote speech at the Principals Forum in Hanoi</w:t>
            </w:r>
            <w:r>
              <w:rPr>
                <w:rFonts w:eastAsia="Times New Roman"/>
                <w:lang w:eastAsia="en-AU"/>
              </w:rPr>
              <w:t xml:space="preserve">, building key stakeholder relationships and promoting </w:t>
            </w:r>
            <w:r w:rsidR="008D35A8">
              <w:rPr>
                <w:rFonts w:eastAsia="Times New Roman"/>
                <w:lang w:eastAsia="en-AU"/>
              </w:rPr>
              <w:t>a greater</w:t>
            </w:r>
            <w:r w:rsidR="000C489C" w:rsidRPr="00832434">
              <w:rPr>
                <w:rFonts w:eastAsia="Times New Roman"/>
                <w:lang w:eastAsia="en-AU"/>
              </w:rPr>
              <w:t xml:space="preserve"> enga</w:t>
            </w:r>
            <w:r w:rsidR="008E56DF" w:rsidRPr="00832434">
              <w:rPr>
                <w:rFonts w:eastAsia="Times New Roman"/>
                <w:lang w:eastAsia="en-AU"/>
              </w:rPr>
              <w:t>gement between Victorian</w:t>
            </w:r>
            <w:r w:rsidR="000C489C" w:rsidRPr="00832434">
              <w:rPr>
                <w:rFonts w:eastAsia="Times New Roman"/>
                <w:lang w:eastAsia="en-AU"/>
              </w:rPr>
              <w:t xml:space="preserve"> and Vietnamese schools,</w:t>
            </w:r>
            <w:r w:rsidR="00E02257" w:rsidRPr="00832434">
              <w:rPr>
                <w:rFonts w:eastAsia="Times New Roman"/>
                <w:lang w:eastAsia="en-AU"/>
              </w:rPr>
              <w:t xml:space="preserve"> particularly</w:t>
            </w:r>
            <w:r w:rsidR="00A5427F" w:rsidRPr="00832434">
              <w:rPr>
                <w:rFonts w:eastAsia="Times New Roman"/>
                <w:lang w:eastAsia="en-AU"/>
              </w:rPr>
              <w:t xml:space="preserve"> through</w:t>
            </w:r>
            <w:r w:rsidR="00E02257" w:rsidRPr="00832434">
              <w:rPr>
                <w:rFonts w:eastAsia="Times New Roman"/>
                <w:lang w:eastAsia="en-AU"/>
              </w:rPr>
              <w:t xml:space="preserve"> collaboration on </w:t>
            </w:r>
            <w:r w:rsidR="008E56DF" w:rsidRPr="00832434">
              <w:rPr>
                <w:rFonts w:eastAsia="Times New Roman"/>
                <w:lang w:eastAsia="en-AU"/>
              </w:rPr>
              <w:t>STEM teaching</w:t>
            </w:r>
            <w:r w:rsidR="00A31B9E">
              <w:rPr>
                <w:rFonts w:eastAsia="Times New Roman"/>
                <w:lang w:eastAsia="en-AU"/>
              </w:rPr>
              <w:t>.</w:t>
            </w:r>
          </w:p>
          <w:p w14:paraId="6C6BEDFE" w14:textId="08AB36B3" w:rsidR="000C489C" w:rsidRPr="00832434" w:rsidRDefault="00AD341E" w:rsidP="00E57CC3">
            <w:pPr>
              <w:pStyle w:val="ESTablebullet1"/>
            </w:pPr>
            <w:r>
              <w:rPr>
                <w:rFonts w:eastAsia="Times New Roman"/>
                <w:lang w:eastAsia="en-AU"/>
              </w:rPr>
              <w:t>S</w:t>
            </w:r>
            <w:r w:rsidR="000C489C" w:rsidRPr="00832434">
              <w:rPr>
                <w:rFonts w:eastAsia="Times New Roman"/>
                <w:lang w:eastAsia="en-AU"/>
              </w:rPr>
              <w:t>trengthen</w:t>
            </w:r>
            <w:r w:rsidR="004525E9">
              <w:rPr>
                <w:rFonts w:eastAsia="Times New Roman"/>
                <w:lang w:eastAsia="en-AU"/>
              </w:rPr>
              <w:t>ed</w:t>
            </w:r>
            <w:r w:rsidR="000C489C" w:rsidRPr="00832434">
              <w:rPr>
                <w:rFonts w:eastAsia="Times New Roman"/>
                <w:lang w:eastAsia="en-AU"/>
              </w:rPr>
              <w:t xml:space="preserve"> the bilateral relationship between Victoria and Vietnam.</w:t>
            </w:r>
          </w:p>
        </w:tc>
      </w:tr>
      <w:tr w:rsidR="000C489C" w:rsidRPr="000C489C" w14:paraId="105E73F2" w14:textId="77777777" w:rsidTr="000C489C">
        <w:tc>
          <w:tcPr>
            <w:tcW w:w="608" w:type="pct"/>
          </w:tcPr>
          <w:p w14:paraId="2EF66AC8" w14:textId="77777777" w:rsidR="000C489C" w:rsidRPr="00350ED2" w:rsidRDefault="000C489C" w:rsidP="00350ED2">
            <w:pPr>
              <w:pStyle w:val="ESTablebody"/>
              <w:rPr>
                <w:i/>
                <w:iCs/>
              </w:rPr>
            </w:pPr>
            <w:r w:rsidRPr="00350ED2">
              <w:rPr>
                <w:rFonts w:eastAsia="Times New Roman"/>
                <w:i/>
                <w:iCs/>
                <w:lang w:eastAsia="en-AU"/>
              </w:rPr>
              <w:t>Executive Director</w:t>
            </w:r>
          </w:p>
        </w:tc>
        <w:tc>
          <w:tcPr>
            <w:tcW w:w="559" w:type="pct"/>
          </w:tcPr>
          <w:p w14:paraId="3E6B407D" w14:textId="77777777" w:rsidR="000C489C" w:rsidRPr="000C489C" w:rsidRDefault="000C489C" w:rsidP="00350ED2">
            <w:pPr>
              <w:pStyle w:val="ESTablebody"/>
            </w:pPr>
            <w:r w:rsidRPr="000C489C">
              <w:rPr>
                <w:rFonts w:eastAsia="Times New Roman"/>
                <w:lang w:eastAsia="en-AU"/>
              </w:rPr>
              <w:t>China</w:t>
            </w:r>
          </w:p>
        </w:tc>
        <w:tc>
          <w:tcPr>
            <w:tcW w:w="1168" w:type="pct"/>
          </w:tcPr>
          <w:p w14:paraId="3395E057" w14:textId="77777777" w:rsidR="000C489C" w:rsidRPr="000C489C" w:rsidRDefault="000C489C" w:rsidP="00350ED2">
            <w:pPr>
              <w:pStyle w:val="ESTablebody"/>
            </w:pPr>
            <w:r w:rsidRPr="000C489C">
              <w:rPr>
                <w:rFonts w:eastAsia="Times New Roman"/>
                <w:lang w:eastAsia="en-AU"/>
              </w:rPr>
              <w:t>Increase the productivity of our services and build relationships with education counterparts in China.</w:t>
            </w:r>
          </w:p>
        </w:tc>
        <w:tc>
          <w:tcPr>
            <w:tcW w:w="2665" w:type="pct"/>
          </w:tcPr>
          <w:p w14:paraId="48C09600" w14:textId="5AD0EB77" w:rsidR="005C67A2" w:rsidRDefault="005C67A2" w:rsidP="00E57CC3">
            <w:pPr>
              <w:pStyle w:val="ESTablebullet1"/>
              <w:rPr>
                <w:rFonts w:eastAsia="Times New Roman"/>
                <w:lang w:eastAsia="en-AU"/>
              </w:rPr>
            </w:pPr>
            <w:r w:rsidRPr="005C67A2">
              <w:rPr>
                <w:rFonts w:eastAsia="Times New Roman"/>
                <w:lang w:eastAsia="en-AU"/>
              </w:rPr>
              <w:t>Met</w:t>
            </w:r>
            <w:r w:rsidR="000C489C" w:rsidRPr="005C67A2">
              <w:rPr>
                <w:rFonts w:eastAsia="Times New Roman"/>
                <w:lang w:eastAsia="en-AU"/>
              </w:rPr>
              <w:t xml:space="preserve"> with Bureau officials from Taizhou and the Jiangsu Provincial Depa</w:t>
            </w:r>
            <w:r w:rsidRPr="005C67A2">
              <w:rPr>
                <w:rFonts w:eastAsia="Times New Roman"/>
                <w:lang w:eastAsia="en-AU"/>
              </w:rPr>
              <w:t>rtment of Education to strengthen</w:t>
            </w:r>
            <w:r w:rsidR="000C489C" w:rsidRPr="005C67A2">
              <w:rPr>
                <w:rFonts w:eastAsia="Times New Roman"/>
                <w:lang w:eastAsia="en-AU"/>
              </w:rPr>
              <w:t xml:space="preserve"> the relation</w:t>
            </w:r>
            <w:r w:rsidR="008D35A8">
              <w:rPr>
                <w:rFonts w:eastAsia="Times New Roman"/>
                <w:lang w:eastAsia="en-AU"/>
              </w:rPr>
              <w:t>ships with Jiangsu, Victoria's sister s</w:t>
            </w:r>
            <w:r w:rsidR="000C489C" w:rsidRPr="005C67A2">
              <w:rPr>
                <w:rFonts w:eastAsia="Times New Roman"/>
                <w:lang w:eastAsia="en-AU"/>
              </w:rPr>
              <w:t>tate and a key part</w:t>
            </w:r>
            <w:r w:rsidR="001013D3">
              <w:rPr>
                <w:rFonts w:eastAsia="Times New Roman"/>
                <w:lang w:eastAsia="en-AU"/>
              </w:rPr>
              <w:t>ner for education collaboration</w:t>
            </w:r>
            <w:r w:rsidR="00A31B9E">
              <w:rPr>
                <w:rFonts w:eastAsia="Times New Roman"/>
                <w:lang w:eastAsia="en-AU"/>
              </w:rPr>
              <w:t>.</w:t>
            </w:r>
          </w:p>
          <w:p w14:paraId="539D6680" w14:textId="4D0A536A" w:rsidR="00E57CC3" w:rsidRDefault="005C67A2" w:rsidP="00E57CC3">
            <w:pPr>
              <w:pStyle w:val="ESTablebullet1"/>
              <w:rPr>
                <w:rFonts w:eastAsia="Times New Roman"/>
                <w:lang w:eastAsia="en-AU"/>
              </w:rPr>
            </w:pPr>
            <w:r>
              <w:rPr>
                <w:rFonts w:eastAsia="Times New Roman"/>
                <w:lang w:eastAsia="en-AU"/>
              </w:rPr>
              <w:t xml:space="preserve">Delivered </w:t>
            </w:r>
            <w:r w:rsidR="00AD341E">
              <w:rPr>
                <w:rFonts w:eastAsia="Times New Roman"/>
                <w:lang w:eastAsia="en-AU"/>
              </w:rPr>
              <w:t>keynote presentations</w:t>
            </w:r>
            <w:r w:rsidRPr="000C489C">
              <w:rPr>
                <w:rFonts w:eastAsia="Times New Roman"/>
                <w:lang w:eastAsia="en-AU"/>
              </w:rPr>
              <w:t xml:space="preserve"> </w:t>
            </w:r>
            <w:r w:rsidR="00AD341E">
              <w:rPr>
                <w:rFonts w:eastAsia="Times New Roman"/>
                <w:lang w:eastAsia="en-AU"/>
              </w:rPr>
              <w:t xml:space="preserve">at the </w:t>
            </w:r>
            <w:r w:rsidR="00AD341E" w:rsidRPr="000C489C">
              <w:rPr>
                <w:rFonts w:eastAsia="Times New Roman"/>
                <w:lang w:eastAsia="en-AU"/>
              </w:rPr>
              <w:t>Jiangsu Internation</w:t>
            </w:r>
            <w:r w:rsidR="00AD341E">
              <w:rPr>
                <w:rFonts w:eastAsia="Times New Roman"/>
                <w:lang w:eastAsia="en-AU"/>
              </w:rPr>
              <w:t>al Forum</w:t>
            </w:r>
            <w:r w:rsidR="00AD341E" w:rsidRPr="000C489C">
              <w:rPr>
                <w:rFonts w:eastAsia="Times New Roman"/>
                <w:lang w:eastAsia="en-AU"/>
              </w:rPr>
              <w:t xml:space="preserve"> </w:t>
            </w:r>
            <w:r w:rsidRPr="000C489C">
              <w:rPr>
                <w:rFonts w:eastAsia="Times New Roman"/>
                <w:lang w:eastAsia="en-AU"/>
              </w:rPr>
              <w:t>on Victoria's Curriculum as</w:t>
            </w:r>
            <w:r w:rsidR="008D35A8">
              <w:rPr>
                <w:rFonts w:eastAsia="Times New Roman"/>
                <w:lang w:eastAsia="en-AU"/>
              </w:rPr>
              <w:t xml:space="preserve"> an example of</w:t>
            </w:r>
            <w:r w:rsidR="00A31B9E">
              <w:rPr>
                <w:rFonts w:eastAsia="Times New Roman"/>
                <w:lang w:eastAsia="en-AU"/>
              </w:rPr>
              <w:t xml:space="preserve"> best global practice.</w:t>
            </w:r>
          </w:p>
          <w:p w14:paraId="0BB648C0" w14:textId="5D4AFDFE" w:rsidR="005C67A2" w:rsidRDefault="00AD341E" w:rsidP="00E57CC3">
            <w:pPr>
              <w:pStyle w:val="ESTablebullet1"/>
              <w:rPr>
                <w:rFonts w:eastAsia="Times New Roman"/>
                <w:lang w:eastAsia="en-AU"/>
              </w:rPr>
            </w:pPr>
            <w:r>
              <w:rPr>
                <w:rFonts w:eastAsia="Times New Roman"/>
                <w:lang w:eastAsia="en-AU"/>
              </w:rPr>
              <w:t>B</w:t>
            </w:r>
            <w:r w:rsidR="005C67A2">
              <w:rPr>
                <w:rFonts w:eastAsia="Times New Roman"/>
                <w:lang w:eastAsia="en-AU"/>
              </w:rPr>
              <w:t>uilt relationships and</w:t>
            </w:r>
            <w:r w:rsidR="000C489C" w:rsidRPr="000C489C">
              <w:rPr>
                <w:rFonts w:eastAsia="Times New Roman"/>
                <w:lang w:eastAsia="en-AU"/>
              </w:rPr>
              <w:t xml:space="preserve"> contributed to stren</w:t>
            </w:r>
            <w:r w:rsidR="005C67A2">
              <w:rPr>
                <w:rFonts w:eastAsia="Times New Roman"/>
                <w:lang w:eastAsia="en-AU"/>
              </w:rPr>
              <w:t>gthening Victoria's</w:t>
            </w:r>
            <w:r w:rsidR="000C489C" w:rsidRPr="000C489C">
              <w:rPr>
                <w:rFonts w:eastAsia="Times New Roman"/>
                <w:lang w:eastAsia="en-AU"/>
              </w:rPr>
              <w:t xml:space="preserve"> reputation in China and globally, with attendees from other parts of Asia, Africa, Canada, New Zealand, U</w:t>
            </w:r>
            <w:r w:rsidR="001013D3">
              <w:rPr>
                <w:rFonts w:eastAsia="Times New Roman"/>
                <w:lang w:eastAsia="en-AU"/>
              </w:rPr>
              <w:t>SA and Europe</w:t>
            </w:r>
            <w:r w:rsidR="00A31B9E">
              <w:rPr>
                <w:rFonts w:eastAsia="Times New Roman"/>
                <w:lang w:eastAsia="en-AU"/>
              </w:rPr>
              <w:t>.</w:t>
            </w:r>
          </w:p>
          <w:p w14:paraId="6FB35C28" w14:textId="0883CE4A" w:rsidR="005C67A2" w:rsidRDefault="00AD341E" w:rsidP="00E57CC3">
            <w:pPr>
              <w:pStyle w:val="ESTablebullet1"/>
              <w:rPr>
                <w:rFonts w:eastAsia="Times New Roman"/>
                <w:lang w:eastAsia="en-AU"/>
              </w:rPr>
            </w:pPr>
            <w:r>
              <w:rPr>
                <w:rFonts w:eastAsia="Times New Roman"/>
                <w:lang w:eastAsia="en-AU"/>
              </w:rPr>
              <w:t>M</w:t>
            </w:r>
            <w:r w:rsidR="000C489C" w:rsidRPr="000C489C">
              <w:rPr>
                <w:rFonts w:eastAsia="Times New Roman"/>
                <w:lang w:eastAsia="en-AU"/>
              </w:rPr>
              <w:t xml:space="preserve">et with education agents in Shanghai to deliver updates on Victoria's </w:t>
            </w:r>
            <w:r>
              <w:rPr>
                <w:rFonts w:eastAsia="Times New Roman"/>
                <w:lang w:eastAsia="en-AU"/>
              </w:rPr>
              <w:t>International Student Program</w:t>
            </w:r>
            <w:r w:rsidR="00A31B9E">
              <w:rPr>
                <w:rFonts w:eastAsia="Times New Roman"/>
                <w:lang w:eastAsia="en-AU"/>
              </w:rPr>
              <w:t>.</w:t>
            </w:r>
          </w:p>
          <w:p w14:paraId="17CC36C9" w14:textId="1B8AA54D" w:rsidR="000C489C" w:rsidRPr="000C489C" w:rsidRDefault="00AD341E" w:rsidP="00970801">
            <w:pPr>
              <w:pStyle w:val="ESTablebullet1"/>
            </w:pPr>
            <w:r>
              <w:rPr>
                <w:rFonts w:eastAsia="Times New Roman"/>
                <w:lang w:eastAsia="en-AU"/>
              </w:rPr>
              <w:t>M</w:t>
            </w:r>
            <w:r w:rsidR="000C489C" w:rsidRPr="000C489C">
              <w:rPr>
                <w:rFonts w:eastAsia="Times New Roman"/>
                <w:lang w:eastAsia="en-AU"/>
              </w:rPr>
              <w:t>et with participants of the Victorian Yo</w:t>
            </w:r>
            <w:r>
              <w:rPr>
                <w:rFonts w:eastAsia="Times New Roman"/>
                <w:lang w:eastAsia="en-AU"/>
              </w:rPr>
              <w:t xml:space="preserve">ung Leaders </w:t>
            </w:r>
            <w:r w:rsidR="00970801">
              <w:rPr>
                <w:rFonts w:eastAsia="Times New Roman"/>
                <w:lang w:eastAsia="en-AU"/>
              </w:rPr>
              <w:t>in China (VYLC) p</w:t>
            </w:r>
            <w:r>
              <w:rPr>
                <w:rFonts w:eastAsia="Times New Roman"/>
                <w:lang w:eastAsia="en-AU"/>
              </w:rPr>
              <w:t>rogram in Shanghai</w:t>
            </w:r>
            <w:r w:rsidR="000C489C" w:rsidRPr="000C489C">
              <w:rPr>
                <w:rFonts w:eastAsia="Times New Roman"/>
                <w:lang w:eastAsia="en-AU"/>
              </w:rPr>
              <w:t xml:space="preserve"> to observe the program firsthand and </w:t>
            </w:r>
            <w:r w:rsidR="005C67A2">
              <w:rPr>
                <w:rFonts w:eastAsia="Times New Roman"/>
                <w:lang w:eastAsia="en-AU"/>
              </w:rPr>
              <w:t>strengthened</w:t>
            </w:r>
            <w:r w:rsidR="000C489C" w:rsidRPr="000C489C">
              <w:rPr>
                <w:rFonts w:eastAsia="Times New Roman"/>
                <w:lang w:eastAsia="en-AU"/>
              </w:rPr>
              <w:t xml:space="preserve"> </w:t>
            </w:r>
            <w:r w:rsidR="005C67A2">
              <w:rPr>
                <w:rFonts w:eastAsia="Times New Roman"/>
                <w:lang w:eastAsia="en-AU"/>
              </w:rPr>
              <w:t xml:space="preserve">the </w:t>
            </w:r>
            <w:r w:rsidR="000C489C" w:rsidRPr="000C489C">
              <w:rPr>
                <w:rFonts w:eastAsia="Times New Roman"/>
                <w:lang w:eastAsia="en-AU"/>
              </w:rPr>
              <w:t xml:space="preserve">relationship with one of </w:t>
            </w:r>
            <w:r w:rsidR="008D35A8">
              <w:rPr>
                <w:rFonts w:eastAsia="Times New Roman"/>
                <w:lang w:eastAsia="en-AU"/>
              </w:rPr>
              <w:t>the Department’s</w:t>
            </w:r>
            <w:r w:rsidR="000C489C" w:rsidRPr="000C489C">
              <w:rPr>
                <w:rFonts w:eastAsia="Times New Roman"/>
                <w:lang w:eastAsia="en-AU"/>
              </w:rPr>
              <w:t xml:space="preserve"> key in-country host schools. </w:t>
            </w:r>
          </w:p>
        </w:tc>
      </w:tr>
      <w:tr w:rsidR="000C489C" w:rsidRPr="000C489C" w14:paraId="17196447" w14:textId="77777777" w:rsidTr="000C489C">
        <w:tc>
          <w:tcPr>
            <w:tcW w:w="608" w:type="pct"/>
          </w:tcPr>
          <w:p w14:paraId="1292C3DD" w14:textId="77777777" w:rsidR="000C489C" w:rsidRPr="00350ED2" w:rsidRDefault="000C489C" w:rsidP="00350ED2">
            <w:pPr>
              <w:pStyle w:val="ESTablebody"/>
              <w:rPr>
                <w:i/>
                <w:iCs/>
              </w:rPr>
            </w:pPr>
            <w:r w:rsidRPr="00350ED2">
              <w:rPr>
                <w:rFonts w:eastAsia="Times New Roman"/>
                <w:i/>
                <w:iCs/>
                <w:lang w:eastAsia="en-AU"/>
              </w:rPr>
              <w:t>Project Officer</w:t>
            </w:r>
          </w:p>
        </w:tc>
        <w:tc>
          <w:tcPr>
            <w:tcW w:w="559" w:type="pct"/>
          </w:tcPr>
          <w:p w14:paraId="2370AA90" w14:textId="77777777" w:rsidR="000C489C" w:rsidRPr="000C489C" w:rsidRDefault="000C489C" w:rsidP="00350ED2">
            <w:pPr>
              <w:pStyle w:val="ESTablebody"/>
            </w:pPr>
            <w:r w:rsidRPr="000C489C">
              <w:rPr>
                <w:rFonts w:eastAsia="Times New Roman"/>
                <w:lang w:eastAsia="en-AU"/>
              </w:rPr>
              <w:t>China</w:t>
            </w:r>
          </w:p>
        </w:tc>
        <w:tc>
          <w:tcPr>
            <w:tcW w:w="1168" w:type="pct"/>
          </w:tcPr>
          <w:p w14:paraId="344C0F69" w14:textId="77777777" w:rsidR="000C489C" w:rsidRPr="000C489C" w:rsidRDefault="000C489C" w:rsidP="00350ED2">
            <w:pPr>
              <w:pStyle w:val="ESTablebody"/>
            </w:pPr>
            <w:r w:rsidRPr="000C489C">
              <w:rPr>
                <w:rFonts w:eastAsia="Times New Roman"/>
                <w:lang w:eastAsia="en-AU"/>
              </w:rPr>
              <w:t>Increase the productivity of our services.</w:t>
            </w:r>
          </w:p>
        </w:tc>
        <w:tc>
          <w:tcPr>
            <w:tcW w:w="2665" w:type="pct"/>
          </w:tcPr>
          <w:p w14:paraId="0B6E2DC7" w14:textId="62B9C063" w:rsidR="00333A06" w:rsidRDefault="000C489C" w:rsidP="00333A06">
            <w:pPr>
              <w:pStyle w:val="ESTablebullet1"/>
              <w:rPr>
                <w:rFonts w:eastAsia="Times New Roman"/>
                <w:lang w:eastAsia="en-AU"/>
              </w:rPr>
            </w:pPr>
            <w:r w:rsidRPr="000C489C">
              <w:rPr>
                <w:rFonts w:eastAsia="Times New Roman"/>
                <w:lang w:eastAsia="en-AU"/>
              </w:rPr>
              <w:t xml:space="preserve">Recruited </w:t>
            </w:r>
            <w:r w:rsidR="00AF2CAB" w:rsidRPr="000C489C">
              <w:rPr>
                <w:rFonts w:eastAsia="Times New Roman"/>
                <w:lang w:eastAsia="en-AU"/>
              </w:rPr>
              <w:t>fee</w:t>
            </w:r>
            <w:r w:rsidR="00AF2CAB">
              <w:rPr>
                <w:rFonts w:eastAsia="Times New Roman"/>
                <w:lang w:eastAsia="en-AU"/>
              </w:rPr>
              <w:t>-</w:t>
            </w:r>
            <w:r w:rsidRPr="000C489C">
              <w:rPr>
                <w:rFonts w:eastAsia="Times New Roman"/>
                <w:lang w:eastAsia="en-AU"/>
              </w:rPr>
              <w:t xml:space="preserve">paying international students and increased the number of Chinese and Taiwanese students </w:t>
            </w:r>
            <w:r w:rsidR="00333A06">
              <w:rPr>
                <w:rFonts w:eastAsia="Times New Roman"/>
                <w:lang w:eastAsia="en-AU"/>
              </w:rPr>
              <w:t>in Victorian government schools</w:t>
            </w:r>
            <w:r w:rsidR="00CD050F">
              <w:rPr>
                <w:rFonts w:eastAsia="Times New Roman"/>
                <w:lang w:eastAsia="en-AU"/>
              </w:rPr>
              <w:t xml:space="preserve"> (VGS)</w:t>
            </w:r>
            <w:r w:rsidR="00A31B9E">
              <w:rPr>
                <w:rFonts w:eastAsia="Times New Roman"/>
                <w:lang w:eastAsia="en-AU"/>
              </w:rPr>
              <w:t>.</w:t>
            </w:r>
          </w:p>
          <w:p w14:paraId="6C4942A7" w14:textId="15466E53" w:rsidR="00333A06" w:rsidRDefault="00AD341E" w:rsidP="00333A06">
            <w:pPr>
              <w:pStyle w:val="ESTablebullet1"/>
              <w:rPr>
                <w:rFonts w:eastAsia="Times New Roman"/>
                <w:lang w:eastAsia="en-AU"/>
              </w:rPr>
            </w:pPr>
            <w:r>
              <w:rPr>
                <w:rFonts w:eastAsia="Times New Roman"/>
                <w:lang w:eastAsia="en-AU"/>
              </w:rPr>
              <w:t>S</w:t>
            </w:r>
            <w:r w:rsidR="000C489C" w:rsidRPr="000C489C">
              <w:rPr>
                <w:rFonts w:eastAsia="Times New Roman"/>
                <w:lang w:eastAsia="en-AU"/>
              </w:rPr>
              <w:t xml:space="preserve">trengthened the profile of </w:t>
            </w:r>
            <w:r w:rsidR="00CD050F">
              <w:rPr>
                <w:rFonts w:eastAsia="Times New Roman"/>
                <w:lang w:eastAsia="en-AU"/>
              </w:rPr>
              <w:t>VGS</w:t>
            </w:r>
            <w:r w:rsidR="000C489C" w:rsidRPr="000C489C">
              <w:rPr>
                <w:rFonts w:eastAsia="Times New Roman"/>
                <w:lang w:eastAsia="en-AU"/>
              </w:rPr>
              <w:t xml:space="preserve"> as a prefer</w:t>
            </w:r>
            <w:r w:rsidR="00333A06">
              <w:rPr>
                <w:rFonts w:eastAsia="Times New Roman"/>
                <w:lang w:eastAsia="en-AU"/>
              </w:rPr>
              <w:t>red study destination</w:t>
            </w:r>
            <w:r w:rsidR="00A31B9E">
              <w:rPr>
                <w:rFonts w:eastAsia="Times New Roman"/>
                <w:lang w:eastAsia="en-AU"/>
              </w:rPr>
              <w:t>.</w:t>
            </w:r>
          </w:p>
          <w:p w14:paraId="5D6E6B15" w14:textId="7AE7DC5A" w:rsidR="00333A06" w:rsidRDefault="00AD341E" w:rsidP="00333A06">
            <w:pPr>
              <w:pStyle w:val="ESTablebullet1"/>
              <w:rPr>
                <w:rFonts w:eastAsia="Times New Roman"/>
                <w:lang w:eastAsia="en-AU"/>
              </w:rPr>
            </w:pPr>
            <w:r>
              <w:rPr>
                <w:rFonts w:eastAsia="Times New Roman"/>
                <w:lang w:eastAsia="en-AU"/>
              </w:rPr>
              <w:t>P</w:t>
            </w:r>
            <w:r w:rsidR="000C489C" w:rsidRPr="000C489C">
              <w:rPr>
                <w:rFonts w:eastAsia="Times New Roman"/>
                <w:lang w:eastAsia="en-AU"/>
              </w:rPr>
              <w:t>articipated in education exhibitions and prospective student and parent informa</w:t>
            </w:r>
            <w:r w:rsidR="00333A06">
              <w:rPr>
                <w:rFonts w:eastAsia="Times New Roman"/>
                <w:lang w:eastAsia="en-AU"/>
              </w:rPr>
              <w:t xml:space="preserve">tion sessions organised by </w:t>
            </w:r>
            <w:r w:rsidR="008D35A8">
              <w:rPr>
                <w:rFonts w:eastAsia="Times New Roman"/>
                <w:lang w:eastAsia="en-AU"/>
              </w:rPr>
              <w:t>the Department</w:t>
            </w:r>
            <w:r w:rsidR="00A31B9E">
              <w:rPr>
                <w:rFonts w:eastAsia="Times New Roman"/>
                <w:lang w:eastAsia="en-AU"/>
              </w:rPr>
              <w:t>.</w:t>
            </w:r>
          </w:p>
          <w:p w14:paraId="6970EC3B" w14:textId="27C77478" w:rsidR="00333A06" w:rsidRDefault="00AD341E" w:rsidP="00333A06">
            <w:pPr>
              <w:pStyle w:val="ESTablebullet1"/>
              <w:rPr>
                <w:rFonts w:eastAsia="Times New Roman"/>
                <w:lang w:eastAsia="en-AU"/>
              </w:rPr>
            </w:pPr>
            <w:r>
              <w:rPr>
                <w:rFonts w:eastAsia="Times New Roman"/>
                <w:lang w:eastAsia="en-AU"/>
              </w:rPr>
              <w:t>F</w:t>
            </w:r>
            <w:r w:rsidR="00E00CF4">
              <w:rPr>
                <w:rFonts w:eastAsia="Times New Roman"/>
                <w:lang w:eastAsia="en-AU"/>
              </w:rPr>
              <w:t>acilitated a coordinated e</w:t>
            </w:r>
            <w:r w:rsidR="000C489C" w:rsidRPr="000C489C">
              <w:rPr>
                <w:rFonts w:eastAsia="Times New Roman"/>
                <w:lang w:eastAsia="en-AU"/>
              </w:rPr>
              <w:t xml:space="preserve">xhibition in Wuhan in partnership with Austrade showcasing </w:t>
            </w:r>
            <w:r w:rsidR="00CD050F">
              <w:rPr>
                <w:rFonts w:eastAsia="Times New Roman"/>
                <w:lang w:eastAsia="en-AU"/>
              </w:rPr>
              <w:t xml:space="preserve">VGS </w:t>
            </w:r>
            <w:r w:rsidR="000C489C" w:rsidRPr="000C489C">
              <w:rPr>
                <w:rFonts w:eastAsia="Times New Roman"/>
                <w:lang w:eastAsia="en-AU"/>
              </w:rPr>
              <w:t>with enrol</w:t>
            </w:r>
            <w:r w:rsidR="00A31B9E">
              <w:rPr>
                <w:rFonts w:eastAsia="Times New Roman"/>
                <w:lang w:eastAsia="en-AU"/>
              </w:rPr>
              <w:t>ment capacity on a larger scale.</w:t>
            </w:r>
          </w:p>
          <w:p w14:paraId="0E85169D" w14:textId="62A97602" w:rsidR="00333A06" w:rsidRDefault="00AD341E" w:rsidP="00333A06">
            <w:pPr>
              <w:pStyle w:val="ESTablebullet1"/>
              <w:rPr>
                <w:rFonts w:eastAsia="Times New Roman"/>
                <w:lang w:eastAsia="en-AU"/>
              </w:rPr>
            </w:pPr>
            <w:r>
              <w:rPr>
                <w:rFonts w:eastAsia="Times New Roman"/>
                <w:lang w:eastAsia="en-AU"/>
              </w:rPr>
              <w:lastRenderedPageBreak/>
              <w:t>G</w:t>
            </w:r>
            <w:r w:rsidR="000C489C" w:rsidRPr="000C489C">
              <w:rPr>
                <w:rFonts w:eastAsia="Times New Roman"/>
                <w:lang w:eastAsia="en-AU"/>
              </w:rPr>
              <w:t xml:space="preserve">athered market intelligence in China and Taiwan and identified program development and business opportunities for the International Student Programs </w:t>
            </w:r>
            <w:r w:rsidR="005C67A2">
              <w:rPr>
                <w:rFonts w:eastAsia="Times New Roman"/>
                <w:lang w:eastAsia="en-AU"/>
              </w:rPr>
              <w:t xml:space="preserve">(ISP) </w:t>
            </w:r>
            <w:r w:rsidR="000C489C" w:rsidRPr="000C489C">
              <w:rPr>
                <w:rFonts w:eastAsia="Times New Roman"/>
                <w:lang w:eastAsia="en-AU"/>
              </w:rPr>
              <w:t xml:space="preserve">in </w:t>
            </w:r>
            <w:r w:rsidR="00CD050F">
              <w:rPr>
                <w:rFonts w:eastAsia="Times New Roman"/>
                <w:lang w:eastAsia="en-AU"/>
              </w:rPr>
              <w:t>VGS</w:t>
            </w:r>
            <w:r w:rsidR="00A31B9E">
              <w:rPr>
                <w:rFonts w:eastAsia="Times New Roman"/>
                <w:lang w:eastAsia="en-AU"/>
              </w:rPr>
              <w:t>.</w:t>
            </w:r>
          </w:p>
          <w:p w14:paraId="64F7F25A" w14:textId="76D0BB76" w:rsidR="000C489C" w:rsidRPr="000C489C" w:rsidRDefault="00AD341E" w:rsidP="00333A06">
            <w:pPr>
              <w:pStyle w:val="ESTablebullet1"/>
            </w:pPr>
            <w:r>
              <w:rPr>
                <w:rFonts w:eastAsia="Times New Roman"/>
                <w:lang w:eastAsia="en-AU"/>
              </w:rPr>
              <w:t>M</w:t>
            </w:r>
            <w:r w:rsidR="000C489C" w:rsidRPr="000C489C">
              <w:rPr>
                <w:rFonts w:eastAsia="Times New Roman"/>
                <w:lang w:eastAsia="en-AU"/>
              </w:rPr>
              <w:t xml:space="preserve">aintained strong engagement and working relationships with </w:t>
            </w:r>
            <w:r w:rsidR="008D35A8">
              <w:rPr>
                <w:rFonts w:eastAsia="Times New Roman"/>
                <w:lang w:eastAsia="en-AU"/>
              </w:rPr>
              <w:t>the Department’s</w:t>
            </w:r>
            <w:r w:rsidR="008D35A8" w:rsidRPr="000C489C">
              <w:rPr>
                <w:rFonts w:eastAsia="Times New Roman"/>
                <w:lang w:eastAsia="en-AU"/>
              </w:rPr>
              <w:t xml:space="preserve"> </w:t>
            </w:r>
            <w:r w:rsidR="000C489C" w:rsidRPr="000C489C">
              <w:rPr>
                <w:rFonts w:eastAsia="Times New Roman"/>
                <w:lang w:eastAsia="en-AU"/>
              </w:rPr>
              <w:t>accredited education agencies in China and Taiwan and re-engaged with accredited education agents in Taiwan.</w:t>
            </w:r>
          </w:p>
        </w:tc>
      </w:tr>
      <w:tr w:rsidR="000C489C" w:rsidRPr="000C489C" w14:paraId="57C9FA35" w14:textId="77777777" w:rsidTr="000C489C">
        <w:tc>
          <w:tcPr>
            <w:tcW w:w="608" w:type="pct"/>
          </w:tcPr>
          <w:p w14:paraId="4428BBC1" w14:textId="77777777" w:rsidR="000C489C" w:rsidRPr="00350ED2" w:rsidRDefault="000C489C" w:rsidP="00350ED2">
            <w:pPr>
              <w:pStyle w:val="ESTablebody"/>
              <w:rPr>
                <w:i/>
                <w:iCs/>
              </w:rPr>
            </w:pPr>
            <w:r w:rsidRPr="00350ED2">
              <w:rPr>
                <w:rFonts w:eastAsia="Times New Roman"/>
                <w:i/>
                <w:iCs/>
                <w:lang w:eastAsia="en-AU"/>
              </w:rPr>
              <w:t>Project Officer</w:t>
            </w:r>
          </w:p>
        </w:tc>
        <w:tc>
          <w:tcPr>
            <w:tcW w:w="559" w:type="pct"/>
          </w:tcPr>
          <w:p w14:paraId="69B7AB49" w14:textId="4C3D520A" w:rsidR="000C489C" w:rsidRPr="000C489C" w:rsidRDefault="000C489C" w:rsidP="00350ED2">
            <w:pPr>
              <w:pStyle w:val="ESTablebody"/>
            </w:pPr>
            <w:r w:rsidRPr="000C489C">
              <w:rPr>
                <w:rFonts w:eastAsia="Times New Roman"/>
                <w:lang w:eastAsia="en-AU"/>
              </w:rPr>
              <w:t>Hong Kong</w:t>
            </w:r>
            <w:r w:rsidR="00AF2CAB">
              <w:rPr>
                <w:rFonts w:eastAsia="Times New Roman"/>
                <w:lang w:eastAsia="en-AU"/>
              </w:rPr>
              <w:t>,</w:t>
            </w:r>
            <w:r w:rsidRPr="000C489C">
              <w:rPr>
                <w:rFonts w:eastAsia="Times New Roman"/>
                <w:lang w:eastAsia="en-AU"/>
              </w:rPr>
              <w:t xml:space="preserve"> China</w:t>
            </w:r>
          </w:p>
        </w:tc>
        <w:tc>
          <w:tcPr>
            <w:tcW w:w="1168" w:type="pct"/>
          </w:tcPr>
          <w:p w14:paraId="4632F6FF" w14:textId="77777777" w:rsidR="000C489C" w:rsidRPr="000C489C" w:rsidRDefault="000C489C" w:rsidP="00350ED2">
            <w:pPr>
              <w:pStyle w:val="ESTablebody"/>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57F5AA2C" w14:textId="0C9F59D6" w:rsidR="005C67A2" w:rsidRPr="00FC4A67" w:rsidRDefault="000C489C" w:rsidP="0021444A">
            <w:pPr>
              <w:pStyle w:val="ESTablebullet1"/>
              <w:rPr>
                <w:rFonts w:eastAsia="Times New Roman"/>
                <w:lang w:eastAsia="en-AU"/>
              </w:rPr>
            </w:pPr>
            <w:r w:rsidRPr="00FC4A67">
              <w:rPr>
                <w:rFonts w:eastAsia="Times New Roman"/>
                <w:lang w:eastAsia="en-AU"/>
              </w:rPr>
              <w:t xml:space="preserve">Recruited fee paying international students and increased the number of students in </w:t>
            </w:r>
            <w:r w:rsidR="00333A06" w:rsidRPr="00FC4A67">
              <w:rPr>
                <w:rFonts w:eastAsia="Times New Roman"/>
                <w:lang w:eastAsia="en-AU"/>
              </w:rPr>
              <w:t>VGS</w:t>
            </w:r>
            <w:r w:rsidR="00A31B9E">
              <w:rPr>
                <w:rFonts w:eastAsia="Times New Roman"/>
                <w:lang w:eastAsia="en-AU"/>
              </w:rPr>
              <w:t>.</w:t>
            </w:r>
          </w:p>
          <w:p w14:paraId="7DADA79B" w14:textId="75F18714" w:rsidR="005C67A2" w:rsidRPr="00FC4A67" w:rsidRDefault="00AD341E" w:rsidP="0021444A">
            <w:pPr>
              <w:pStyle w:val="ESTablebullet1"/>
              <w:rPr>
                <w:rFonts w:eastAsia="Times New Roman"/>
                <w:lang w:eastAsia="en-AU"/>
              </w:rPr>
            </w:pPr>
            <w:r w:rsidRPr="00FC4A67">
              <w:rPr>
                <w:rFonts w:eastAsia="Times New Roman"/>
                <w:lang w:eastAsia="en-AU"/>
              </w:rPr>
              <w:t>S</w:t>
            </w:r>
            <w:r w:rsidR="000C489C" w:rsidRPr="00FC4A67">
              <w:rPr>
                <w:rFonts w:eastAsia="Times New Roman"/>
                <w:lang w:eastAsia="en-AU"/>
              </w:rPr>
              <w:t>trengthened the profile of VGS as a prefer</w:t>
            </w:r>
            <w:r w:rsidR="005C67A2" w:rsidRPr="00FC4A67">
              <w:rPr>
                <w:rFonts w:eastAsia="Times New Roman"/>
                <w:lang w:eastAsia="en-AU"/>
              </w:rPr>
              <w:t>red study destination in China</w:t>
            </w:r>
            <w:r w:rsidR="00A31B9E">
              <w:rPr>
                <w:rFonts w:eastAsia="Times New Roman"/>
                <w:lang w:eastAsia="en-AU"/>
              </w:rPr>
              <w:t>.</w:t>
            </w:r>
          </w:p>
          <w:p w14:paraId="1264473F" w14:textId="61A1C1A3" w:rsidR="005C67A2" w:rsidRPr="00FC4A67" w:rsidRDefault="00AD341E" w:rsidP="0021444A">
            <w:pPr>
              <w:pStyle w:val="ESTablebullet1"/>
              <w:rPr>
                <w:rFonts w:eastAsia="Times New Roman"/>
                <w:lang w:eastAsia="en-AU"/>
              </w:rPr>
            </w:pPr>
            <w:r w:rsidRPr="00FC4A67">
              <w:rPr>
                <w:rFonts w:eastAsia="Times New Roman"/>
                <w:lang w:eastAsia="en-AU"/>
              </w:rPr>
              <w:t>P</w:t>
            </w:r>
            <w:r w:rsidR="000C489C" w:rsidRPr="00FC4A67">
              <w:rPr>
                <w:rFonts w:eastAsia="Times New Roman"/>
                <w:lang w:eastAsia="en-AU"/>
              </w:rPr>
              <w:t>articipated i</w:t>
            </w:r>
            <w:r w:rsidR="00E77477" w:rsidRPr="00FC4A67">
              <w:rPr>
                <w:rFonts w:eastAsia="Times New Roman"/>
                <w:lang w:eastAsia="en-AU"/>
              </w:rPr>
              <w:t xml:space="preserve">n education fairs organised by </w:t>
            </w:r>
            <w:r w:rsidR="000C489C" w:rsidRPr="00FC4A67">
              <w:rPr>
                <w:rFonts w:eastAsia="Times New Roman"/>
                <w:lang w:eastAsia="en-AU"/>
              </w:rPr>
              <w:t>education agencies i</w:t>
            </w:r>
            <w:r w:rsidR="005C67A2" w:rsidRPr="00FC4A67">
              <w:rPr>
                <w:rFonts w:eastAsia="Times New Roman"/>
                <w:lang w:eastAsia="en-AU"/>
              </w:rPr>
              <w:t>n Fuzhou, Hangzhou and Beijing</w:t>
            </w:r>
            <w:r w:rsidR="00A31B9E">
              <w:rPr>
                <w:rFonts w:eastAsia="Times New Roman"/>
                <w:lang w:eastAsia="en-AU"/>
              </w:rPr>
              <w:t>.</w:t>
            </w:r>
          </w:p>
          <w:p w14:paraId="3A603115" w14:textId="3E7EBCFD" w:rsidR="005C67A2" w:rsidRPr="00FC4A67" w:rsidRDefault="00AD341E" w:rsidP="0021444A">
            <w:pPr>
              <w:pStyle w:val="ESTablebullet1"/>
              <w:rPr>
                <w:rFonts w:eastAsia="Times New Roman"/>
                <w:lang w:eastAsia="en-AU"/>
              </w:rPr>
            </w:pPr>
            <w:r w:rsidRPr="00FC4A67">
              <w:rPr>
                <w:rFonts w:eastAsia="Times New Roman"/>
                <w:lang w:eastAsia="en-AU"/>
              </w:rPr>
              <w:t>R</w:t>
            </w:r>
            <w:r w:rsidR="000C489C" w:rsidRPr="00FC4A67">
              <w:rPr>
                <w:rFonts w:eastAsia="Times New Roman"/>
                <w:lang w:eastAsia="en-AU"/>
              </w:rPr>
              <w:t xml:space="preserve">an joint </w:t>
            </w:r>
            <w:r w:rsidR="005C67A2" w:rsidRPr="00FC4A67">
              <w:rPr>
                <w:rFonts w:eastAsia="Times New Roman"/>
                <w:lang w:eastAsia="en-AU"/>
              </w:rPr>
              <w:t>VGS</w:t>
            </w:r>
            <w:r w:rsidR="009B13C0">
              <w:rPr>
                <w:rFonts w:eastAsia="Times New Roman"/>
                <w:lang w:eastAsia="en-AU"/>
              </w:rPr>
              <w:t xml:space="preserve"> information s</w:t>
            </w:r>
            <w:r w:rsidR="000C489C" w:rsidRPr="00FC4A67">
              <w:rPr>
                <w:rFonts w:eastAsia="Times New Roman"/>
                <w:lang w:eastAsia="en-AU"/>
              </w:rPr>
              <w:t>ess</w:t>
            </w:r>
            <w:r w:rsidR="005C67A2" w:rsidRPr="00FC4A67">
              <w:rPr>
                <w:rFonts w:eastAsia="Times New Roman"/>
                <w:lang w:eastAsia="en-AU"/>
              </w:rPr>
              <w:t>ions with education agencies</w:t>
            </w:r>
            <w:r w:rsidR="00A31B9E">
              <w:rPr>
                <w:rFonts w:eastAsia="Times New Roman"/>
                <w:lang w:eastAsia="en-AU"/>
              </w:rPr>
              <w:t>.</w:t>
            </w:r>
          </w:p>
          <w:p w14:paraId="3F63D455" w14:textId="0DA233FA" w:rsidR="005C67A2" w:rsidRPr="00FC4A67" w:rsidRDefault="00442029" w:rsidP="0021444A">
            <w:pPr>
              <w:pStyle w:val="ESTablebullet1"/>
              <w:rPr>
                <w:rFonts w:eastAsia="Times New Roman"/>
                <w:lang w:eastAsia="en-AU"/>
              </w:rPr>
            </w:pPr>
            <w:r>
              <w:rPr>
                <w:rFonts w:eastAsia="Times New Roman"/>
                <w:lang w:eastAsia="en-AU"/>
              </w:rPr>
              <w:t>F</w:t>
            </w:r>
            <w:r w:rsidRPr="00FC4A67">
              <w:rPr>
                <w:rFonts w:eastAsia="Times New Roman"/>
                <w:lang w:eastAsia="en-AU"/>
              </w:rPr>
              <w:t xml:space="preserve">acilitated </w:t>
            </w:r>
            <w:r w:rsidR="005C67A2" w:rsidRPr="00FC4A67">
              <w:rPr>
                <w:rFonts w:eastAsia="Times New Roman"/>
                <w:lang w:eastAsia="en-AU"/>
              </w:rPr>
              <w:t xml:space="preserve">a </w:t>
            </w:r>
            <w:r w:rsidR="0021444A" w:rsidRPr="00FC4A67">
              <w:rPr>
                <w:rFonts w:eastAsia="Times New Roman"/>
                <w:lang w:eastAsia="en-AU"/>
              </w:rPr>
              <w:t>coordinated e</w:t>
            </w:r>
            <w:r w:rsidR="000C489C" w:rsidRPr="00FC4A67">
              <w:rPr>
                <w:rFonts w:eastAsia="Times New Roman"/>
                <w:lang w:eastAsia="en-AU"/>
              </w:rPr>
              <w:t xml:space="preserve">xhibition with </w:t>
            </w:r>
            <w:r w:rsidR="000734A1" w:rsidRPr="00FC4A67">
              <w:rPr>
                <w:rFonts w:eastAsia="Times New Roman"/>
                <w:lang w:eastAsia="en-AU"/>
              </w:rPr>
              <w:t>four</w:t>
            </w:r>
            <w:r w:rsidR="00CD050F" w:rsidRPr="00FC4A67">
              <w:rPr>
                <w:rFonts w:eastAsia="Times New Roman"/>
                <w:lang w:eastAsia="en-AU"/>
              </w:rPr>
              <w:t xml:space="preserve"> VGS</w:t>
            </w:r>
            <w:r w:rsidR="000C489C" w:rsidRPr="00FC4A67">
              <w:rPr>
                <w:rFonts w:eastAsia="Times New Roman"/>
                <w:lang w:eastAsia="en-AU"/>
              </w:rPr>
              <w:t xml:space="preserve"> in Hangzhou in partnership </w:t>
            </w:r>
            <w:r w:rsidR="005C67A2" w:rsidRPr="00FC4A67">
              <w:rPr>
                <w:rFonts w:eastAsia="Times New Roman"/>
                <w:lang w:eastAsia="en-AU"/>
              </w:rPr>
              <w:t xml:space="preserve">with Austrade and VGBO </w:t>
            </w:r>
            <w:r w:rsidR="000C489C" w:rsidRPr="00FC4A67">
              <w:rPr>
                <w:rFonts w:eastAsia="Times New Roman"/>
                <w:lang w:eastAsia="en-AU"/>
              </w:rPr>
              <w:t xml:space="preserve">showcasing </w:t>
            </w:r>
            <w:r w:rsidR="00CD050F" w:rsidRPr="00FC4A67">
              <w:rPr>
                <w:rFonts w:eastAsia="Times New Roman"/>
                <w:lang w:eastAsia="en-AU"/>
              </w:rPr>
              <w:t>VGS</w:t>
            </w:r>
            <w:r w:rsidR="000C489C" w:rsidRPr="00FC4A67">
              <w:rPr>
                <w:rFonts w:eastAsia="Times New Roman"/>
                <w:lang w:eastAsia="en-AU"/>
              </w:rPr>
              <w:t xml:space="preserve"> with </w:t>
            </w:r>
            <w:r w:rsidR="00E00CF4" w:rsidRPr="00FC4A67">
              <w:rPr>
                <w:rFonts w:eastAsia="Times New Roman"/>
                <w:lang w:eastAsia="en-AU"/>
              </w:rPr>
              <w:t xml:space="preserve">larger scale </w:t>
            </w:r>
            <w:r w:rsidR="000C489C" w:rsidRPr="00FC4A67">
              <w:rPr>
                <w:rFonts w:eastAsia="Times New Roman"/>
                <w:lang w:eastAsia="en-AU"/>
              </w:rPr>
              <w:t>enrol</w:t>
            </w:r>
            <w:r w:rsidR="00E00CF4" w:rsidRPr="00FC4A67">
              <w:rPr>
                <w:rFonts w:eastAsia="Times New Roman"/>
                <w:lang w:eastAsia="en-AU"/>
              </w:rPr>
              <w:t>ment capacity</w:t>
            </w:r>
            <w:r w:rsidR="00A31B9E">
              <w:rPr>
                <w:rFonts w:eastAsia="Times New Roman"/>
                <w:lang w:eastAsia="en-AU"/>
              </w:rPr>
              <w:t>.</w:t>
            </w:r>
          </w:p>
          <w:p w14:paraId="227AD752" w14:textId="18FBA33C" w:rsidR="005C67A2" w:rsidRPr="00FC4A67" w:rsidRDefault="00442029" w:rsidP="0021444A">
            <w:pPr>
              <w:pStyle w:val="ESTablebullet1"/>
              <w:rPr>
                <w:rFonts w:eastAsia="Times New Roman"/>
                <w:lang w:eastAsia="en-AU"/>
              </w:rPr>
            </w:pPr>
            <w:r>
              <w:rPr>
                <w:rFonts w:eastAsia="Times New Roman"/>
                <w:lang w:eastAsia="en-AU"/>
              </w:rPr>
              <w:t>G</w:t>
            </w:r>
            <w:r w:rsidRPr="00FC4A67">
              <w:rPr>
                <w:rFonts w:eastAsia="Times New Roman"/>
                <w:lang w:eastAsia="en-AU"/>
              </w:rPr>
              <w:t xml:space="preserve">athered </w:t>
            </w:r>
            <w:r w:rsidR="000C489C" w:rsidRPr="00FC4A67">
              <w:rPr>
                <w:rFonts w:eastAsia="Times New Roman"/>
                <w:lang w:eastAsia="en-AU"/>
              </w:rPr>
              <w:t xml:space="preserve">market intelligence and identified program development and opportunities for the </w:t>
            </w:r>
            <w:r w:rsidR="005C67A2" w:rsidRPr="00FC4A67">
              <w:rPr>
                <w:rFonts w:eastAsia="Times New Roman"/>
                <w:lang w:eastAsia="en-AU"/>
              </w:rPr>
              <w:t>ISP in VGS in China</w:t>
            </w:r>
            <w:r w:rsidR="00A31B9E">
              <w:rPr>
                <w:rFonts w:eastAsia="Times New Roman"/>
                <w:lang w:eastAsia="en-AU"/>
              </w:rPr>
              <w:t>.</w:t>
            </w:r>
          </w:p>
          <w:p w14:paraId="2C3A688F" w14:textId="3D05E90F" w:rsidR="000C489C" w:rsidRPr="00FC4A67" w:rsidRDefault="00442029" w:rsidP="00E00CF4">
            <w:pPr>
              <w:pStyle w:val="ESTablebullet1"/>
              <w:rPr>
                <w:rFonts w:eastAsia="Times New Roman"/>
                <w:lang w:eastAsia="en-AU"/>
              </w:rPr>
            </w:pPr>
            <w:r>
              <w:rPr>
                <w:rFonts w:eastAsia="Times New Roman"/>
                <w:lang w:eastAsia="en-AU"/>
              </w:rPr>
              <w:t>M</w:t>
            </w:r>
            <w:r w:rsidRPr="00FC4A67">
              <w:rPr>
                <w:rFonts w:eastAsia="Times New Roman"/>
                <w:lang w:eastAsia="en-AU"/>
              </w:rPr>
              <w:t xml:space="preserve">aintained </w:t>
            </w:r>
            <w:r w:rsidR="000C489C" w:rsidRPr="00FC4A67">
              <w:rPr>
                <w:rFonts w:eastAsia="Times New Roman"/>
                <w:lang w:eastAsia="en-AU"/>
              </w:rPr>
              <w:t xml:space="preserve">working relationships </w:t>
            </w:r>
            <w:r w:rsidR="00E00CF4" w:rsidRPr="00FC4A67">
              <w:rPr>
                <w:rFonts w:eastAsia="Times New Roman"/>
                <w:lang w:eastAsia="en-AU"/>
              </w:rPr>
              <w:t xml:space="preserve">and strong engagement </w:t>
            </w:r>
            <w:r w:rsidR="000C489C" w:rsidRPr="00FC4A67">
              <w:rPr>
                <w:rFonts w:eastAsia="Times New Roman"/>
                <w:lang w:eastAsia="en-AU"/>
              </w:rPr>
              <w:t xml:space="preserve">with </w:t>
            </w:r>
            <w:r w:rsidR="008D35A8" w:rsidRPr="00FC4A67">
              <w:rPr>
                <w:rFonts w:eastAsia="Times New Roman"/>
                <w:lang w:eastAsia="en-AU"/>
              </w:rPr>
              <w:t xml:space="preserve">the Department’s </w:t>
            </w:r>
            <w:r w:rsidR="000C489C" w:rsidRPr="00FC4A67">
              <w:rPr>
                <w:rFonts w:eastAsia="Times New Roman"/>
                <w:lang w:eastAsia="en-AU"/>
              </w:rPr>
              <w:t xml:space="preserve">agencies in China who assist in the recruitment of </w:t>
            </w:r>
            <w:r w:rsidR="005C67A2" w:rsidRPr="00FC4A67">
              <w:rPr>
                <w:rFonts w:eastAsia="Times New Roman"/>
                <w:lang w:eastAsia="en-AU"/>
              </w:rPr>
              <w:t>international students in VGS</w:t>
            </w:r>
            <w:r w:rsidR="00A31B9E">
              <w:rPr>
                <w:rFonts w:eastAsia="Times New Roman"/>
                <w:lang w:eastAsia="en-AU"/>
              </w:rPr>
              <w:t>.</w:t>
            </w:r>
          </w:p>
        </w:tc>
      </w:tr>
      <w:tr w:rsidR="000C489C" w:rsidRPr="000C489C" w14:paraId="078C0FDA" w14:textId="77777777" w:rsidTr="000C489C">
        <w:tc>
          <w:tcPr>
            <w:tcW w:w="608" w:type="pct"/>
          </w:tcPr>
          <w:p w14:paraId="7A90AF4C"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Project Officer</w:t>
            </w:r>
          </w:p>
        </w:tc>
        <w:tc>
          <w:tcPr>
            <w:tcW w:w="559" w:type="pct"/>
          </w:tcPr>
          <w:p w14:paraId="1BA1F3F8" w14:textId="791377FF" w:rsidR="000C489C" w:rsidRPr="000C489C" w:rsidRDefault="000C489C" w:rsidP="00350ED2">
            <w:pPr>
              <w:pStyle w:val="ESTablebody"/>
              <w:rPr>
                <w:rFonts w:eastAsia="Times New Roman"/>
                <w:lang w:eastAsia="en-AU"/>
              </w:rPr>
            </w:pPr>
            <w:r w:rsidRPr="000C489C">
              <w:rPr>
                <w:rFonts w:eastAsia="Times New Roman"/>
                <w:lang w:eastAsia="en-AU"/>
              </w:rPr>
              <w:t>Hong Kong</w:t>
            </w:r>
            <w:r w:rsidR="00AF2CAB">
              <w:rPr>
                <w:rFonts w:eastAsia="Times New Roman"/>
                <w:lang w:eastAsia="en-AU"/>
              </w:rPr>
              <w:t>,</w:t>
            </w:r>
            <w:r w:rsidRPr="000C489C">
              <w:rPr>
                <w:rFonts w:eastAsia="Times New Roman"/>
                <w:lang w:eastAsia="en-AU"/>
              </w:rPr>
              <w:t xml:space="preserve"> China</w:t>
            </w:r>
          </w:p>
        </w:tc>
        <w:tc>
          <w:tcPr>
            <w:tcW w:w="1168" w:type="pct"/>
          </w:tcPr>
          <w:p w14:paraId="2F19203A"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54C75DAF" w14:textId="7496E84C" w:rsidR="00E57CC3" w:rsidRPr="00FC4A67" w:rsidRDefault="00E57CC3" w:rsidP="00E57CC3">
            <w:pPr>
              <w:pStyle w:val="ESTablebullet1"/>
              <w:rPr>
                <w:rFonts w:eastAsia="Times New Roman"/>
                <w:lang w:eastAsia="en-AU"/>
              </w:rPr>
            </w:pPr>
            <w:r w:rsidRPr="00FC4A67">
              <w:rPr>
                <w:rFonts w:eastAsia="Times New Roman"/>
                <w:lang w:eastAsia="en-AU"/>
              </w:rPr>
              <w:t xml:space="preserve">Recruited </w:t>
            </w:r>
            <w:r w:rsidR="00442029" w:rsidRPr="00FC4A67">
              <w:rPr>
                <w:rFonts w:eastAsia="Times New Roman"/>
                <w:lang w:eastAsia="en-AU"/>
              </w:rPr>
              <w:t>fee</w:t>
            </w:r>
            <w:r w:rsidR="00442029">
              <w:rPr>
                <w:rFonts w:eastAsia="Times New Roman"/>
                <w:lang w:eastAsia="en-AU"/>
              </w:rPr>
              <w:t>-</w:t>
            </w:r>
            <w:r w:rsidRPr="00FC4A67">
              <w:rPr>
                <w:rFonts w:eastAsia="Times New Roman"/>
                <w:lang w:eastAsia="en-AU"/>
              </w:rPr>
              <w:t xml:space="preserve">paying </w:t>
            </w:r>
            <w:r w:rsidR="000C489C" w:rsidRPr="00FC4A67">
              <w:rPr>
                <w:rFonts w:eastAsia="Times New Roman"/>
                <w:lang w:eastAsia="en-AU"/>
              </w:rPr>
              <w:t>international students and increased the num</w:t>
            </w:r>
            <w:r w:rsidR="00CD050F" w:rsidRPr="00FC4A67">
              <w:rPr>
                <w:rFonts w:eastAsia="Times New Roman"/>
                <w:lang w:eastAsia="en-AU"/>
              </w:rPr>
              <w:t>ber of students studying in VGS</w:t>
            </w:r>
            <w:r w:rsidR="00A31B9E">
              <w:rPr>
                <w:rFonts w:eastAsia="Times New Roman"/>
                <w:lang w:eastAsia="en-AU"/>
              </w:rPr>
              <w:t>.</w:t>
            </w:r>
          </w:p>
          <w:p w14:paraId="6C31D23C" w14:textId="35A1056E" w:rsidR="00E57CC3" w:rsidRPr="00FC4A67" w:rsidRDefault="00442029" w:rsidP="00E57CC3">
            <w:pPr>
              <w:pStyle w:val="ESTablebullet1"/>
              <w:rPr>
                <w:rFonts w:eastAsia="Times New Roman"/>
                <w:lang w:eastAsia="en-AU"/>
              </w:rPr>
            </w:pPr>
            <w:r>
              <w:rPr>
                <w:rFonts w:eastAsia="Times New Roman"/>
                <w:lang w:eastAsia="en-AU"/>
              </w:rPr>
              <w:t>S</w:t>
            </w:r>
            <w:r w:rsidRPr="00FC4A67">
              <w:rPr>
                <w:rFonts w:eastAsia="Times New Roman"/>
                <w:lang w:eastAsia="en-AU"/>
              </w:rPr>
              <w:t xml:space="preserve">trengthened </w:t>
            </w:r>
            <w:r w:rsidR="000C489C" w:rsidRPr="00FC4A67">
              <w:rPr>
                <w:rFonts w:eastAsia="Times New Roman"/>
                <w:lang w:eastAsia="en-AU"/>
              </w:rPr>
              <w:t>the profile of VGS as a prefer</w:t>
            </w:r>
            <w:r w:rsidR="00E57CC3" w:rsidRPr="00FC4A67">
              <w:rPr>
                <w:rFonts w:eastAsia="Times New Roman"/>
                <w:lang w:eastAsia="en-AU"/>
              </w:rPr>
              <w:t>red study destination in China</w:t>
            </w:r>
            <w:r w:rsidR="00A31B9E">
              <w:rPr>
                <w:rFonts w:eastAsia="Times New Roman"/>
                <w:lang w:eastAsia="en-AU"/>
              </w:rPr>
              <w:t>.</w:t>
            </w:r>
          </w:p>
          <w:p w14:paraId="45F38EB0" w14:textId="163CDFF4" w:rsidR="00E57CC3" w:rsidRPr="00FC4A67" w:rsidRDefault="00442029" w:rsidP="0021444A">
            <w:pPr>
              <w:pStyle w:val="ESTablebullet1"/>
              <w:rPr>
                <w:rFonts w:eastAsia="Times New Roman"/>
                <w:lang w:eastAsia="en-AU"/>
              </w:rPr>
            </w:pPr>
            <w:r>
              <w:rPr>
                <w:rFonts w:eastAsia="Times New Roman"/>
                <w:lang w:eastAsia="en-AU"/>
              </w:rPr>
              <w:t>P</w:t>
            </w:r>
            <w:r w:rsidRPr="00FC4A67">
              <w:rPr>
                <w:rFonts w:eastAsia="Times New Roman"/>
                <w:lang w:eastAsia="en-AU"/>
              </w:rPr>
              <w:t xml:space="preserve">articipated </w:t>
            </w:r>
            <w:r w:rsidR="000C489C" w:rsidRPr="00FC4A67">
              <w:rPr>
                <w:rFonts w:eastAsia="Times New Roman"/>
                <w:lang w:eastAsia="en-AU"/>
              </w:rPr>
              <w:t>i</w:t>
            </w:r>
            <w:r w:rsidR="00E02257" w:rsidRPr="00FC4A67">
              <w:rPr>
                <w:rFonts w:eastAsia="Times New Roman"/>
                <w:lang w:eastAsia="en-AU"/>
              </w:rPr>
              <w:t xml:space="preserve">n education fairs organised by </w:t>
            </w:r>
            <w:r w:rsidR="000C489C" w:rsidRPr="00FC4A67">
              <w:rPr>
                <w:rFonts w:eastAsia="Times New Roman"/>
                <w:lang w:eastAsia="en-AU"/>
              </w:rPr>
              <w:t>education agencies in</w:t>
            </w:r>
            <w:r w:rsidR="00E57CC3" w:rsidRPr="00FC4A67">
              <w:rPr>
                <w:rFonts w:eastAsia="Times New Roman"/>
                <w:lang w:eastAsia="en-AU"/>
              </w:rPr>
              <w:t xml:space="preserve"> Dalian, Shenyang and Shanghai</w:t>
            </w:r>
            <w:r w:rsidR="0021444A" w:rsidRPr="00FC4A67">
              <w:rPr>
                <w:rFonts w:eastAsia="Times New Roman"/>
                <w:lang w:eastAsia="en-AU"/>
              </w:rPr>
              <w:t xml:space="preserve"> and </w:t>
            </w:r>
            <w:r w:rsidR="000C489C" w:rsidRPr="00FC4A67">
              <w:rPr>
                <w:rFonts w:eastAsia="Times New Roman"/>
                <w:lang w:eastAsia="en-AU"/>
              </w:rPr>
              <w:t xml:space="preserve">ran joint </w:t>
            </w:r>
            <w:r w:rsidR="00E57CC3" w:rsidRPr="00FC4A67">
              <w:rPr>
                <w:rFonts w:eastAsia="Times New Roman"/>
                <w:lang w:eastAsia="en-AU"/>
              </w:rPr>
              <w:t xml:space="preserve">VGS Information Sessions with </w:t>
            </w:r>
            <w:r w:rsidR="000C489C" w:rsidRPr="00FC4A67">
              <w:rPr>
                <w:rFonts w:eastAsia="Times New Roman"/>
                <w:lang w:eastAsia="en-AU"/>
              </w:rPr>
              <w:t>education agencies i</w:t>
            </w:r>
            <w:r w:rsidR="00E57CC3" w:rsidRPr="00FC4A67">
              <w:rPr>
                <w:rFonts w:eastAsia="Times New Roman"/>
                <w:lang w:eastAsia="en-AU"/>
              </w:rPr>
              <w:t>n Harbin, Shenyang and Shanghai</w:t>
            </w:r>
            <w:r w:rsidR="00A31B9E">
              <w:rPr>
                <w:rFonts w:eastAsia="Times New Roman"/>
                <w:lang w:eastAsia="en-AU"/>
              </w:rPr>
              <w:t>.</w:t>
            </w:r>
          </w:p>
          <w:p w14:paraId="6DF80A7F" w14:textId="1BF87055" w:rsidR="00E57CC3" w:rsidRPr="00FC4A67" w:rsidRDefault="00442029" w:rsidP="00E57CC3">
            <w:pPr>
              <w:pStyle w:val="ESTablebullet1"/>
              <w:rPr>
                <w:rFonts w:eastAsia="Times New Roman"/>
                <w:lang w:eastAsia="en-AU"/>
              </w:rPr>
            </w:pPr>
            <w:r>
              <w:rPr>
                <w:rFonts w:eastAsia="Times New Roman"/>
                <w:lang w:eastAsia="en-AU"/>
              </w:rPr>
              <w:t>F</w:t>
            </w:r>
            <w:r w:rsidRPr="00FC4A67">
              <w:rPr>
                <w:rFonts w:eastAsia="Times New Roman"/>
                <w:lang w:eastAsia="en-AU"/>
              </w:rPr>
              <w:t xml:space="preserve">acilitated </w:t>
            </w:r>
            <w:r w:rsidR="008D35A8" w:rsidRPr="00FC4A67">
              <w:rPr>
                <w:rFonts w:eastAsia="Times New Roman"/>
                <w:lang w:eastAsia="en-AU"/>
              </w:rPr>
              <w:t>a</w:t>
            </w:r>
            <w:r w:rsidR="00001F1F">
              <w:rPr>
                <w:rFonts w:eastAsia="Times New Roman"/>
                <w:lang w:eastAsia="en-AU"/>
              </w:rPr>
              <w:t xml:space="preserve"> coordinated e</w:t>
            </w:r>
            <w:r w:rsidR="000C489C" w:rsidRPr="00FC4A67">
              <w:rPr>
                <w:rFonts w:eastAsia="Times New Roman"/>
                <w:lang w:eastAsia="en-AU"/>
              </w:rPr>
              <w:t xml:space="preserve">xhibition with </w:t>
            </w:r>
            <w:r w:rsidR="00E57CC3" w:rsidRPr="00FC4A67">
              <w:rPr>
                <w:rFonts w:eastAsia="Times New Roman"/>
                <w:lang w:eastAsia="en-AU"/>
              </w:rPr>
              <w:t>seven</w:t>
            </w:r>
            <w:r w:rsidR="000C489C" w:rsidRPr="00FC4A67">
              <w:rPr>
                <w:rFonts w:eastAsia="Times New Roman"/>
                <w:lang w:eastAsia="en-AU"/>
              </w:rPr>
              <w:t xml:space="preserve"> </w:t>
            </w:r>
            <w:r w:rsidR="00CD050F" w:rsidRPr="00FC4A67">
              <w:rPr>
                <w:rFonts w:eastAsia="Times New Roman"/>
                <w:lang w:eastAsia="en-AU"/>
              </w:rPr>
              <w:t>VGS</w:t>
            </w:r>
            <w:r w:rsidR="000C489C" w:rsidRPr="00FC4A67">
              <w:rPr>
                <w:rFonts w:eastAsia="Times New Roman"/>
                <w:lang w:eastAsia="en-AU"/>
              </w:rPr>
              <w:t xml:space="preserve"> in Tianjin in partnership with Austrade and VGBO and showcased VGS with </w:t>
            </w:r>
            <w:r w:rsidR="00E00CF4" w:rsidRPr="00FC4A67">
              <w:rPr>
                <w:rFonts w:eastAsia="Times New Roman"/>
                <w:lang w:eastAsia="en-AU"/>
              </w:rPr>
              <w:t xml:space="preserve">larger scale </w:t>
            </w:r>
            <w:r w:rsidR="000C489C" w:rsidRPr="00FC4A67">
              <w:rPr>
                <w:rFonts w:eastAsia="Times New Roman"/>
                <w:lang w:eastAsia="en-AU"/>
              </w:rPr>
              <w:t>enrol</w:t>
            </w:r>
            <w:r w:rsidR="00E00CF4" w:rsidRPr="00FC4A67">
              <w:rPr>
                <w:rFonts w:eastAsia="Times New Roman"/>
                <w:lang w:eastAsia="en-AU"/>
              </w:rPr>
              <w:t>ment capacity</w:t>
            </w:r>
            <w:r w:rsidR="00A31B9E">
              <w:rPr>
                <w:rFonts w:eastAsia="Times New Roman"/>
                <w:lang w:eastAsia="en-AU"/>
              </w:rPr>
              <w:t>.</w:t>
            </w:r>
          </w:p>
          <w:p w14:paraId="2841B0A2" w14:textId="7ADA3363" w:rsidR="00E57CC3" w:rsidRPr="00FC4A67" w:rsidRDefault="00442029" w:rsidP="00E57CC3">
            <w:pPr>
              <w:pStyle w:val="ESTablebullet1"/>
              <w:rPr>
                <w:rFonts w:eastAsia="Times New Roman"/>
                <w:lang w:eastAsia="en-AU"/>
              </w:rPr>
            </w:pPr>
            <w:r>
              <w:rPr>
                <w:rFonts w:eastAsia="Times New Roman"/>
                <w:lang w:eastAsia="en-AU"/>
              </w:rPr>
              <w:t>G</w:t>
            </w:r>
            <w:r w:rsidRPr="00FC4A67">
              <w:rPr>
                <w:rFonts w:eastAsia="Times New Roman"/>
                <w:lang w:eastAsia="en-AU"/>
              </w:rPr>
              <w:t xml:space="preserve">athered </w:t>
            </w:r>
            <w:r w:rsidR="000C489C" w:rsidRPr="00FC4A67">
              <w:rPr>
                <w:rFonts w:eastAsia="Times New Roman"/>
                <w:lang w:eastAsia="en-AU"/>
              </w:rPr>
              <w:t>market intelligence and identified program development and opportunities for the International St</w:t>
            </w:r>
            <w:r w:rsidR="00E57CC3" w:rsidRPr="00FC4A67">
              <w:rPr>
                <w:rFonts w:eastAsia="Times New Roman"/>
                <w:lang w:eastAsia="en-AU"/>
              </w:rPr>
              <w:t>udent Programs in VGS in China</w:t>
            </w:r>
            <w:r w:rsidR="00A31B9E">
              <w:rPr>
                <w:rFonts w:eastAsia="Times New Roman"/>
                <w:lang w:eastAsia="en-AU"/>
              </w:rPr>
              <w:t>.</w:t>
            </w:r>
          </w:p>
          <w:p w14:paraId="71F60E36" w14:textId="66122224" w:rsidR="000C489C" w:rsidRPr="00FC4A67" w:rsidRDefault="00442029" w:rsidP="008D35A8">
            <w:pPr>
              <w:pStyle w:val="ESTablebullet1"/>
              <w:rPr>
                <w:rFonts w:eastAsia="Times New Roman"/>
                <w:lang w:eastAsia="en-AU"/>
              </w:rPr>
            </w:pPr>
            <w:r>
              <w:rPr>
                <w:rFonts w:eastAsia="Times New Roman"/>
                <w:lang w:eastAsia="en-AU"/>
              </w:rPr>
              <w:t>M</w:t>
            </w:r>
            <w:r w:rsidRPr="00FC4A67">
              <w:rPr>
                <w:rFonts w:eastAsia="Times New Roman"/>
                <w:lang w:eastAsia="en-AU"/>
              </w:rPr>
              <w:t xml:space="preserve">aintained </w:t>
            </w:r>
            <w:r w:rsidR="00E00CF4" w:rsidRPr="00FC4A67">
              <w:rPr>
                <w:rFonts w:eastAsia="Times New Roman"/>
                <w:lang w:eastAsia="en-AU"/>
              </w:rPr>
              <w:t xml:space="preserve">working relationships and strong engagement </w:t>
            </w:r>
            <w:r w:rsidR="000C489C" w:rsidRPr="00FC4A67">
              <w:rPr>
                <w:rFonts w:eastAsia="Times New Roman"/>
                <w:lang w:eastAsia="en-AU"/>
              </w:rPr>
              <w:t xml:space="preserve">with </w:t>
            </w:r>
            <w:r w:rsidR="008D35A8" w:rsidRPr="00FC4A67">
              <w:rPr>
                <w:rFonts w:eastAsia="Times New Roman"/>
                <w:lang w:eastAsia="en-AU"/>
              </w:rPr>
              <w:t>the Department’s</w:t>
            </w:r>
            <w:r w:rsidR="000C489C" w:rsidRPr="00FC4A67">
              <w:rPr>
                <w:rFonts w:eastAsia="Times New Roman"/>
                <w:lang w:eastAsia="en-AU"/>
              </w:rPr>
              <w:t xml:space="preserve"> accredited education</w:t>
            </w:r>
            <w:r w:rsidR="00E00CF4" w:rsidRPr="00FC4A67">
              <w:rPr>
                <w:rFonts w:eastAsia="Times New Roman"/>
                <w:lang w:eastAsia="en-AU"/>
              </w:rPr>
              <w:t xml:space="preserve"> agencies in China who assist</w:t>
            </w:r>
            <w:r w:rsidR="000C489C" w:rsidRPr="00FC4A67">
              <w:rPr>
                <w:rFonts w:eastAsia="Times New Roman"/>
                <w:lang w:eastAsia="en-AU"/>
              </w:rPr>
              <w:t xml:space="preserve"> in the recruitment of international students </w:t>
            </w:r>
            <w:r w:rsidR="000734A1" w:rsidRPr="00FC4A67">
              <w:rPr>
                <w:rFonts w:eastAsia="Times New Roman"/>
                <w:lang w:eastAsia="en-AU"/>
              </w:rPr>
              <w:t>for</w:t>
            </w:r>
            <w:r w:rsidR="000C489C" w:rsidRPr="00FC4A67">
              <w:rPr>
                <w:rFonts w:eastAsia="Times New Roman"/>
                <w:lang w:eastAsia="en-AU"/>
              </w:rPr>
              <w:t xml:space="preserve"> VGS</w:t>
            </w:r>
            <w:r w:rsidR="00E02257" w:rsidRPr="00FC4A67">
              <w:rPr>
                <w:rFonts w:eastAsia="Times New Roman"/>
                <w:lang w:eastAsia="en-AU"/>
              </w:rPr>
              <w:t>.</w:t>
            </w:r>
          </w:p>
        </w:tc>
      </w:tr>
      <w:tr w:rsidR="000C489C" w:rsidRPr="000C489C" w14:paraId="295CE537" w14:textId="77777777" w:rsidTr="000C489C">
        <w:tc>
          <w:tcPr>
            <w:tcW w:w="608" w:type="pct"/>
          </w:tcPr>
          <w:p w14:paraId="2348D6C5"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lastRenderedPageBreak/>
              <w:t>Senior Project Officer</w:t>
            </w:r>
          </w:p>
        </w:tc>
        <w:tc>
          <w:tcPr>
            <w:tcW w:w="559" w:type="pct"/>
          </w:tcPr>
          <w:p w14:paraId="3C63FC5D" w14:textId="77777777" w:rsidR="000C489C" w:rsidRPr="000C489C" w:rsidRDefault="000C489C" w:rsidP="00350ED2">
            <w:pPr>
              <w:pStyle w:val="ESTablebody"/>
              <w:rPr>
                <w:rFonts w:eastAsia="Times New Roman"/>
                <w:lang w:eastAsia="en-AU"/>
              </w:rPr>
            </w:pPr>
            <w:r w:rsidRPr="000C489C">
              <w:rPr>
                <w:rFonts w:eastAsia="Times New Roman"/>
                <w:lang w:eastAsia="en-AU"/>
              </w:rPr>
              <w:t>South Korea</w:t>
            </w:r>
          </w:p>
        </w:tc>
        <w:tc>
          <w:tcPr>
            <w:tcW w:w="1168" w:type="pct"/>
          </w:tcPr>
          <w:p w14:paraId="62D5497C"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number of Victorians actively participating in education, training, development and child health services.</w:t>
            </w:r>
          </w:p>
        </w:tc>
        <w:tc>
          <w:tcPr>
            <w:tcW w:w="2665" w:type="pct"/>
          </w:tcPr>
          <w:p w14:paraId="40EA28D8" w14:textId="57DAD909" w:rsidR="00970801" w:rsidRPr="00970801" w:rsidRDefault="000C489C" w:rsidP="00970801">
            <w:pPr>
              <w:pStyle w:val="ESTablebullet1"/>
              <w:rPr>
                <w:rFonts w:eastAsia="Times New Roman"/>
                <w:lang w:eastAsia="en-AU"/>
              </w:rPr>
            </w:pPr>
            <w:r w:rsidRPr="000C489C">
              <w:rPr>
                <w:rFonts w:eastAsia="Times New Roman"/>
                <w:lang w:eastAsia="en-AU"/>
              </w:rPr>
              <w:t xml:space="preserve">Raised the brand awareness of </w:t>
            </w:r>
            <w:r w:rsidR="00CD050F">
              <w:rPr>
                <w:rFonts w:eastAsia="Times New Roman"/>
                <w:lang w:eastAsia="en-AU"/>
              </w:rPr>
              <w:t>VGS</w:t>
            </w:r>
            <w:r w:rsidRPr="000C489C">
              <w:rPr>
                <w:rFonts w:eastAsia="Times New Roman"/>
                <w:lang w:eastAsia="en-AU"/>
              </w:rPr>
              <w:t xml:space="preserve"> as a quality destination of cho</w:t>
            </w:r>
            <w:r w:rsidR="00E57CC3">
              <w:rPr>
                <w:rFonts w:eastAsia="Times New Roman"/>
                <w:lang w:eastAsia="en-AU"/>
              </w:rPr>
              <w:t>ice for international students</w:t>
            </w:r>
            <w:r w:rsidR="00970801">
              <w:rPr>
                <w:rFonts w:eastAsia="Times New Roman"/>
                <w:lang w:eastAsia="en-AU"/>
              </w:rPr>
              <w:t xml:space="preserve"> and s</w:t>
            </w:r>
            <w:r w:rsidRPr="00970801">
              <w:rPr>
                <w:rFonts w:eastAsia="Times New Roman"/>
                <w:lang w:eastAsia="en-AU"/>
              </w:rPr>
              <w:t xml:space="preserve">upported increases in international student recruitment in </w:t>
            </w:r>
            <w:r w:rsidR="00CD050F" w:rsidRPr="00970801">
              <w:rPr>
                <w:rFonts w:eastAsia="Times New Roman"/>
                <w:lang w:eastAsia="en-AU"/>
              </w:rPr>
              <w:t>VGS</w:t>
            </w:r>
            <w:r w:rsidR="00A31B9E">
              <w:rPr>
                <w:rFonts w:eastAsia="Times New Roman"/>
                <w:lang w:eastAsia="en-AU"/>
              </w:rPr>
              <w:t>.</w:t>
            </w:r>
          </w:p>
          <w:p w14:paraId="2226BDF2" w14:textId="692CFE92" w:rsidR="00E57CC3" w:rsidRDefault="000C489C" w:rsidP="00E57CC3">
            <w:pPr>
              <w:pStyle w:val="ESTablebullet1"/>
              <w:rPr>
                <w:rFonts w:eastAsia="Times New Roman"/>
                <w:lang w:eastAsia="en-AU"/>
              </w:rPr>
            </w:pPr>
            <w:r w:rsidRPr="000C489C">
              <w:rPr>
                <w:rFonts w:eastAsia="Times New Roman"/>
                <w:lang w:eastAsia="en-AU"/>
              </w:rPr>
              <w:t>Provided training and marketing material to key education agents to support them in recruiting international students t</w:t>
            </w:r>
            <w:r w:rsidR="00E57CC3">
              <w:rPr>
                <w:rFonts w:eastAsia="Times New Roman"/>
                <w:lang w:eastAsia="en-AU"/>
              </w:rPr>
              <w:t xml:space="preserve">o </w:t>
            </w:r>
            <w:r w:rsidR="00CD050F">
              <w:rPr>
                <w:rFonts w:eastAsia="Times New Roman"/>
                <w:lang w:eastAsia="en-AU"/>
              </w:rPr>
              <w:t>VGS</w:t>
            </w:r>
            <w:r w:rsidR="00A31B9E">
              <w:rPr>
                <w:rFonts w:eastAsia="Times New Roman"/>
                <w:lang w:eastAsia="en-AU"/>
              </w:rPr>
              <w:t>.</w:t>
            </w:r>
          </w:p>
          <w:p w14:paraId="4FCEF5B3" w14:textId="20919AFA" w:rsidR="00E57CC3" w:rsidRDefault="000C489C" w:rsidP="00E57CC3">
            <w:pPr>
              <w:pStyle w:val="ESTablebullet1"/>
              <w:rPr>
                <w:rFonts w:eastAsia="Times New Roman"/>
                <w:lang w:eastAsia="en-AU"/>
              </w:rPr>
            </w:pPr>
            <w:r w:rsidRPr="000C489C">
              <w:rPr>
                <w:rFonts w:eastAsia="Times New Roman"/>
                <w:lang w:eastAsia="en-AU"/>
              </w:rPr>
              <w:t>Strengthened relationships with</w:t>
            </w:r>
            <w:r w:rsidR="00E57CC3">
              <w:rPr>
                <w:rFonts w:eastAsia="Times New Roman"/>
                <w:lang w:eastAsia="en-AU"/>
              </w:rPr>
              <w:t xml:space="preserve"> key education agents and VGBO</w:t>
            </w:r>
            <w:r w:rsidR="00A31B9E">
              <w:rPr>
                <w:rFonts w:eastAsia="Times New Roman"/>
                <w:lang w:eastAsia="en-AU"/>
              </w:rPr>
              <w:t>.</w:t>
            </w:r>
          </w:p>
          <w:p w14:paraId="15FB86C5" w14:textId="258B88EC" w:rsidR="00E57CC3" w:rsidRDefault="000C489C" w:rsidP="00E57CC3">
            <w:pPr>
              <w:pStyle w:val="ESTablebullet1"/>
              <w:rPr>
                <w:rFonts w:eastAsia="Times New Roman"/>
                <w:lang w:eastAsia="en-AU"/>
              </w:rPr>
            </w:pPr>
            <w:r w:rsidRPr="000C489C">
              <w:rPr>
                <w:rFonts w:eastAsia="Times New Roman"/>
                <w:lang w:eastAsia="en-AU"/>
              </w:rPr>
              <w:t xml:space="preserve">Established a relationship with Austrade Korea and agreed to collaborate on two initiatives to promote </w:t>
            </w:r>
            <w:r w:rsidR="00E57CC3">
              <w:rPr>
                <w:rFonts w:eastAsia="Times New Roman"/>
                <w:lang w:eastAsia="en-AU"/>
              </w:rPr>
              <w:t>VGS</w:t>
            </w:r>
            <w:r w:rsidRPr="000C489C">
              <w:rPr>
                <w:rFonts w:eastAsia="Times New Roman"/>
                <w:lang w:eastAsia="en-AU"/>
              </w:rPr>
              <w:t xml:space="preserve"> wi</w:t>
            </w:r>
            <w:r w:rsidR="00DC7BDB">
              <w:rPr>
                <w:rFonts w:eastAsia="Times New Roman"/>
                <w:lang w:eastAsia="en-AU"/>
              </w:rPr>
              <w:t>th capacity to enrol</w:t>
            </w:r>
            <w:r w:rsidR="00E57CC3">
              <w:rPr>
                <w:rFonts w:eastAsia="Times New Roman"/>
                <w:lang w:eastAsia="en-AU"/>
              </w:rPr>
              <w:t xml:space="preserve"> students</w:t>
            </w:r>
            <w:r w:rsidR="00A31B9E">
              <w:rPr>
                <w:rFonts w:eastAsia="Times New Roman"/>
                <w:lang w:eastAsia="en-AU"/>
              </w:rPr>
              <w:t>.</w:t>
            </w:r>
          </w:p>
          <w:p w14:paraId="2B7101C0" w14:textId="6A107F96" w:rsidR="000C489C" w:rsidRPr="000C489C" w:rsidRDefault="000C489C" w:rsidP="00E57CC3">
            <w:pPr>
              <w:pStyle w:val="ESTablebullet1"/>
              <w:rPr>
                <w:rFonts w:eastAsia="Times New Roman"/>
                <w:lang w:eastAsia="en-AU"/>
              </w:rPr>
            </w:pPr>
            <w:r w:rsidRPr="000C489C">
              <w:rPr>
                <w:rFonts w:eastAsia="Times New Roman"/>
                <w:lang w:eastAsia="en-AU"/>
              </w:rPr>
              <w:t>Gained key market intelligence on Korean international education market.</w:t>
            </w:r>
          </w:p>
        </w:tc>
      </w:tr>
      <w:tr w:rsidR="000C489C" w:rsidRPr="000C489C" w14:paraId="293A6FC0" w14:textId="77777777" w:rsidTr="000C489C">
        <w:tc>
          <w:tcPr>
            <w:tcW w:w="608" w:type="pct"/>
          </w:tcPr>
          <w:p w14:paraId="6BD226E0"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782A4C8B" w14:textId="2683014E" w:rsidR="000C489C" w:rsidRPr="000C489C" w:rsidRDefault="000C489C" w:rsidP="00350ED2">
            <w:pPr>
              <w:pStyle w:val="ESTablebody"/>
              <w:rPr>
                <w:rFonts w:eastAsia="Times New Roman"/>
                <w:lang w:eastAsia="en-AU"/>
              </w:rPr>
            </w:pPr>
            <w:r w:rsidRPr="000C489C">
              <w:rPr>
                <w:rFonts w:eastAsia="Times New Roman"/>
                <w:lang w:eastAsia="en-AU"/>
              </w:rPr>
              <w:t>Germany</w:t>
            </w:r>
            <w:r w:rsidR="00AF2CAB">
              <w:rPr>
                <w:rFonts w:eastAsia="Times New Roman"/>
                <w:lang w:eastAsia="en-AU"/>
              </w:rPr>
              <w:t>,</w:t>
            </w:r>
            <w:r w:rsidRPr="000C489C">
              <w:rPr>
                <w:rFonts w:eastAsia="Times New Roman"/>
                <w:lang w:eastAsia="en-AU"/>
              </w:rPr>
              <w:t xml:space="preserve"> Italy</w:t>
            </w:r>
          </w:p>
        </w:tc>
        <w:tc>
          <w:tcPr>
            <w:tcW w:w="1168" w:type="pct"/>
          </w:tcPr>
          <w:p w14:paraId="09C7635D"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58559FDA" w14:textId="77777777" w:rsidR="002A7FF6" w:rsidRDefault="000C489C" w:rsidP="002A7FF6">
            <w:pPr>
              <w:pStyle w:val="ESTablebullet1"/>
              <w:rPr>
                <w:rFonts w:eastAsia="Times New Roman"/>
                <w:lang w:eastAsia="en-AU"/>
              </w:rPr>
            </w:pPr>
            <w:r w:rsidRPr="000C489C">
              <w:rPr>
                <w:rFonts w:eastAsia="Times New Roman"/>
                <w:lang w:eastAsia="en-AU"/>
              </w:rPr>
              <w:t>Demonstrated the Department’s commitment to diversifying</w:t>
            </w:r>
            <w:r w:rsidR="002A7FF6">
              <w:rPr>
                <w:rFonts w:eastAsia="Times New Roman"/>
                <w:lang w:eastAsia="en-AU"/>
              </w:rPr>
              <w:t xml:space="preserve"> the ISP in government schools</w:t>
            </w:r>
          </w:p>
          <w:p w14:paraId="0C473D0C" w14:textId="390D3697" w:rsidR="002A7FF6" w:rsidRDefault="000C489C" w:rsidP="002A7FF6">
            <w:pPr>
              <w:pStyle w:val="ESTablebullet1"/>
              <w:rPr>
                <w:rFonts w:eastAsia="Times New Roman"/>
                <w:lang w:eastAsia="en-AU"/>
              </w:rPr>
            </w:pPr>
            <w:r w:rsidRPr="000C489C">
              <w:rPr>
                <w:rFonts w:eastAsia="Times New Roman"/>
                <w:lang w:eastAsia="en-AU"/>
              </w:rPr>
              <w:t>Strengthened and rebuilt relations</w:t>
            </w:r>
            <w:r w:rsidR="002A7FF6">
              <w:rPr>
                <w:rFonts w:eastAsia="Times New Roman"/>
                <w:lang w:eastAsia="en-AU"/>
              </w:rPr>
              <w:t>hips with key education agents</w:t>
            </w:r>
            <w:r w:rsidR="00A31B9E">
              <w:rPr>
                <w:rFonts w:eastAsia="Times New Roman"/>
                <w:lang w:eastAsia="en-AU"/>
              </w:rPr>
              <w:t>.</w:t>
            </w:r>
          </w:p>
          <w:p w14:paraId="1359DD65" w14:textId="07958772" w:rsidR="002A7FF6" w:rsidRDefault="000C489C" w:rsidP="002A7FF6">
            <w:pPr>
              <w:pStyle w:val="ESTablebullet1"/>
              <w:rPr>
                <w:rFonts w:eastAsia="Times New Roman"/>
                <w:lang w:eastAsia="en-AU"/>
              </w:rPr>
            </w:pPr>
            <w:r w:rsidRPr="000C489C">
              <w:rPr>
                <w:rFonts w:eastAsia="Times New Roman"/>
                <w:lang w:eastAsia="en-AU"/>
              </w:rPr>
              <w:t>Raised the brand awareness</w:t>
            </w:r>
            <w:r w:rsidR="00CD050F">
              <w:rPr>
                <w:rFonts w:eastAsia="Times New Roman"/>
                <w:lang w:eastAsia="en-AU"/>
              </w:rPr>
              <w:t xml:space="preserve"> of VGS</w:t>
            </w:r>
            <w:r w:rsidRPr="000C489C">
              <w:rPr>
                <w:rFonts w:eastAsia="Times New Roman"/>
                <w:lang w:eastAsia="en-AU"/>
              </w:rPr>
              <w:t xml:space="preserve"> as a high-quality, flexible and subject-rich (academic and extra-curricular) destination for study</w:t>
            </w:r>
            <w:r w:rsidR="002A7FF6">
              <w:rPr>
                <w:rFonts w:eastAsia="Times New Roman"/>
                <w:lang w:eastAsia="en-AU"/>
              </w:rPr>
              <w:t xml:space="preserve"> abroad international students</w:t>
            </w:r>
            <w:r w:rsidR="00A31B9E">
              <w:rPr>
                <w:rFonts w:eastAsia="Times New Roman"/>
                <w:lang w:eastAsia="en-AU"/>
              </w:rPr>
              <w:t>.</w:t>
            </w:r>
          </w:p>
          <w:p w14:paraId="3BAD4B6B" w14:textId="1D5D033E" w:rsidR="002A7FF6" w:rsidRDefault="000C489C" w:rsidP="002A7FF6">
            <w:pPr>
              <w:pStyle w:val="ESTablebullet1"/>
              <w:rPr>
                <w:rFonts w:eastAsia="Times New Roman"/>
                <w:lang w:eastAsia="en-AU"/>
              </w:rPr>
            </w:pPr>
            <w:r w:rsidRPr="000C489C">
              <w:rPr>
                <w:rFonts w:eastAsia="Times New Roman"/>
                <w:lang w:eastAsia="en-AU"/>
              </w:rPr>
              <w:t>Supported increases in Italian and German study abroad international student recruitment i</w:t>
            </w:r>
            <w:r w:rsidR="002A7FF6">
              <w:rPr>
                <w:rFonts w:eastAsia="Times New Roman"/>
                <w:lang w:eastAsia="en-AU"/>
              </w:rPr>
              <w:t>n VGS</w:t>
            </w:r>
          </w:p>
          <w:p w14:paraId="5D085649" w14:textId="3CD5C22D" w:rsidR="002A7FF6" w:rsidRDefault="000C489C" w:rsidP="002A7FF6">
            <w:pPr>
              <w:pStyle w:val="ESTablebullet1"/>
              <w:rPr>
                <w:rFonts w:eastAsia="Times New Roman"/>
                <w:lang w:eastAsia="en-AU"/>
              </w:rPr>
            </w:pPr>
            <w:r w:rsidRPr="000C489C">
              <w:rPr>
                <w:rFonts w:eastAsia="Times New Roman"/>
                <w:lang w:eastAsia="en-AU"/>
              </w:rPr>
              <w:t>Provided training and marketing material to key education agents to support them in recruiting international students t</w:t>
            </w:r>
            <w:r w:rsidR="002A7FF6">
              <w:rPr>
                <w:rFonts w:eastAsia="Times New Roman"/>
                <w:lang w:eastAsia="en-AU"/>
              </w:rPr>
              <w:t>o VGS</w:t>
            </w:r>
            <w:r w:rsidR="00A31B9E">
              <w:rPr>
                <w:rFonts w:eastAsia="Times New Roman"/>
                <w:lang w:eastAsia="en-AU"/>
              </w:rPr>
              <w:t>.</w:t>
            </w:r>
          </w:p>
          <w:p w14:paraId="413BABCB" w14:textId="766FD9B4" w:rsidR="000C489C" w:rsidRPr="00970801" w:rsidRDefault="000C489C" w:rsidP="00970801">
            <w:pPr>
              <w:pStyle w:val="ESTablebullet1"/>
              <w:rPr>
                <w:rFonts w:eastAsia="Times New Roman"/>
                <w:lang w:eastAsia="en-AU"/>
              </w:rPr>
            </w:pPr>
            <w:r w:rsidRPr="000C489C">
              <w:rPr>
                <w:rFonts w:eastAsia="Times New Roman"/>
                <w:lang w:eastAsia="en-AU"/>
              </w:rPr>
              <w:t>Established a relationship with Austrade Italy and Germany to develop market intelligence and identified opportu</w:t>
            </w:r>
            <w:r w:rsidR="002A7FF6">
              <w:rPr>
                <w:rFonts w:eastAsia="Times New Roman"/>
                <w:lang w:eastAsia="en-AU"/>
              </w:rPr>
              <w:t>nities for collaboration</w:t>
            </w:r>
            <w:r w:rsidR="00A31B9E">
              <w:rPr>
                <w:rFonts w:eastAsia="Times New Roman"/>
                <w:lang w:eastAsia="en-AU"/>
              </w:rPr>
              <w:t>.</w:t>
            </w:r>
          </w:p>
        </w:tc>
      </w:tr>
      <w:tr w:rsidR="000C489C" w:rsidRPr="000C489C" w14:paraId="01C50CCE" w14:textId="77777777" w:rsidTr="000C489C">
        <w:tc>
          <w:tcPr>
            <w:tcW w:w="608" w:type="pct"/>
          </w:tcPr>
          <w:p w14:paraId="41DDECE5"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79D5E65A"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1DF310BF"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2836BE0D" w14:textId="4C52DA39" w:rsidR="002A7FF6" w:rsidRDefault="00970801" w:rsidP="002A7FF6">
            <w:pPr>
              <w:pStyle w:val="ESTablebullet1"/>
              <w:rPr>
                <w:rFonts w:eastAsia="Times New Roman"/>
                <w:lang w:eastAsia="en-AU"/>
              </w:rPr>
            </w:pPr>
            <w:r>
              <w:rPr>
                <w:rFonts w:eastAsia="Times New Roman"/>
                <w:lang w:eastAsia="en-AU"/>
              </w:rPr>
              <w:t>C</w:t>
            </w:r>
            <w:r w:rsidR="000C489C" w:rsidRPr="000C489C">
              <w:rPr>
                <w:rFonts w:eastAsia="Times New Roman"/>
                <w:lang w:eastAsia="en-AU"/>
              </w:rPr>
              <w:t xml:space="preserve">ompleted a </w:t>
            </w:r>
            <w:r w:rsidR="00442029" w:rsidRPr="000C489C">
              <w:rPr>
                <w:rFonts w:eastAsia="Times New Roman"/>
                <w:lang w:eastAsia="en-AU"/>
              </w:rPr>
              <w:t>four</w:t>
            </w:r>
            <w:r w:rsidR="00442029">
              <w:rPr>
                <w:rFonts w:eastAsia="Times New Roman"/>
                <w:lang w:eastAsia="en-AU"/>
              </w:rPr>
              <w:t>-</w:t>
            </w:r>
            <w:r w:rsidR="000C489C" w:rsidRPr="000C489C">
              <w:rPr>
                <w:rFonts w:eastAsia="Times New Roman"/>
                <w:lang w:eastAsia="en-AU"/>
              </w:rPr>
              <w:t>week inte</w:t>
            </w:r>
            <w:r w:rsidR="002A7FF6">
              <w:rPr>
                <w:rFonts w:eastAsia="Times New Roman"/>
                <w:lang w:eastAsia="en-AU"/>
              </w:rPr>
              <w:t>nsive Chinese language program</w:t>
            </w:r>
            <w:r w:rsidR="00A31B9E">
              <w:rPr>
                <w:rFonts w:eastAsia="Times New Roman"/>
                <w:lang w:eastAsia="en-AU"/>
              </w:rPr>
              <w:t>.</w:t>
            </w:r>
          </w:p>
          <w:p w14:paraId="15C638E4" w14:textId="162FF244" w:rsidR="002A7FF6" w:rsidRDefault="00970801" w:rsidP="002A7FF6">
            <w:pPr>
              <w:pStyle w:val="ESTablebullet1"/>
              <w:rPr>
                <w:rFonts w:eastAsia="Times New Roman"/>
                <w:lang w:eastAsia="en-AU"/>
              </w:rPr>
            </w:pPr>
            <w:r>
              <w:rPr>
                <w:rFonts w:eastAsia="Times New Roman"/>
                <w:lang w:eastAsia="en-AU"/>
              </w:rPr>
              <w:t>E</w:t>
            </w:r>
            <w:r w:rsidR="000C489C" w:rsidRPr="000C489C">
              <w:rPr>
                <w:rFonts w:eastAsia="Times New Roman"/>
                <w:lang w:eastAsia="en-AU"/>
              </w:rPr>
              <w:t>ngage</w:t>
            </w:r>
            <w:r w:rsidR="002A7FF6">
              <w:rPr>
                <w:rFonts w:eastAsia="Times New Roman"/>
                <w:lang w:eastAsia="en-AU"/>
              </w:rPr>
              <w:t>d</w:t>
            </w:r>
            <w:r w:rsidR="000C489C" w:rsidRPr="000C489C">
              <w:rPr>
                <w:rFonts w:eastAsia="Times New Roman"/>
                <w:lang w:eastAsia="en-AU"/>
              </w:rPr>
              <w:t xml:space="preserve"> with the Chinese education system and with the</w:t>
            </w:r>
            <w:r w:rsidR="002A7FF6">
              <w:rPr>
                <w:rFonts w:eastAsia="Times New Roman"/>
                <w:lang w:eastAsia="en-AU"/>
              </w:rPr>
              <w:t xml:space="preserve"> culture more broadly</w:t>
            </w:r>
            <w:r w:rsidR="00A31B9E">
              <w:rPr>
                <w:rFonts w:eastAsia="Times New Roman"/>
                <w:lang w:eastAsia="en-AU"/>
              </w:rPr>
              <w:t>.</w:t>
            </w:r>
            <w:r w:rsidR="000C489C" w:rsidRPr="000C489C">
              <w:rPr>
                <w:rFonts w:eastAsia="Times New Roman"/>
                <w:lang w:eastAsia="en-AU"/>
              </w:rPr>
              <w:t xml:space="preserve"> </w:t>
            </w:r>
          </w:p>
          <w:p w14:paraId="10D62138" w14:textId="3B3A205E" w:rsidR="000C489C" w:rsidRPr="000C489C" w:rsidRDefault="00970801" w:rsidP="00970801">
            <w:pPr>
              <w:pStyle w:val="ESTablebullet1"/>
              <w:rPr>
                <w:rFonts w:eastAsia="Times New Roman"/>
                <w:lang w:eastAsia="en-AU"/>
              </w:rPr>
            </w:pPr>
            <w:r>
              <w:rPr>
                <w:rFonts w:eastAsia="Times New Roman"/>
                <w:lang w:eastAsia="en-AU"/>
              </w:rPr>
              <w:t>M</w:t>
            </w:r>
            <w:r w:rsidR="002A7FF6">
              <w:rPr>
                <w:rFonts w:eastAsia="Times New Roman"/>
                <w:lang w:eastAsia="en-AU"/>
              </w:rPr>
              <w:t>et</w:t>
            </w:r>
            <w:r w:rsidR="000C489C" w:rsidRPr="000C489C">
              <w:rPr>
                <w:rFonts w:eastAsia="Times New Roman"/>
                <w:lang w:eastAsia="en-AU"/>
              </w:rPr>
              <w:t xml:space="preserve"> </w:t>
            </w:r>
            <w:r>
              <w:rPr>
                <w:rFonts w:eastAsia="Times New Roman"/>
                <w:lang w:eastAsia="en-AU"/>
              </w:rPr>
              <w:t>with stakeholders managing</w:t>
            </w:r>
            <w:r w:rsidR="002A7FF6">
              <w:rPr>
                <w:rFonts w:eastAsia="Times New Roman"/>
                <w:lang w:eastAsia="en-AU"/>
              </w:rPr>
              <w:t xml:space="preserve"> the</w:t>
            </w:r>
            <w:r w:rsidR="000C489C" w:rsidRPr="000C489C">
              <w:rPr>
                <w:rFonts w:eastAsia="Times New Roman"/>
                <w:lang w:eastAsia="en-AU"/>
              </w:rPr>
              <w:t xml:space="preserve"> </w:t>
            </w:r>
            <w:r>
              <w:rPr>
                <w:rFonts w:eastAsia="Times New Roman"/>
                <w:lang w:eastAsia="en-AU"/>
              </w:rPr>
              <w:t>VYLC p</w:t>
            </w:r>
            <w:r w:rsidR="000C489C" w:rsidRPr="000C489C">
              <w:rPr>
                <w:rFonts w:eastAsia="Times New Roman"/>
                <w:lang w:eastAsia="en-AU"/>
              </w:rPr>
              <w:t>rogram.</w:t>
            </w:r>
          </w:p>
        </w:tc>
      </w:tr>
      <w:tr w:rsidR="000C489C" w:rsidRPr="000C489C" w14:paraId="1ECFE2C2" w14:textId="77777777" w:rsidTr="000C489C">
        <w:tc>
          <w:tcPr>
            <w:tcW w:w="608" w:type="pct"/>
          </w:tcPr>
          <w:p w14:paraId="7F88FBCC"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4530AD75" w14:textId="77777777" w:rsidR="000C489C" w:rsidRPr="000C489C" w:rsidRDefault="000C489C" w:rsidP="00350ED2">
            <w:pPr>
              <w:pStyle w:val="ESTablebody"/>
              <w:rPr>
                <w:rFonts w:eastAsia="Times New Roman"/>
                <w:lang w:eastAsia="en-AU"/>
              </w:rPr>
            </w:pPr>
            <w:r w:rsidRPr="000C489C">
              <w:rPr>
                <w:rFonts w:eastAsia="Times New Roman"/>
                <w:lang w:eastAsia="en-AU"/>
              </w:rPr>
              <w:t>Japan</w:t>
            </w:r>
          </w:p>
        </w:tc>
        <w:tc>
          <w:tcPr>
            <w:tcW w:w="1168" w:type="pct"/>
          </w:tcPr>
          <w:p w14:paraId="777B4515"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4DC1BDE9" w14:textId="16FAC06D" w:rsidR="002A7FF6" w:rsidRDefault="002A7FF6" w:rsidP="002A7FF6">
            <w:pPr>
              <w:pStyle w:val="ESTablebullet1"/>
              <w:rPr>
                <w:rFonts w:eastAsia="Times New Roman"/>
                <w:lang w:eastAsia="en-AU"/>
              </w:rPr>
            </w:pPr>
            <w:r>
              <w:rPr>
                <w:rFonts w:eastAsia="Times New Roman"/>
                <w:lang w:eastAsia="en-AU"/>
              </w:rPr>
              <w:t>S</w:t>
            </w:r>
            <w:r w:rsidR="000C489C" w:rsidRPr="000C489C">
              <w:rPr>
                <w:rFonts w:eastAsia="Times New Roman"/>
                <w:lang w:eastAsia="en-AU"/>
              </w:rPr>
              <w:t>upported activities for the recruitment of Japanese school students into the In</w:t>
            </w:r>
            <w:r>
              <w:rPr>
                <w:rFonts w:eastAsia="Times New Roman"/>
                <w:lang w:eastAsia="en-AU"/>
              </w:rPr>
              <w:t>ternational Student Program</w:t>
            </w:r>
            <w:r w:rsidR="00A31B9E">
              <w:rPr>
                <w:rFonts w:eastAsia="Times New Roman"/>
                <w:lang w:eastAsia="en-AU"/>
              </w:rPr>
              <w:t>.</w:t>
            </w:r>
          </w:p>
          <w:p w14:paraId="29F079D5" w14:textId="64E47D36" w:rsidR="002A7FF6" w:rsidRDefault="00970801" w:rsidP="002A7FF6">
            <w:pPr>
              <w:pStyle w:val="ESTablebullet1"/>
              <w:rPr>
                <w:rFonts w:eastAsia="Times New Roman"/>
                <w:lang w:eastAsia="en-AU"/>
              </w:rPr>
            </w:pPr>
            <w:r>
              <w:rPr>
                <w:rFonts w:eastAsia="Times New Roman"/>
                <w:lang w:eastAsia="en-AU"/>
              </w:rPr>
              <w:t>L</w:t>
            </w:r>
            <w:r w:rsidR="00CD050F">
              <w:rPr>
                <w:rFonts w:eastAsia="Times New Roman"/>
                <w:lang w:eastAsia="en-AU"/>
              </w:rPr>
              <w:t>ifted the profile of VGS</w:t>
            </w:r>
            <w:r w:rsidR="000C489C" w:rsidRPr="000C489C">
              <w:rPr>
                <w:rFonts w:eastAsia="Times New Roman"/>
                <w:lang w:eastAsia="en-AU"/>
              </w:rPr>
              <w:t xml:space="preserve"> as the preferred study destination through anticipation in the Austrade Exhibition and industry networking events and ICC Parent seminars. </w:t>
            </w:r>
          </w:p>
          <w:p w14:paraId="4ABA821E" w14:textId="77777777" w:rsidR="002A7FF6" w:rsidRDefault="000C489C" w:rsidP="002A7FF6">
            <w:pPr>
              <w:pStyle w:val="ESTablebullet1"/>
              <w:rPr>
                <w:rFonts w:eastAsia="Times New Roman"/>
                <w:lang w:eastAsia="en-AU"/>
              </w:rPr>
            </w:pPr>
            <w:r w:rsidRPr="000C489C">
              <w:rPr>
                <w:rFonts w:eastAsia="Times New Roman"/>
                <w:lang w:eastAsia="en-AU"/>
              </w:rPr>
              <w:t>Strengthened relationships with VGBO Tokyo, Austrade, accredited agen</w:t>
            </w:r>
            <w:r w:rsidR="00544CF8">
              <w:rPr>
                <w:rFonts w:eastAsia="Times New Roman"/>
                <w:lang w:eastAsia="en-AU"/>
              </w:rPr>
              <w:t xml:space="preserve">ts and Victorian institutions. </w:t>
            </w:r>
          </w:p>
          <w:p w14:paraId="327C061C" w14:textId="66DFB1B5" w:rsidR="002A7FF6" w:rsidRDefault="000C489C" w:rsidP="002A7FF6">
            <w:pPr>
              <w:pStyle w:val="ESTablebullet1"/>
              <w:rPr>
                <w:rFonts w:eastAsia="Times New Roman"/>
                <w:lang w:eastAsia="en-AU"/>
              </w:rPr>
            </w:pPr>
            <w:r w:rsidRPr="000C489C">
              <w:rPr>
                <w:rFonts w:eastAsia="Times New Roman"/>
                <w:lang w:eastAsia="en-AU"/>
              </w:rPr>
              <w:t>Gathered market intelligence throug</w:t>
            </w:r>
            <w:r w:rsidR="002A7FF6">
              <w:rPr>
                <w:rFonts w:eastAsia="Times New Roman"/>
                <w:lang w:eastAsia="en-AU"/>
              </w:rPr>
              <w:t xml:space="preserve">h </w:t>
            </w:r>
            <w:r w:rsidRPr="000C489C">
              <w:rPr>
                <w:rFonts w:eastAsia="Times New Roman"/>
                <w:lang w:eastAsia="en-AU"/>
              </w:rPr>
              <w:t>participation in the Austrade Exhibitio</w:t>
            </w:r>
            <w:r w:rsidR="00E02257">
              <w:rPr>
                <w:rFonts w:eastAsia="Times New Roman"/>
                <w:lang w:eastAsia="en-AU"/>
              </w:rPr>
              <w:t>n</w:t>
            </w:r>
            <w:r w:rsidR="002A7FF6">
              <w:rPr>
                <w:rFonts w:eastAsia="Times New Roman"/>
                <w:lang w:eastAsia="en-AU"/>
              </w:rPr>
              <w:t xml:space="preserve"> and meetings with stakeholders</w:t>
            </w:r>
            <w:r w:rsidR="00442029">
              <w:rPr>
                <w:rFonts w:eastAsia="Times New Roman"/>
                <w:lang w:eastAsia="en-AU"/>
              </w:rPr>
              <w:t>.</w:t>
            </w:r>
          </w:p>
          <w:p w14:paraId="2D0D958C" w14:textId="25BB497E" w:rsidR="002A7FF6" w:rsidRDefault="000C489C" w:rsidP="002A7FF6">
            <w:pPr>
              <w:pStyle w:val="ESTablebullet1"/>
              <w:rPr>
                <w:rFonts w:eastAsia="Times New Roman"/>
                <w:lang w:eastAsia="en-AU"/>
              </w:rPr>
            </w:pPr>
            <w:r w:rsidRPr="000C489C">
              <w:rPr>
                <w:rFonts w:eastAsia="Times New Roman"/>
                <w:lang w:eastAsia="en-AU"/>
              </w:rPr>
              <w:lastRenderedPageBreak/>
              <w:t xml:space="preserve">Established connections with new agents, government bodies and </w:t>
            </w:r>
            <w:r w:rsidR="00544CF8" w:rsidRPr="000C489C">
              <w:rPr>
                <w:rFonts w:eastAsia="Times New Roman"/>
                <w:lang w:eastAsia="en-AU"/>
              </w:rPr>
              <w:t>local institutions</w:t>
            </w:r>
            <w:r w:rsidR="002A7FF6">
              <w:rPr>
                <w:rFonts w:eastAsia="Times New Roman"/>
                <w:lang w:eastAsia="en-AU"/>
              </w:rPr>
              <w:t xml:space="preserve">, </w:t>
            </w:r>
            <w:r w:rsidRPr="000C489C">
              <w:rPr>
                <w:rFonts w:eastAsia="Times New Roman"/>
                <w:lang w:eastAsia="en-AU"/>
              </w:rPr>
              <w:t>several local high school</w:t>
            </w:r>
            <w:r w:rsidR="002A7FF6">
              <w:rPr>
                <w:rFonts w:eastAsia="Times New Roman"/>
                <w:lang w:eastAsia="en-AU"/>
              </w:rPr>
              <w:t>s and international schools</w:t>
            </w:r>
            <w:r w:rsidR="00A31B9E">
              <w:rPr>
                <w:rFonts w:eastAsia="Times New Roman"/>
                <w:lang w:eastAsia="en-AU"/>
              </w:rPr>
              <w:t>.</w:t>
            </w:r>
          </w:p>
          <w:p w14:paraId="4F161FD4" w14:textId="7064D22B" w:rsidR="000C489C" w:rsidRPr="00970801" w:rsidRDefault="002A7FF6" w:rsidP="00970801">
            <w:pPr>
              <w:pStyle w:val="ESTablebullet1"/>
              <w:rPr>
                <w:rFonts w:eastAsia="Times New Roman"/>
                <w:lang w:eastAsia="en-AU"/>
              </w:rPr>
            </w:pPr>
            <w:r>
              <w:rPr>
                <w:rFonts w:eastAsia="Times New Roman"/>
                <w:lang w:eastAsia="en-AU"/>
              </w:rPr>
              <w:t xml:space="preserve">Gathered </w:t>
            </w:r>
            <w:r w:rsidR="000C489C" w:rsidRPr="000C489C">
              <w:rPr>
                <w:rFonts w:eastAsia="Times New Roman"/>
                <w:lang w:eastAsia="en-AU"/>
              </w:rPr>
              <w:t>insights into effective promotional strategies for marketing the VGS brand within the</w:t>
            </w:r>
            <w:r>
              <w:rPr>
                <w:rFonts w:eastAsia="Times New Roman"/>
                <w:lang w:eastAsia="en-AU"/>
              </w:rPr>
              <w:t xml:space="preserve"> </w:t>
            </w:r>
            <w:r w:rsidR="000C489C" w:rsidRPr="000C489C">
              <w:rPr>
                <w:rFonts w:eastAsia="Times New Roman"/>
                <w:lang w:eastAsia="en-AU"/>
              </w:rPr>
              <w:t>market, including social media and p</w:t>
            </w:r>
            <w:r>
              <w:rPr>
                <w:rFonts w:eastAsia="Times New Roman"/>
                <w:lang w:eastAsia="en-AU"/>
              </w:rPr>
              <w:t>rint collateral</w:t>
            </w:r>
            <w:r w:rsidR="00442029">
              <w:rPr>
                <w:rFonts w:eastAsia="Times New Roman"/>
                <w:lang w:eastAsia="en-AU"/>
              </w:rPr>
              <w:t>.</w:t>
            </w:r>
          </w:p>
        </w:tc>
      </w:tr>
      <w:tr w:rsidR="000C489C" w:rsidRPr="000C489C" w14:paraId="105203B5" w14:textId="77777777" w:rsidTr="000C489C">
        <w:tc>
          <w:tcPr>
            <w:tcW w:w="608" w:type="pct"/>
          </w:tcPr>
          <w:p w14:paraId="283ADEAE"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757D8782" w14:textId="545C3163" w:rsidR="000C489C" w:rsidRPr="000C489C" w:rsidRDefault="000C489C" w:rsidP="00350ED2">
            <w:pPr>
              <w:pStyle w:val="ESTablebody"/>
              <w:rPr>
                <w:rFonts w:eastAsia="Times New Roman"/>
                <w:lang w:eastAsia="en-AU"/>
              </w:rPr>
            </w:pPr>
            <w:r w:rsidRPr="000C489C">
              <w:rPr>
                <w:rFonts w:eastAsia="Times New Roman"/>
                <w:lang w:eastAsia="en-AU"/>
              </w:rPr>
              <w:t>Malaysia</w:t>
            </w:r>
            <w:r w:rsidR="00AF2CAB">
              <w:rPr>
                <w:rFonts w:eastAsia="Times New Roman"/>
                <w:lang w:eastAsia="en-AU"/>
              </w:rPr>
              <w:t>,</w:t>
            </w:r>
            <w:r w:rsidRPr="000C489C">
              <w:rPr>
                <w:rFonts w:eastAsia="Times New Roman"/>
                <w:lang w:eastAsia="en-AU"/>
              </w:rPr>
              <w:t xml:space="preserve"> Indonesia</w:t>
            </w:r>
          </w:p>
        </w:tc>
        <w:tc>
          <w:tcPr>
            <w:tcW w:w="1168" w:type="pct"/>
          </w:tcPr>
          <w:p w14:paraId="6BC47F4F"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6B252B35" w14:textId="5C137A07" w:rsidR="002A7FF6" w:rsidRDefault="002A7FF6" w:rsidP="002A7FF6">
            <w:pPr>
              <w:pStyle w:val="ESTablebullet1"/>
              <w:rPr>
                <w:rFonts w:eastAsia="Times New Roman"/>
                <w:lang w:eastAsia="en-AU"/>
              </w:rPr>
            </w:pPr>
            <w:r>
              <w:rPr>
                <w:rFonts w:eastAsia="Times New Roman"/>
                <w:lang w:eastAsia="en-AU"/>
              </w:rPr>
              <w:t>S</w:t>
            </w:r>
            <w:r w:rsidR="00970801">
              <w:rPr>
                <w:rFonts w:eastAsia="Times New Roman"/>
                <w:lang w:eastAsia="en-AU"/>
              </w:rPr>
              <w:t xml:space="preserve">upported </w:t>
            </w:r>
            <w:r w:rsidR="000C489C" w:rsidRPr="000C489C">
              <w:rPr>
                <w:rFonts w:eastAsia="Times New Roman"/>
                <w:lang w:eastAsia="en-AU"/>
              </w:rPr>
              <w:t xml:space="preserve">activities </w:t>
            </w:r>
            <w:r w:rsidR="00970801">
              <w:rPr>
                <w:rFonts w:eastAsia="Times New Roman"/>
                <w:lang w:eastAsia="en-AU"/>
              </w:rPr>
              <w:t>to promote</w:t>
            </w:r>
            <w:r w:rsidR="000C489C" w:rsidRPr="000C489C">
              <w:rPr>
                <w:rFonts w:eastAsia="Times New Roman"/>
                <w:lang w:eastAsia="en-AU"/>
              </w:rPr>
              <w:t xml:space="preserve"> recruitment of Malaysian and Indonesian school students </w:t>
            </w:r>
            <w:r w:rsidR="00970801">
              <w:rPr>
                <w:rFonts w:eastAsia="Times New Roman"/>
                <w:lang w:eastAsia="en-AU"/>
              </w:rPr>
              <w:t>to</w:t>
            </w:r>
            <w:r w:rsidR="000C489C" w:rsidRPr="000C489C">
              <w:rPr>
                <w:rFonts w:eastAsia="Times New Roman"/>
                <w:lang w:eastAsia="en-AU"/>
              </w:rPr>
              <w:t xml:space="preserve"> </w:t>
            </w:r>
            <w:r w:rsidR="00CD050F">
              <w:rPr>
                <w:rFonts w:eastAsia="Times New Roman"/>
                <w:lang w:eastAsia="en-AU"/>
              </w:rPr>
              <w:t>VGS</w:t>
            </w:r>
            <w:r w:rsidR="00A31B9E">
              <w:rPr>
                <w:rFonts w:eastAsia="Times New Roman"/>
                <w:lang w:eastAsia="en-AU"/>
              </w:rPr>
              <w:t>.</w:t>
            </w:r>
          </w:p>
          <w:p w14:paraId="06CBCE6E" w14:textId="1D2329E1" w:rsidR="00970801" w:rsidRDefault="00970801" w:rsidP="00970801">
            <w:pPr>
              <w:pStyle w:val="ESTablebullet1"/>
              <w:rPr>
                <w:rFonts w:eastAsia="Times New Roman"/>
                <w:lang w:eastAsia="en-AU"/>
              </w:rPr>
            </w:pPr>
            <w:r>
              <w:rPr>
                <w:rFonts w:eastAsia="Times New Roman"/>
                <w:lang w:eastAsia="en-AU"/>
              </w:rPr>
              <w:t xml:space="preserve">Attended the </w:t>
            </w:r>
            <w:r w:rsidRPr="000C489C">
              <w:rPr>
                <w:rFonts w:eastAsia="Times New Roman"/>
                <w:lang w:eastAsia="en-AU"/>
              </w:rPr>
              <w:t>AEAS Australian Schools Exhibition and New Agent</w:t>
            </w:r>
            <w:r>
              <w:rPr>
                <w:rFonts w:eastAsia="Times New Roman"/>
                <w:lang w:eastAsia="en-AU"/>
              </w:rPr>
              <w:t>s Workshop in Kuala Lumpur to promote the VGS as a preferred study destination</w:t>
            </w:r>
            <w:r w:rsidR="00A31B9E">
              <w:rPr>
                <w:rFonts w:eastAsia="Times New Roman"/>
                <w:lang w:eastAsia="en-AU"/>
              </w:rPr>
              <w:t>.</w:t>
            </w:r>
          </w:p>
          <w:p w14:paraId="7F6435F3" w14:textId="776B0012" w:rsidR="002A7FF6" w:rsidRPr="00970801" w:rsidRDefault="00CD050F" w:rsidP="00970801">
            <w:pPr>
              <w:pStyle w:val="ESTablebullet1"/>
              <w:rPr>
                <w:rFonts w:eastAsia="Times New Roman"/>
                <w:lang w:eastAsia="en-AU"/>
              </w:rPr>
            </w:pPr>
            <w:r w:rsidRPr="00970801">
              <w:rPr>
                <w:rFonts w:eastAsia="Times New Roman"/>
                <w:lang w:eastAsia="en-AU"/>
              </w:rPr>
              <w:t>M</w:t>
            </w:r>
            <w:r w:rsidR="002A7FF6" w:rsidRPr="00970801">
              <w:rPr>
                <w:rFonts w:eastAsia="Times New Roman"/>
                <w:lang w:eastAsia="en-AU"/>
              </w:rPr>
              <w:t>et</w:t>
            </w:r>
            <w:r w:rsidR="000C489C" w:rsidRPr="00970801">
              <w:rPr>
                <w:rFonts w:eastAsia="Times New Roman"/>
                <w:lang w:eastAsia="en-AU"/>
              </w:rPr>
              <w:t xml:space="preserve"> with new </w:t>
            </w:r>
            <w:r w:rsidR="00442029">
              <w:rPr>
                <w:rFonts w:eastAsia="Times New Roman"/>
                <w:lang w:eastAsia="en-AU"/>
              </w:rPr>
              <w:t>s</w:t>
            </w:r>
            <w:r w:rsidR="00442029" w:rsidRPr="00970801">
              <w:rPr>
                <w:rFonts w:eastAsia="Times New Roman"/>
                <w:lang w:eastAsia="en-AU"/>
              </w:rPr>
              <w:t xml:space="preserve">tudy </w:t>
            </w:r>
            <w:r w:rsidR="00442029">
              <w:rPr>
                <w:rFonts w:eastAsia="Times New Roman"/>
                <w:lang w:eastAsia="en-AU"/>
              </w:rPr>
              <w:t>t</w:t>
            </w:r>
            <w:r w:rsidR="00442029" w:rsidRPr="00970801">
              <w:rPr>
                <w:rFonts w:eastAsia="Times New Roman"/>
                <w:lang w:eastAsia="en-AU"/>
              </w:rPr>
              <w:t xml:space="preserve">our </w:t>
            </w:r>
            <w:r w:rsidR="000C489C" w:rsidRPr="00970801">
              <w:rPr>
                <w:rFonts w:eastAsia="Times New Roman"/>
                <w:lang w:eastAsia="en-AU"/>
              </w:rPr>
              <w:t>operators and</w:t>
            </w:r>
            <w:r w:rsidR="002A7FF6" w:rsidRPr="00970801">
              <w:rPr>
                <w:rFonts w:eastAsia="Times New Roman"/>
                <w:lang w:eastAsia="en-AU"/>
              </w:rPr>
              <w:t xml:space="preserve"> education </w:t>
            </w:r>
            <w:r w:rsidR="00442029">
              <w:rPr>
                <w:rFonts w:eastAsia="Times New Roman"/>
                <w:lang w:eastAsia="en-AU"/>
              </w:rPr>
              <w:t>a</w:t>
            </w:r>
            <w:r w:rsidR="00442029" w:rsidRPr="00970801">
              <w:rPr>
                <w:rFonts w:eastAsia="Times New Roman"/>
                <w:lang w:eastAsia="en-AU"/>
              </w:rPr>
              <w:t xml:space="preserve">gents </w:t>
            </w:r>
            <w:r w:rsidR="002A7FF6" w:rsidRPr="00970801">
              <w:rPr>
                <w:rFonts w:eastAsia="Times New Roman"/>
                <w:lang w:eastAsia="en-AU"/>
              </w:rPr>
              <w:t>in Indonesia</w:t>
            </w:r>
            <w:r w:rsidR="00A31B9E">
              <w:rPr>
                <w:rFonts w:eastAsia="Times New Roman"/>
                <w:lang w:eastAsia="en-AU"/>
              </w:rPr>
              <w:t>.</w:t>
            </w:r>
          </w:p>
          <w:p w14:paraId="4F179CB6" w14:textId="3154EC88" w:rsidR="002A7FF6" w:rsidRDefault="00C94CE4" w:rsidP="002A7FF6">
            <w:pPr>
              <w:pStyle w:val="ESTablebullet1"/>
              <w:rPr>
                <w:rFonts w:eastAsia="Times New Roman"/>
                <w:lang w:eastAsia="en-AU"/>
              </w:rPr>
            </w:pPr>
            <w:r>
              <w:rPr>
                <w:rFonts w:eastAsia="Times New Roman"/>
                <w:lang w:eastAsia="en-AU"/>
              </w:rPr>
              <w:t>Conducted</w:t>
            </w:r>
            <w:r w:rsidRPr="000C489C">
              <w:rPr>
                <w:rFonts w:eastAsia="Times New Roman"/>
                <w:lang w:eastAsia="en-AU"/>
              </w:rPr>
              <w:t xml:space="preserve"> information sessions, meetings and workshops</w:t>
            </w:r>
            <w:r>
              <w:rPr>
                <w:rFonts w:eastAsia="Times New Roman"/>
                <w:lang w:eastAsia="en-AU"/>
              </w:rPr>
              <w:t xml:space="preserve"> in collaboration</w:t>
            </w:r>
            <w:r w:rsidR="000C489C" w:rsidRPr="000C489C">
              <w:rPr>
                <w:rFonts w:eastAsia="Times New Roman"/>
                <w:lang w:eastAsia="en-AU"/>
              </w:rPr>
              <w:t xml:space="preserve"> wi</w:t>
            </w:r>
            <w:r>
              <w:rPr>
                <w:rFonts w:eastAsia="Times New Roman"/>
                <w:lang w:eastAsia="en-AU"/>
              </w:rPr>
              <w:t>th VGBO and VGS representatives</w:t>
            </w:r>
            <w:r w:rsidR="00A31B9E">
              <w:rPr>
                <w:rFonts w:eastAsia="Times New Roman"/>
                <w:lang w:eastAsia="en-AU"/>
              </w:rPr>
              <w:t>.</w:t>
            </w:r>
          </w:p>
          <w:p w14:paraId="4841AE8A" w14:textId="4B3FFCC3" w:rsidR="002A7FF6" w:rsidRDefault="00C94CE4" w:rsidP="002A7FF6">
            <w:pPr>
              <w:pStyle w:val="ESTablebullet1"/>
              <w:rPr>
                <w:rFonts w:eastAsia="Times New Roman"/>
                <w:lang w:eastAsia="en-AU"/>
              </w:rPr>
            </w:pPr>
            <w:r>
              <w:rPr>
                <w:rFonts w:eastAsia="Times New Roman"/>
                <w:lang w:eastAsia="en-AU"/>
              </w:rPr>
              <w:t>E</w:t>
            </w:r>
            <w:r w:rsidR="002A7FF6" w:rsidRPr="000C489C">
              <w:rPr>
                <w:rFonts w:eastAsia="Times New Roman"/>
                <w:lang w:eastAsia="en-AU"/>
              </w:rPr>
              <w:t xml:space="preserve">stablished and strengthened relationships </w:t>
            </w:r>
            <w:r w:rsidR="002A7FF6">
              <w:rPr>
                <w:rFonts w:eastAsia="Times New Roman"/>
                <w:lang w:eastAsia="en-AU"/>
              </w:rPr>
              <w:t xml:space="preserve">between </w:t>
            </w:r>
            <w:r w:rsidR="002A7FF6" w:rsidRPr="000C489C">
              <w:rPr>
                <w:rFonts w:eastAsia="Times New Roman"/>
                <w:lang w:eastAsia="en-AU"/>
              </w:rPr>
              <w:t xml:space="preserve">Victorian institutions </w:t>
            </w:r>
            <w:r w:rsidR="002A7FF6">
              <w:rPr>
                <w:rFonts w:eastAsia="Times New Roman"/>
                <w:lang w:eastAsia="en-AU"/>
              </w:rPr>
              <w:t xml:space="preserve">and </w:t>
            </w:r>
            <w:r w:rsidR="002A7FF6" w:rsidRPr="000C489C">
              <w:rPr>
                <w:rFonts w:eastAsia="Times New Roman"/>
                <w:lang w:eastAsia="en-AU"/>
              </w:rPr>
              <w:t>the VGBO Kuala Lumpur</w:t>
            </w:r>
            <w:r w:rsidR="002A7FF6">
              <w:rPr>
                <w:rFonts w:eastAsia="Times New Roman"/>
                <w:lang w:eastAsia="en-AU"/>
              </w:rPr>
              <w:t xml:space="preserve"> and Jakarta, Austrade Malaysia and</w:t>
            </w:r>
            <w:r w:rsidR="002A7FF6" w:rsidRPr="000C489C">
              <w:rPr>
                <w:rFonts w:eastAsia="Times New Roman"/>
                <w:lang w:eastAsia="en-AU"/>
              </w:rPr>
              <w:t xml:space="preserve"> education agents</w:t>
            </w:r>
            <w:r w:rsidR="00A31B9E">
              <w:rPr>
                <w:rFonts w:eastAsia="Times New Roman"/>
                <w:lang w:eastAsia="en-AU"/>
              </w:rPr>
              <w:t>.</w:t>
            </w:r>
          </w:p>
          <w:p w14:paraId="2CB65E5C" w14:textId="7BB652C1" w:rsidR="002A7FF6" w:rsidRDefault="001B6FE7" w:rsidP="002A7FF6">
            <w:pPr>
              <w:pStyle w:val="ESTablebullet1"/>
              <w:rPr>
                <w:rFonts w:eastAsia="Times New Roman"/>
                <w:lang w:eastAsia="en-AU"/>
              </w:rPr>
            </w:pPr>
            <w:r>
              <w:rPr>
                <w:rFonts w:eastAsia="Times New Roman"/>
                <w:lang w:eastAsia="en-AU"/>
              </w:rPr>
              <w:t>Participated in meetings to discuss</w:t>
            </w:r>
            <w:r w:rsidR="000C489C" w:rsidRPr="000C489C">
              <w:rPr>
                <w:rFonts w:eastAsia="Times New Roman"/>
                <w:lang w:eastAsia="en-AU"/>
              </w:rPr>
              <w:t xml:space="preserve"> </w:t>
            </w:r>
            <w:r w:rsidR="00442029">
              <w:rPr>
                <w:rFonts w:eastAsia="Times New Roman"/>
                <w:lang w:eastAsia="en-AU"/>
              </w:rPr>
              <w:t>s</w:t>
            </w:r>
            <w:r w:rsidR="00442029" w:rsidRPr="000C489C">
              <w:rPr>
                <w:rFonts w:eastAsia="Times New Roman"/>
                <w:lang w:eastAsia="en-AU"/>
              </w:rPr>
              <w:t xml:space="preserve">chools </w:t>
            </w:r>
            <w:r w:rsidR="000C489C" w:rsidRPr="000C489C">
              <w:rPr>
                <w:rFonts w:eastAsia="Times New Roman"/>
                <w:lang w:eastAsia="en-AU"/>
              </w:rPr>
              <w:t>sector market trends</w:t>
            </w:r>
            <w:r>
              <w:rPr>
                <w:rFonts w:eastAsia="Times New Roman"/>
                <w:lang w:eastAsia="en-AU"/>
              </w:rPr>
              <w:t>,</w:t>
            </w:r>
            <w:r w:rsidR="000C489C" w:rsidRPr="000C489C">
              <w:rPr>
                <w:rFonts w:eastAsia="Times New Roman"/>
                <w:lang w:eastAsia="en-AU"/>
              </w:rPr>
              <w:t xml:space="preserve"> local and international competitor activities, local government educational priorities and the Malaysian and Indonesian view of the Victorian education system and VGS </w:t>
            </w:r>
            <w:r>
              <w:rPr>
                <w:rFonts w:eastAsia="Times New Roman"/>
                <w:lang w:eastAsia="en-AU"/>
              </w:rPr>
              <w:t>to gather</w:t>
            </w:r>
            <w:r w:rsidRPr="000C489C">
              <w:rPr>
                <w:rFonts w:eastAsia="Times New Roman"/>
                <w:lang w:eastAsia="en-AU"/>
              </w:rPr>
              <w:t xml:space="preserve"> market intelligence</w:t>
            </w:r>
            <w:r w:rsidR="000C489C" w:rsidRPr="000C489C">
              <w:rPr>
                <w:rFonts w:eastAsia="Times New Roman"/>
                <w:lang w:eastAsia="en-AU"/>
              </w:rPr>
              <w:t xml:space="preserve"> </w:t>
            </w:r>
            <w:r>
              <w:rPr>
                <w:rFonts w:eastAsia="Times New Roman"/>
                <w:lang w:eastAsia="en-AU"/>
              </w:rPr>
              <w:t>and strengthen stakeholder relationships</w:t>
            </w:r>
            <w:r w:rsidR="00A31B9E">
              <w:rPr>
                <w:rFonts w:eastAsia="Times New Roman"/>
                <w:lang w:eastAsia="en-AU"/>
              </w:rPr>
              <w:t>.</w:t>
            </w:r>
          </w:p>
          <w:p w14:paraId="6C54E7EB" w14:textId="1391DE29" w:rsidR="000C489C" w:rsidRPr="000C489C" w:rsidRDefault="000C489C" w:rsidP="002A7FF6">
            <w:pPr>
              <w:pStyle w:val="ESTablebullet1"/>
              <w:rPr>
                <w:rFonts w:eastAsia="Times New Roman"/>
                <w:lang w:eastAsia="en-AU"/>
              </w:rPr>
            </w:pPr>
            <w:r w:rsidRPr="000C489C">
              <w:rPr>
                <w:rFonts w:eastAsia="Times New Roman"/>
                <w:lang w:eastAsia="en-AU"/>
              </w:rPr>
              <w:t xml:space="preserve">Commenced the development of initiatives for </w:t>
            </w:r>
            <w:r w:rsidR="00970801">
              <w:rPr>
                <w:rFonts w:eastAsia="Times New Roman"/>
                <w:lang w:eastAsia="en-AU"/>
              </w:rPr>
              <w:t>2017–</w:t>
            </w:r>
            <w:r w:rsidRPr="000C489C">
              <w:rPr>
                <w:rFonts w:eastAsia="Times New Roman"/>
                <w:lang w:eastAsia="en-AU"/>
              </w:rPr>
              <w:t xml:space="preserve">18 to promote awareness of the International Student Program in VGS in conjunction </w:t>
            </w:r>
            <w:r w:rsidR="00E77477">
              <w:rPr>
                <w:rFonts w:eastAsia="Times New Roman"/>
                <w:lang w:eastAsia="en-AU"/>
              </w:rPr>
              <w:t xml:space="preserve">with the VGBO Kuala Lumpur and </w:t>
            </w:r>
            <w:r w:rsidR="001013D3">
              <w:rPr>
                <w:rFonts w:eastAsia="Times New Roman"/>
                <w:lang w:eastAsia="en-AU"/>
              </w:rPr>
              <w:t>Jakarta</w:t>
            </w:r>
            <w:r w:rsidR="00442029">
              <w:rPr>
                <w:rFonts w:eastAsia="Times New Roman"/>
                <w:lang w:eastAsia="en-AU"/>
              </w:rPr>
              <w:t>.</w:t>
            </w:r>
          </w:p>
        </w:tc>
      </w:tr>
      <w:tr w:rsidR="000C489C" w:rsidRPr="000C489C" w14:paraId="1FC3F4E2" w14:textId="77777777" w:rsidTr="000C489C">
        <w:tc>
          <w:tcPr>
            <w:tcW w:w="608" w:type="pct"/>
          </w:tcPr>
          <w:p w14:paraId="3564E86F"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Team Leader</w:t>
            </w:r>
          </w:p>
        </w:tc>
        <w:tc>
          <w:tcPr>
            <w:tcW w:w="559" w:type="pct"/>
          </w:tcPr>
          <w:p w14:paraId="7B35AE35" w14:textId="5CA24CA0" w:rsidR="000C489C" w:rsidRPr="000C489C" w:rsidRDefault="00AE2E7B" w:rsidP="00350ED2">
            <w:pPr>
              <w:pStyle w:val="ESTablebody"/>
              <w:rPr>
                <w:rFonts w:eastAsia="Times New Roman"/>
                <w:lang w:eastAsia="en-AU"/>
              </w:rPr>
            </w:pPr>
            <w:r>
              <w:rPr>
                <w:rFonts w:eastAsia="Times New Roman"/>
                <w:lang w:eastAsia="en-AU"/>
              </w:rPr>
              <w:t>Singapore</w:t>
            </w:r>
            <w:r w:rsidR="00AF2CAB">
              <w:rPr>
                <w:rFonts w:eastAsia="Times New Roman"/>
                <w:lang w:eastAsia="en-AU"/>
              </w:rPr>
              <w:t>,</w:t>
            </w:r>
            <w:r>
              <w:rPr>
                <w:rFonts w:eastAsia="Times New Roman"/>
                <w:lang w:eastAsia="en-AU"/>
              </w:rPr>
              <w:t xml:space="preserve"> Vietn</w:t>
            </w:r>
            <w:r w:rsidR="000C489C" w:rsidRPr="000C489C">
              <w:rPr>
                <w:rFonts w:eastAsia="Times New Roman"/>
                <w:lang w:eastAsia="en-AU"/>
              </w:rPr>
              <w:t>am</w:t>
            </w:r>
          </w:p>
        </w:tc>
        <w:tc>
          <w:tcPr>
            <w:tcW w:w="1168" w:type="pct"/>
          </w:tcPr>
          <w:p w14:paraId="556916D2"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58ABF669" w14:textId="11D936CD" w:rsidR="001B6FE7" w:rsidRDefault="001B6FE7" w:rsidP="001B6FE7">
            <w:pPr>
              <w:pStyle w:val="ESTablebullet1"/>
              <w:rPr>
                <w:rFonts w:eastAsia="Times New Roman"/>
                <w:lang w:eastAsia="en-AU"/>
              </w:rPr>
            </w:pPr>
            <w:r>
              <w:rPr>
                <w:rFonts w:eastAsia="Times New Roman"/>
                <w:lang w:eastAsia="en-AU"/>
              </w:rPr>
              <w:t>S</w:t>
            </w:r>
            <w:r w:rsidRPr="000C489C">
              <w:rPr>
                <w:rFonts w:eastAsia="Times New Roman"/>
                <w:lang w:eastAsia="en-AU"/>
              </w:rPr>
              <w:t xml:space="preserve">upported the activities for the recruitment of school students </w:t>
            </w:r>
            <w:r>
              <w:rPr>
                <w:rFonts w:eastAsia="Times New Roman"/>
                <w:lang w:eastAsia="en-AU"/>
              </w:rPr>
              <w:t xml:space="preserve">from Singapore and Vietnam </w:t>
            </w:r>
            <w:r w:rsidR="00CD050F">
              <w:rPr>
                <w:rFonts w:eastAsia="Times New Roman"/>
                <w:lang w:eastAsia="en-AU"/>
              </w:rPr>
              <w:t>into VGS</w:t>
            </w:r>
            <w:r w:rsidR="00590A34">
              <w:rPr>
                <w:rFonts w:eastAsia="Times New Roman"/>
                <w:lang w:eastAsia="en-AU"/>
              </w:rPr>
              <w:t>.</w:t>
            </w:r>
          </w:p>
          <w:p w14:paraId="3B9D61F6" w14:textId="5E049213" w:rsidR="000C489C" w:rsidRPr="001B6FE7" w:rsidRDefault="001B6FE7" w:rsidP="001B6FE7">
            <w:pPr>
              <w:pStyle w:val="ESTablebullet1"/>
              <w:rPr>
                <w:rFonts w:eastAsia="Times New Roman"/>
                <w:lang w:eastAsia="en-AU"/>
              </w:rPr>
            </w:pPr>
            <w:r>
              <w:rPr>
                <w:rFonts w:eastAsia="Times New Roman"/>
                <w:lang w:eastAsia="en-AU"/>
              </w:rPr>
              <w:t xml:space="preserve">Participated in exhibitions and </w:t>
            </w:r>
            <w:r w:rsidRPr="000C489C">
              <w:rPr>
                <w:rFonts w:eastAsia="Times New Roman"/>
                <w:lang w:eastAsia="en-AU"/>
              </w:rPr>
              <w:t>information seminars/interview sessions</w:t>
            </w:r>
            <w:r>
              <w:rPr>
                <w:rFonts w:eastAsia="Times New Roman"/>
                <w:lang w:eastAsia="en-AU"/>
              </w:rPr>
              <w:t xml:space="preserve"> to raise the profil</w:t>
            </w:r>
            <w:r w:rsidR="00C94CE4">
              <w:rPr>
                <w:rFonts w:eastAsia="Times New Roman"/>
                <w:lang w:eastAsia="en-AU"/>
              </w:rPr>
              <w:t>e of VGS in both the Singapore and Taiwan</w:t>
            </w:r>
            <w:r>
              <w:rPr>
                <w:rFonts w:eastAsia="Times New Roman"/>
                <w:lang w:eastAsia="en-AU"/>
              </w:rPr>
              <w:t xml:space="preserve"> markets, gather market intelligence and strengthen stakeholder engagement</w:t>
            </w:r>
            <w:r w:rsidR="00442029">
              <w:rPr>
                <w:rFonts w:eastAsia="Times New Roman"/>
                <w:lang w:eastAsia="en-AU"/>
              </w:rPr>
              <w:t>.</w:t>
            </w:r>
          </w:p>
        </w:tc>
      </w:tr>
      <w:tr w:rsidR="000C489C" w:rsidRPr="000C489C" w14:paraId="29BA503B" w14:textId="77777777" w:rsidTr="000C489C">
        <w:tc>
          <w:tcPr>
            <w:tcW w:w="608" w:type="pct"/>
          </w:tcPr>
          <w:p w14:paraId="3B9645C3"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Team Leader</w:t>
            </w:r>
          </w:p>
        </w:tc>
        <w:tc>
          <w:tcPr>
            <w:tcW w:w="559" w:type="pct"/>
          </w:tcPr>
          <w:p w14:paraId="0EFF2482" w14:textId="0D50FB2D" w:rsidR="000C489C" w:rsidRPr="000C489C" w:rsidRDefault="00AE2E7B" w:rsidP="00350ED2">
            <w:pPr>
              <w:pStyle w:val="ESTablebody"/>
              <w:rPr>
                <w:rFonts w:eastAsia="Times New Roman"/>
                <w:lang w:eastAsia="en-AU"/>
              </w:rPr>
            </w:pPr>
            <w:r>
              <w:rPr>
                <w:rFonts w:eastAsia="Times New Roman"/>
                <w:lang w:eastAsia="en-AU"/>
              </w:rPr>
              <w:t>Vietnam</w:t>
            </w:r>
            <w:r w:rsidR="00AF2CAB">
              <w:rPr>
                <w:rFonts w:eastAsia="Times New Roman"/>
                <w:lang w:eastAsia="en-AU"/>
              </w:rPr>
              <w:t>,</w:t>
            </w:r>
            <w:r>
              <w:rPr>
                <w:rFonts w:eastAsia="Times New Roman"/>
                <w:lang w:eastAsia="en-AU"/>
              </w:rPr>
              <w:t xml:space="preserve"> Hong Kong</w:t>
            </w:r>
          </w:p>
        </w:tc>
        <w:tc>
          <w:tcPr>
            <w:tcW w:w="1168" w:type="pct"/>
          </w:tcPr>
          <w:p w14:paraId="6D283A75"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58B8D37F" w14:textId="317EF9F4" w:rsidR="0015780B" w:rsidRDefault="0015780B" w:rsidP="0015780B">
            <w:pPr>
              <w:pStyle w:val="ESTablebullet1"/>
              <w:rPr>
                <w:rFonts w:eastAsia="Times New Roman"/>
                <w:lang w:eastAsia="en-AU"/>
              </w:rPr>
            </w:pPr>
            <w:r>
              <w:rPr>
                <w:rFonts w:eastAsia="Times New Roman"/>
                <w:lang w:eastAsia="en-AU"/>
              </w:rPr>
              <w:t>Participated in t</w:t>
            </w:r>
            <w:r w:rsidR="000C489C" w:rsidRPr="000C489C">
              <w:rPr>
                <w:rFonts w:eastAsia="Times New Roman"/>
                <w:lang w:eastAsia="en-AU"/>
              </w:rPr>
              <w:t xml:space="preserve">he </w:t>
            </w:r>
            <w:r w:rsidR="008D35A8">
              <w:rPr>
                <w:rFonts w:eastAsia="Times New Roman"/>
                <w:lang w:eastAsia="en-AU"/>
              </w:rPr>
              <w:t>Department’s</w:t>
            </w:r>
            <w:r w:rsidR="000C489C" w:rsidRPr="000C489C">
              <w:rPr>
                <w:rFonts w:eastAsia="Times New Roman"/>
                <w:lang w:eastAsia="en-AU"/>
              </w:rPr>
              <w:t xml:space="preserve"> coordinated roadshow </w:t>
            </w:r>
            <w:r>
              <w:rPr>
                <w:rFonts w:eastAsia="Times New Roman"/>
                <w:lang w:eastAsia="en-AU"/>
              </w:rPr>
              <w:t>promoting VGS, strengthened stakeholder engagement and gathered market intelligence</w:t>
            </w:r>
            <w:r w:rsidR="00590A34">
              <w:rPr>
                <w:rFonts w:eastAsia="Times New Roman"/>
                <w:lang w:eastAsia="en-AU"/>
              </w:rPr>
              <w:t>.</w:t>
            </w:r>
          </w:p>
          <w:p w14:paraId="3B57934A" w14:textId="3A43E096" w:rsidR="000C489C" w:rsidRPr="000C489C" w:rsidRDefault="00C94CE4" w:rsidP="00C94CE4">
            <w:pPr>
              <w:pStyle w:val="ESTablebullet1"/>
              <w:rPr>
                <w:rFonts w:eastAsia="Times New Roman"/>
                <w:lang w:eastAsia="en-AU"/>
              </w:rPr>
            </w:pPr>
            <w:r>
              <w:rPr>
                <w:rFonts w:eastAsia="Times New Roman"/>
                <w:lang w:eastAsia="en-AU"/>
              </w:rPr>
              <w:t>I</w:t>
            </w:r>
            <w:r w:rsidR="0015780B">
              <w:rPr>
                <w:rFonts w:eastAsia="Times New Roman"/>
                <w:lang w:eastAsia="en-AU"/>
              </w:rPr>
              <w:t>ncrease</w:t>
            </w:r>
            <w:r>
              <w:rPr>
                <w:rFonts w:eastAsia="Times New Roman"/>
                <w:lang w:eastAsia="en-AU"/>
              </w:rPr>
              <w:t xml:space="preserve">d </w:t>
            </w:r>
            <w:r w:rsidR="0015780B">
              <w:rPr>
                <w:rFonts w:eastAsia="Times New Roman"/>
                <w:lang w:eastAsia="en-AU"/>
              </w:rPr>
              <w:t>new applications</w:t>
            </w:r>
            <w:r w:rsidR="000C489C" w:rsidRPr="000C489C">
              <w:rPr>
                <w:rFonts w:eastAsia="Times New Roman"/>
                <w:lang w:eastAsia="en-AU"/>
              </w:rPr>
              <w:t xml:space="preserve"> </w:t>
            </w:r>
            <w:r w:rsidR="0015780B">
              <w:rPr>
                <w:rFonts w:eastAsia="Times New Roman"/>
                <w:lang w:eastAsia="en-AU"/>
              </w:rPr>
              <w:t xml:space="preserve">for students to study in </w:t>
            </w:r>
            <w:r>
              <w:rPr>
                <w:rFonts w:eastAsia="Times New Roman"/>
                <w:lang w:eastAsia="en-AU"/>
              </w:rPr>
              <w:t>VGS.</w:t>
            </w:r>
          </w:p>
        </w:tc>
      </w:tr>
      <w:tr w:rsidR="000C489C" w:rsidRPr="000C489C" w14:paraId="165D4E86" w14:textId="77777777" w:rsidTr="000C489C">
        <w:tc>
          <w:tcPr>
            <w:tcW w:w="608" w:type="pct"/>
          </w:tcPr>
          <w:p w14:paraId="6BA4B2CF"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lastRenderedPageBreak/>
              <w:t>Team Leader</w:t>
            </w:r>
          </w:p>
        </w:tc>
        <w:tc>
          <w:tcPr>
            <w:tcW w:w="559" w:type="pct"/>
          </w:tcPr>
          <w:p w14:paraId="286CA510" w14:textId="2307E6AF" w:rsidR="000C489C" w:rsidRPr="000C489C" w:rsidRDefault="00AE2E7B" w:rsidP="00350ED2">
            <w:pPr>
              <w:pStyle w:val="ESTablebody"/>
              <w:rPr>
                <w:rFonts w:eastAsia="Times New Roman"/>
                <w:lang w:eastAsia="en-AU"/>
              </w:rPr>
            </w:pPr>
            <w:r>
              <w:rPr>
                <w:rFonts w:eastAsia="Times New Roman"/>
                <w:lang w:eastAsia="en-AU"/>
              </w:rPr>
              <w:t>Vietn</w:t>
            </w:r>
            <w:r w:rsidR="000C489C" w:rsidRPr="000C489C">
              <w:rPr>
                <w:rFonts w:eastAsia="Times New Roman"/>
                <w:lang w:eastAsia="en-AU"/>
              </w:rPr>
              <w:t>am</w:t>
            </w:r>
            <w:r w:rsidR="00AF2CAB">
              <w:rPr>
                <w:rFonts w:eastAsia="Times New Roman"/>
                <w:lang w:eastAsia="en-AU"/>
              </w:rPr>
              <w:t>,</w:t>
            </w:r>
            <w:r w:rsidR="000C489C" w:rsidRPr="000C489C">
              <w:rPr>
                <w:rFonts w:eastAsia="Times New Roman"/>
                <w:lang w:eastAsia="en-AU"/>
              </w:rPr>
              <w:t xml:space="preserve"> Hong Kong</w:t>
            </w:r>
          </w:p>
        </w:tc>
        <w:tc>
          <w:tcPr>
            <w:tcW w:w="1168" w:type="pct"/>
          </w:tcPr>
          <w:p w14:paraId="6B052602" w14:textId="77777777" w:rsidR="000C489C" w:rsidRPr="000C489C" w:rsidRDefault="000C489C" w:rsidP="00350ED2">
            <w:pPr>
              <w:pStyle w:val="ESTablebody"/>
              <w:rPr>
                <w:rFonts w:eastAsia="Times New Roman"/>
                <w:lang w:eastAsia="en-AU"/>
              </w:rPr>
            </w:pPr>
            <w:r w:rsidRPr="000C489C">
              <w:rPr>
                <w:rFonts w:eastAsia="Times New Roman"/>
                <w:lang w:eastAsia="en-AU"/>
              </w:rPr>
              <w:t>To build education relationships between Victoria and Vietnam/Hong Kong, to grow the number of international students, and to increase intercultural capabilities and language learning in Victoria.</w:t>
            </w:r>
          </w:p>
        </w:tc>
        <w:tc>
          <w:tcPr>
            <w:tcW w:w="2665" w:type="pct"/>
          </w:tcPr>
          <w:p w14:paraId="25A8BFB0" w14:textId="27229197" w:rsidR="0015780B" w:rsidRDefault="0015780B" w:rsidP="0015780B">
            <w:pPr>
              <w:pStyle w:val="ESTablebullet1"/>
              <w:rPr>
                <w:rFonts w:eastAsia="Times New Roman"/>
                <w:lang w:eastAsia="en-AU"/>
              </w:rPr>
            </w:pPr>
            <w:r>
              <w:rPr>
                <w:rFonts w:eastAsia="Times New Roman"/>
                <w:lang w:eastAsia="en-AU"/>
              </w:rPr>
              <w:t xml:space="preserve">Attended IDP exhibitions in March 2017 as part of </w:t>
            </w:r>
            <w:r w:rsidR="008D35A8">
              <w:rPr>
                <w:rFonts w:eastAsia="Times New Roman"/>
                <w:lang w:eastAsia="en-AU"/>
              </w:rPr>
              <w:t xml:space="preserve">the Department’s </w:t>
            </w:r>
            <w:r w:rsidR="000C489C" w:rsidRPr="000C489C">
              <w:rPr>
                <w:rFonts w:eastAsia="Times New Roman"/>
                <w:lang w:eastAsia="en-AU"/>
              </w:rPr>
              <w:t>pr</w:t>
            </w:r>
            <w:r>
              <w:rPr>
                <w:rFonts w:eastAsia="Times New Roman"/>
                <w:lang w:eastAsia="en-AU"/>
              </w:rPr>
              <w:t>esence in Vietnam and Hong Kong</w:t>
            </w:r>
            <w:r w:rsidR="00590A34">
              <w:rPr>
                <w:rFonts w:eastAsia="Times New Roman"/>
                <w:lang w:eastAsia="en-AU"/>
              </w:rPr>
              <w:t>.</w:t>
            </w:r>
          </w:p>
          <w:p w14:paraId="3F901AB4" w14:textId="08B34E6E" w:rsidR="000C489C" w:rsidRPr="000C489C" w:rsidRDefault="00C94CE4" w:rsidP="00C94CE4">
            <w:pPr>
              <w:pStyle w:val="ESTablebullet1"/>
              <w:rPr>
                <w:rFonts w:eastAsia="Times New Roman"/>
                <w:lang w:eastAsia="en-AU"/>
              </w:rPr>
            </w:pPr>
            <w:r>
              <w:rPr>
                <w:rFonts w:eastAsia="Times New Roman"/>
                <w:lang w:eastAsia="en-AU"/>
              </w:rPr>
              <w:t>P</w:t>
            </w:r>
            <w:r w:rsidR="0015780B">
              <w:rPr>
                <w:rFonts w:eastAsia="Times New Roman"/>
                <w:lang w:eastAsia="en-AU"/>
              </w:rPr>
              <w:t xml:space="preserve">articipated in </w:t>
            </w:r>
            <w:r w:rsidR="000C489C" w:rsidRPr="000C489C">
              <w:rPr>
                <w:rFonts w:eastAsia="Times New Roman"/>
                <w:lang w:eastAsia="en-AU"/>
              </w:rPr>
              <w:t>seminars/intervie</w:t>
            </w:r>
            <w:r w:rsidR="0015780B">
              <w:rPr>
                <w:rFonts w:eastAsia="Times New Roman"/>
                <w:lang w:eastAsia="en-AU"/>
              </w:rPr>
              <w:t>w sessions to raise the profile of VGS, gather market intelligence and strengthen stakeholder engagement</w:t>
            </w:r>
            <w:r>
              <w:rPr>
                <w:rFonts w:eastAsia="Times New Roman"/>
                <w:lang w:eastAsia="en-AU"/>
              </w:rPr>
              <w:t xml:space="preserve"> in both the Vietnamese and Hong Kong markets</w:t>
            </w:r>
            <w:r w:rsidR="00AF2CAB">
              <w:rPr>
                <w:rFonts w:eastAsia="Times New Roman"/>
                <w:lang w:eastAsia="en-AU"/>
              </w:rPr>
              <w:t>.</w:t>
            </w:r>
          </w:p>
        </w:tc>
      </w:tr>
      <w:tr w:rsidR="000C489C" w:rsidRPr="000C489C" w14:paraId="2B2EC907" w14:textId="77777777" w:rsidTr="000C489C">
        <w:tc>
          <w:tcPr>
            <w:tcW w:w="608" w:type="pct"/>
          </w:tcPr>
          <w:p w14:paraId="149A2A12"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Project Officer</w:t>
            </w:r>
          </w:p>
        </w:tc>
        <w:tc>
          <w:tcPr>
            <w:tcW w:w="559" w:type="pct"/>
          </w:tcPr>
          <w:p w14:paraId="794CC1A3" w14:textId="77777777" w:rsidR="000C489C" w:rsidRPr="000C489C" w:rsidRDefault="000C489C" w:rsidP="00350ED2">
            <w:pPr>
              <w:pStyle w:val="ESTablebody"/>
              <w:rPr>
                <w:rFonts w:eastAsia="Times New Roman"/>
                <w:lang w:eastAsia="en-AU"/>
              </w:rPr>
            </w:pPr>
            <w:r w:rsidRPr="000C489C">
              <w:rPr>
                <w:rFonts w:eastAsia="Times New Roman"/>
                <w:lang w:eastAsia="en-AU"/>
              </w:rPr>
              <w:t>Japan</w:t>
            </w:r>
          </w:p>
        </w:tc>
        <w:tc>
          <w:tcPr>
            <w:tcW w:w="1168" w:type="pct"/>
          </w:tcPr>
          <w:p w14:paraId="10AD86E6"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73091230" w14:textId="36057F04" w:rsidR="003602F5" w:rsidRDefault="003602F5" w:rsidP="003602F5">
            <w:pPr>
              <w:pStyle w:val="ESTablebullet1"/>
              <w:rPr>
                <w:rFonts w:eastAsia="Times New Roman"/>
                <w:lang w:eastAsia="en-AU"/>
              </w:rPr>
            </w:pPr>
            <w:r>
              <w:rPr>
                <w:rFonts w:eastAsia="Times New Roman"/>
                <w:lang w:eastAsia="en-AU"/>
              </w:rPr>
              <w:t xml:space="preserve">Attended the </w:t>
            </w:r>
            <w:r w:rsidRPr="000C489C">
              <w:rPr>
                <w:rFonts w:eastAsia="Times New Roman"/>
                <w:lang w:eastAsia="en-AU"/>
              </w:rPr>
              <w:t>Aichi Prefectural Government meeting</w:t>
            </w:r>
            <w:r>
              <w:rPr>
                <w:rFonts w:eastAsia="Times New Roman"/>
                <w:lang w:eastAsia="en-AU"/>
              </w:rPr>
              <w:t xml:space="preserve"> and met with the </w:t>
            </w:r>
            <w:r w:rsidR="00C94CE4">
              <w:rPr>
                <w:rFonts w:eastAsia="Times New Roman"/>
                <w:lang w:eastAsia="en-AU"/>
              </w:rPr>
              <w:t>Vice-</w:t>
            </w:r>
            <w:r w:rsidRPr="000C489C">
              <w:rPr>
                <w:rFonts w:eastAsia="Times New Roman"/>
                <w:lang w:eastAsia="en-AU"/>
              </w:rPr>
              <w:t>Governor of Aichi</w:t>
            </w:r>
            <w:r>
              <w:rPr>
                <w:rFonts w:eastAsia="Times New Roman"/>
                <w:lang w:eastAsia="en-AU"/>
              </w:rPr>
              <w:t xml:space="preserve">, building on existing government relationships and strengthening the </w:t>
            </w:r>
            <w:r w:rsidRPr="000C489C">
              <w:rPr>
                <w:rFonts w:eastAsia="Times New Roman"/>
                <w:lang w:eastAsia="en-AU"/>
              </w:rPr>
              <w:t>Aichi</w:t>
            </w:r>
            <w:r w:rsidR="00AF2CAB">
              <w:rPr>
                <w:rFonts w:eastAsia="Times New Roman"/>
                <w:lang w:eastAsia="en-AU"/>
              </w:rPr>
              <w:t>–</w:t>
            </w:r>
            <w:r w:rsidRPr="000C489C">
              <w:rPr>
                <w:rFonts w:eastAsia="Times New Roman"/>
                <w:lang w:eastAsia="en-AU"/>
              </w:rPr>
              <w:t>Victoria sister state partnership</w:t>
            </w:r>
            <w:r w:rsidR="00590A34">
              <w:rPr>
                <w:rFonts w:eastAsia="Times New Roman"/>
                <w:lang w:eastAsia="en-AU"/>
              </w:rPr>
              <w:t>.</w:t>
            </w:r>
          </w:p>
          <w:p w14:paraId="3FC6E9A3" w14:textId="71E03FA7" w:rsidR="0015780B" w:rsidRDefault="003602F5" w:rsidP="003602F5">
            <w:pPr>
              <w:pStyle w:val="ESTablebullet1"/>
              <w:rPr>
                <w:rFonts w:eastAsia="Times New Roman"/>
                <w:lang w:eastAsia="en-AU"/>
              </w:rPr>
            </w:pPr>
            <w:r>
              <w:rPr>
                <w:rFonts w:eastAsia="Times New Roman"/>
                <w:lang w:eastAsia="en-AU"/>
              </w:rPr>
              <w:t xml:space="preserve">Visited </w:t>
            </w:r>
            <w:r w:rsidR="000C489C" w:rsidRPr="000C489C">
              <w:rPr>
                <w:rFonts w:eastAsia="Times New Roman"/>
                <w:lang w:eastAsia="en-AU"/>
              </w:rPr>
              <w:t xml:space="preserve">Aichi, Osaka, Namegata and Okinawa </w:t>
            </w:r>
            <w:r w:rsidR="00C94CE4">
              <w:rPr>
                <w:rFonts w:eastAsia="Times New Roman"/>
                <w:lang w:eastAsia="en-AU"/>
              </w:rPr>
              <w:t xml:space="preserve">to strengthen </w:t>
            </w:r>
            <w:r w:rsidR="000C489C" w:rsidRPr="000C489C">
              <w:rPr>
                <w:rFonts w:eastAsia="Times New Roman"/>
                <w:lang w:eastAsia="en-AU"/>
              </w:rPr>
              <w:t xml:space="preserve">government to government relationships. </w:t>
            </w:r>
            <w:r>
              <w:rPr>
                <w:rFonts w:eastAsia="Times New Roman"/>
                <w:lang w:eastAsia="en-AU"/>
              </w:rPr>
              <w:t xml:space="preserve">The visit also </w:t>
            </w:r>
            <w:r w:rsidRPr="000C489C">
              <w:rPr>
                <w:rFonts w:eastAsia="Times New Roman"/>
                <w:lang w:eastAsia="en-AU"/>
              </w:rPr>
              <w:t>enabled c</w:t>
            </w:r>
            <w:r>
              <w:rPr>
                <w:rFonts w:eastAsia="Times New Roman"/>
                <w:lang w:eastAsia="en-AU"/>
              </w:rPr>
              <w:t xml:space="preserve">ollaboration and discussion on </w:t>
            </w:r>
            <w:r w:rsidR="0021444A">
              <w:rPr>
                <w:rFonts w:eastAsia="Times New Roman"/>
                <w:lang w:eastAsia="en-AU"/>
              </w:rPr>
              <w:t>the Department’</w:t>
            </w:r>
            <w:r w:rsidR="00C94CE4">
              <w:rPr>
                <w:rFonts w:eastAsia="Times New Roman"/>
                <w:lang w:eastAsia="en-AU"/>
              </w:rPr>
              <w:t>s</w:t>
            </w:r>
            <w:r w:rsidRPr="000C489C">
              <w:rPr>
                <w:rFonts w:eastAsia="Times New Roman"/>
                <w:lang w:eastAsia="en-AU"/>
              </w:rPr>
              <w:t xml:space="preserve"> agr</w:t>
            </w:r>
            <w:r>
              <w:rPr>
                <w:rFonts w:eastAsia="Times New Roman"/>
                <w:lang w:eastAsia="en-AU"/>
              </w:rPr>
              <w:t>eements such as</w:t>
            </w:r>
            <w:r w:rsidRPr="000C489C">
              <w:rPr>
                <w:rFonts w:eastAsia="Times New Roman"/>
                <w:lang w:eastAsia="en-AU"/>
              </w:rPr>
              <w:t xml:space="preserve"> Aichi</w:t>
            </w:r>
            <w:r w:rsidR="00AF2CAB">
              <w:rPr>
                <w:rFonts w:eastAsia="Times New Roman"/>
                <w:lang w:eastAsia="en-AU"/>
              </w:rPr>
              <w:t>–</w:t>
            </w:r>
            <w:r w:rsidRPr="000C489C">
              <w:rPr>
                <w:rFonts w:eastAsia="Times New Roman"/>
                <w:lang w:eastAsia="en-AU"/>
              </w:rPr>
              <w:t>Vic</w:t>
            </w:r>
            <w:r w:rsidR="00C94CE4">
              <w:rPr>
                <w:rFonts w:eastAsia="Times New Roman"/>
                <w:lang w:eastAsia="en-AU"/>
              </w:rPr>
              <w:t>toria</w:t>
            </w:r>
            <w:r w:rsidRPr="000C489C">
              <w:rPr>
                <w:rFonts w:eastAsia="Times New Roman"/>
                <w:lang w:eastAsia="en-AU"/>
              </w:rPr>
              <w:t xml:space="preserve"> Teacher Exchange Program and </w:t>
            </w:r>
            <w:r w:rsidR="00C94CE4">
              <w:rPr>
                <w:rFonts w:eastAsia="Times New Roman"/>
                <w:lang w:eastAsia="en-AU"/>
              </w:rPr>
              <w:t xml:space="preserve">the </w:t>
            </w:r>
            <w:r w:rsidRPr="000C489C">
              <w:rPr>
                <w:rFonts w:eastAsia="Times New Roman"/>
                <w:lang w:eastAsia="en-AU"/>
              </w:rPr>
              <w:t xml:space="preserve">Okinawa BOE MOU with </w:t>
            </w:r>
            <w:r w:rsidR="0021444A">
              <w:rPr>
                <w:rFonts w:eastAsia="Times New Roman"/>
                <w:lang w:eastAsia="en-AU"/>
              </w:rPr>
              <w:t>the Department.</w:t>
            </w:r>
          </w:p>
          <w:p w14:paraId="39495CCD" w14:textId="5986D47C" w:rsidR="0015780B" w:rsidRDefault="00C94CE4" w:rsidP="003602F5">
            <w:pPr>
              <w:pStyle w:val="ESTablebullet1"/>
              <w:rPr>
                <w:rFonts w:eastAsia="Times New Roman"/>
                <w:lang w:eastAsia="en-AU"/>
              </w:rPr>
            </w:pPr>
            <w:r>
              <w:rPr>
                <w:rFonts w:eastAsia="Times New Roman"/>
                <w:lang w:eastAsia="en-AU"/>
              </w:rPr>
              <w:t>R</w:t>
            </w:r>
            <w:r w:rsidR="000C489C" w:rsidRPr="000C489C">
              <w:rPr>
                <w:rFonts w:eastAsia="Times New Roman"/>
                <w:lang w:eastAsia="en-AU"/>
              </w:rPr>
              <w:t>enew</w:t>
            </w:r>
            <w:r>
              <w:rPr>
                <w:rFonts w:eastAsia="Times New Roman"/>
                <w:lang w:eastAsia="en-AU"/>
              </w:rPr>
              <w:t>ed and strengthened</w:t>
            </w:r>
            <w:r w:rsidR="000C489C" w:rsidRPr="000C489C">
              <w:rPr>
                <w:rFonts w:eastAsia="Times New Roman"/>
                <w:lang w:eastAsia="en-AU"/>
              </w:rPr>
              <w:t xml:space="preserve"> relationships with Japanese stakeholders from the 35th anniversa</w:t>
            </w:r>
            <w:r w:rsidR="003602F5">
              <w:rPr>
                <w:rFonts w:eastAsia="Times New Roman"/>
                <w:lang w:eastAsia="en-AU"/>
              </w:rPr>
              <w:t>ry events in Melbourne in 2015</w:t>
            </w:r>
            <w:r w:rsidR="00590A34">
              <w:rPr>
                <w:rFonts w:eastAsia="Times New Roman"/>
                <w:lang w:eastAsia="en-AU"/>
              </w:rPr>
              <w:t>.</w:t>
            </w:r>
          </w:p>
          <w:p w14:paraId="1F161EDA" w14:textId="3C497C47" w:rsidR="0015780B" w:rsidRDefault="003602F5" w:rsidP="003602F5">
            <w:pPr>
              <w:pStyle w:val="ESTablebullet1"/>
              <w:rPr>
                <w:rFonts w:eastAsia="Times New Roman"/>
                <w:lang w:eastAsia="en-AU"/>
              </w:rPr>
            </w:pPr>
            <w:r w:rsidRPr="000C489C">
              <w:rPr>
                <w:rFonts w:eastAsia="Times New Roman"/>
                <w:lang w:eastAsia="en-AU"/>
              </w:rPr>
              <w:t>S</w:t>
            </w:r>
            <w:r w:rsidR="000C489C" w:rsidRPr="000C489C">
              <w:rPr>
                <w:rFonts w:eastAsia="Times New Roman"/>
                <w:lang w:eastAsia="en-AU"/>
              </w:rPr>
              <w:t>trengthen</w:t>
            </w:r>
            <w:r>
              <w:rPr>
                <w:rFonts w:eastAsia="Times New Roman"/>
                <w:lang w:eastAsia="en-AU"/>
              </w:rPr>
              <w:t>ed stakeholder engagement with</w:t>
            </w:r>
            <w:r w:rsidR="000C489C" w:rsidRPr="000C489C">
              <w:rPr>
                <w:rFonts w:eastAsia="Times New Roman"/>
                <w:lang w:eastAsia="en-AU"/>
              </w:rPr>
              <w:t xml:space="preserve"> the Aichi</w:t>
            </w:r>
            <w:r w:rsidR="00AF2CAB">
              <w:rPr>
                <w:rFonts w:eastAsia="Times New Roman"/>
                <w:lang w:eastAsia="en-AU"/>
              </w:rPr>
              <w:t>–</w:t>
            </w:r>
            <w:r w:rsidR="000C489C" w:rsidRPr="000C489C">
              <w:rPr>
                <w:rFonts w:eastAsia="Times New Roman"/>
                <w:lang w:eastAsia="en-AU"/>
              </w:rPr>
              <w:t xml:space="preserve">Victoria teacher exchange program, sister school partnerships and the </w:t>
            </w:r>
            <w:r w:rsidR="00C94CE4">
              <w:rPr>
                <w:rFonts w:eastAsia="Times New Roman"/>
                <w:lang w:eastAsia="en-AU"/>
              </w:rPr>
              <w:t>ISP</w:t>
            </w:r>
            <w:r w:rsidR="00590A34">
              <w:rPr>
                <w:rFonts w:eastAsia="Times New Roman"/>
                <w:lang w:eastAsia="en-AU"/>
              </w:rPr>
              <w:t>.</w:t>
            </w:r>
          </w:p>
          <w:p w14:paraId="79A909E7" w14:textId="345A07E5" w:rsidR="0015780B" w:rsidRDefault="003602F5" w:rsidP="003602F5">
            <w:pPr>
              <w:pStyle w:val="ESTablebullet1"/>
              <w:rPr>
                <w:rFonts w:eastAsia="Times New Roman"/>
                <w:lang w:eastAsia="en-AU"/>
              </w:rPr>
            </w:pPr>
            <w:r>
              <w:rPr>
                <w:rFonts w:eastAsia="Times New Roman"/>
                <w:lang w:eastAsia="en-AU"/>
              </w:rPr>
              <w:t>Visited schools</w:t>
            </w:r>
            <w:r w:rsidR="000C489C" w:rsidRPr="000C489C">
              <w:rPr>
                <w:rFonts w:eastAsia="Times New Roman"/>
                <w:lang w:eastAsia="en-AU"/>
              </w:rPr>
              <w:t xml:space="preserve"> in Osaka, Aichi, Namegata and Okinawa</w:t>
            </w:r>
            <w:r>
              <w:rPr>
                <w:rFonts w:eastAsia="Times New Roman"/>
                <w:lang w:eastAsia="en-AU"/>
              </w:rPr>
              <w:t>, to observe</w:t>
            </w:r>
            <w:r w:rsidR="000C489C" w:rsidRPr="000C489C">
              <w:rPr>
                <w:rFonts w:eastAsia="Times New Roman"/>
                <w:lang w:eastAsia="en-AU"/>
              </w:rPr>
              <w:t xml:space="preserve"> </w:t>
            </w:r>
            <w:r>
              <w:rPr>
                <w:rFonts w:eastAsia="Times New Roman"/>
                <w:lang w:eastAsia="en-AU"/>
              </w:rPr>
              <w:t>classrooms and share</w:t>
            </w:r>
            <w:r w:rsidR="000C489C" w:rsidRPr="000C489C">
              <w:rPr>
                <w:rFonts w:eastAsia="Times New Roman"/>
                <w:lang w:eastAsia="en-AU"/>
              </w:rPr>
              <w:t xml:space="preserve"> information about the Victorian education system, the Japanese education system, STEM reform and Jap</w:t>
            </w:r>
            <w:r>
              <w:rPr>
                <w:rFonts w:eastAsia="Times New Roman"/>
                <w:lang w:eastAsia="en-AU"/>
              </w:rPr>
              <w:t>an's super science high schools</w:t>
            </w:r>
            <w:r w:rsidR="00590A34">
              <w:rPr>
                <w:rFonts w:eastAsia="Times New Roman"/>
                <w:lang w:eastAsia="en-AU"/>
              </w:rPr>
              <w:t>.</w:t>
            </w:r>
          </w:p>
          <w:p w14:paraId="6C1CE29E" w14:textId="4A53CB20" w:rsidR="000C489C" w:rsidRPr="000C489C" w:rsidRDefault="00AF2CAB" w:rsidP="003602F5">
            <w:pPr>
              <w:pStyle w:val="ESTablebullet1"/>
              <w:rPr>
                <w:rFonts w:eastAsia="Times New Roman"/>
                <w:lang w:eastAsia="en-AU"/>
              </w:rPr>
            </w:pPr>
            <w:r>
              <w:rPr>
                <w:rFonts w:eastAsia="Times New Roman"/>
                <w:lang w:eastAsia="en-AU"/>
              </w:rPr>
              <w:t>S</w:t>
            </w:r>
            <w:r w:rsidRPr="000C489C">
              <w:rPr>
                <w:rFonts w:eastAsia="Times New Roman"/>
                <w:lang w:eastAsia="en-AU"/>
              </w:rPr>
              <w:t xml:space="preserve">trengthened </w:t>
            </w:r>
            <w:r w:rsidR="000C489C" w:rsidRPr="000C489C">
              <w:rPr>
                <w:rFonts w:eastAsia="Times New Roman"/>
                <w:lang w:eastAsia="en-AU"/>
              </w:rPr>
              <w:t>the r</w:t>
            </w:r>
            <w:r w:rsidR="003602F5">
              <w:rPr>
                <w:rFonts w:eastAsia="Times New Roman"/>
                <w:lang w:eastAsia="en-AU"/>
              </w:rPr>
              <w:t>elationship with the VGBO Tokyo</w:t>
            </w:r>
            <w:r>
              <w:rPr>
                <w:rFonts w:eastAsia="Times New Roman"/>
                <w:lang w:eastAsia="en-AU"/>
              </w:rPr>
              <w:t>.</w:t>
            </w:r>
          </w:p>
        </w:tc>
      </w:tr>
      <w:tr w:rsidR="000C489C" w:rsidRPr="000C489C" w14:paraId="63C47C89" w14:textId="77777777" w:rsidTr="000C489C">
        <w:tc>
          <w:tcPr>
            <w:tcW w:w="608" w:type="pct"/>
          </w:tcPr>
          <w:p w14:paraId="3CE2CE4F"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64119273" w14:textId="2DCAFC77" w:rsidR="000C489C" w:rsidRPr="000C489C" w:rsidRDefault="000C489C" w:rsidP="00350ED2">
            <w:pPr>
              <w:pStyle w:val="ESTablebody"/>
              <w:rPr>
                <w:rFonts w:eastAsia="Times New Roman"/>
                <w:lang w:eastAsia="en-AU"/>
              </w:rPr>
            </w:pPr>
            <w:r w:rsidRPr="000C489C">
              <w:rPr>
                <w:rFonts w:eastAsia="Times New Roman"/>
                <w:lang w:eastAsia="en-AU"/>
              </w:rPr>
              <w:t>China</w:t>
            </w:r>
            <w:r w:rsidR="00AF2CAB">
              <w:rPr>
                <w:rFonts w:eastAsia="Times New Roman"/>
                <w:lang w:eastAsia="en-AU"/>
              </w:rPr>
              <w:t>,</w:t>
            </w:r>
            <w:r w:rsidRPr="000C489C">
              <w:rPr>
                <w:rFonts w:eastAsia="Times New Roman"/>
                <w:lang w:eastAsia="en-AU"/>
              </w:rPr>
              <w:t xml:space="preserve"> Hong Kong</w:t>
            </w:r>
          </w:p>
        </w:tc>
        <w:tc>
          <w:tcPr>
            <w:tcW w:w="1168" w:type="pct"/>
          </w:tcPr>
          <w:p w14:paraId="112C393F"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0D55983A" w14:textId="35CA1FF9" w:rsidR="00BD10A7" w:rsidRDefault="00BD10A7" w:rsidP="00BD10A7">
            <w:pPr>
              <w:pStyle w:val="ESTablebullet1"/>
              <w:rPr>
                <w:rFonts w:eastAsia="Times New Roman"/>
                <w:lang w:eastAsia="en-AU"/>
              </w:rPr>
            </w:pPr>
            <w:r>
              <w:rPr>
                <w:rFonts w:eastAsia="Times New Roman"/>
                <w:lang w:eastAsia="en-AU"/>
              </w:rPr>
              <w:t>Met</w:t>
            </w:r>
            <w:r w:rsidR="00C94CE4">
              <w:rPr>
                <w:rFonts w:eastAsia="Times New Roman"/>
                <w:lang w:eastAsia="en-AU"/>
              </w:rPr>
              <w:t xml:space="preserve"> with Education B</w:t>
            </w:r>
            <w:r w:rsidR="000C489C" w:rsidRPr="000C489C">
              <w:rPr>
                <w:rFonts w:eastAsia="Times New Roman"/>
                <w:lang w:eastAsia="en-AU"/>
              </w:rPr>
              <w:t>ureau officials from Huai'an and Taizhou and officials from Jiangsu Prov</w:t>
            </w:r>
            <w:r>
              <w:rPr>
                <w:rFonts w:eastAsia="Times New Roman"/>
                <w:lang w:eastAsia="en-AU"/>
              </w:rPr>
              <w:t>incial Department of Education to promote new and existing relationships</w:t>
            </w:r>
            <w:r w:rsidR="00590A34">
              <w:rPr>
                <w:rFonts w:eastAsia="Times New Roman"/>
                <w:lang w:eastAsia="en-AU"/>
              </w:rPr>
              <w:t>.</w:t>
            </w:r>
          </w:p>
          <w:p w14:paraId="38DFF683" w14:textId="225E9936" w:rsidR="00BD10A7" w:rsidRDefault="000C489C" w:rsidP="00BD10A7">
            <w:pPr>
              <w:pStyle w:val="ESTablebullet1"/>
              <w:rPr>
                <w:rFonts w:eastAsia="Times New Roman"/>
                <w:lang w:eastAsia="en-AU"/>
              </w:rPr>
            </w:pPr>
            <w:r w:rsidRPr="000C489C">
              <w:rPr>
                <w:rFonts w:eastAsia="Times New Roman"/>
                <w:lang w:eastAsia="en-AU"/>
              </w:rPr>
              <w:t xml:space="preserve">Visited four sister schools and observed collaboration between the Victorian </w:t>
            </w:r>
            <w:r w:rsidR="00C94CE4">
              <w:rPr>
                <w:rFonts w:eastAsia="Times New Roman"/>
                <w:lang w:eastAsia="en-AU"/>
              </w:rPr>
              <w:t>and Jiangsu schools</w:t>
            </w:r>
            <w:r w:rsidR="00590A34">
              <w:rPr>
                <w:rFonts w:eastAsia="Times New Roman"/>
                <w:lang w:eastAsia="en-AU"/>
              </w:rPr>
              <w:t>.</w:t>
            </w:r>
          </w:p>
          <w:p w14:paraId="689CD5D7" w14:textId="2F861D14" w:rsidR="000C489C" w:rsidRPr="000C489C" w:rsidRDefault="000C489C" w:rsidP="00BD10A7">
            <w:pPr>
              <w:pStyle w:val="ESTablebullet1"/>
              <w:rPr>
                <w:rFonts w:eastAsia="Times New Roman"/>
                <w:lang w:eastAsia="en-AU"/>
              </w:rPr>
            </w:pPr>
            <w:r w:rsidRPr="000C489C">
              <w:rPr>
                <w:rFonts w:eastAsia="Times New Roman"/>
                <w:lang w:eastAsia="en-AU"/>
              </w:rPr>
              <w:t>Participated in the 12th Jiangsu Internation</w:t>
            </w:r>
            <w:r w:rsidR="00BD10A7">
              <w:rPr>
                <w:rFonts w:eastAsia="Times New Roman"/>
                <w:lang w:eastAsia="en-AU"/>
              </w:rPr>
              <w:t>al Forum for School Principals</w:t>
            </w:r>
            <w:r w:rsidR="00AF2CAB">
              <w:rPr>
                <w:rFonts w:eastAsia="Times New Roman"/>
                <w:lang w:eastAsia="en-AU"/>
              </w:rPr>
              <w:t>.</w:t>
            </w:r>
          </w:p>
        </w:tc>
      </w:tr>
      <w:tr w:rsidR="000C489C" w:rsidRPr="000C489C" w14:paraId="44418B25" w14:textId="77777777" w:rsidTr="000C489C">
        <w:tc>
          <w:tcPr>
            <w:tcW w:w="608" w:type="pct"/>
          </w:tcPr>
          <w:p w14:paraId="03EA6F09"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Program Officer</w:t>
            </w:r>
          </w:p>
        </w:tc>
        <w:tc>
          <w:tcPr>
            <w:tcW w:w="559" w:type="pct"/>
          </w:tcPr>
          <w:p w14:paraId="53B268E3"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7E6EA447" w14:textId="77777777" w:rsidR="000C489C" w:rsidRPr="000C489C" w:rsidRDefault="000C489C" w:rsidP="00350ED2">
            <w:pPr>
              <w:pStyle w:val="ESTablebody"/>
              <w:rPr>
                <w:rFonts w:eastAsia="Times New Roman"/>
                <w:lang w:eastAsia="en-AU"/>
              </w:rPr>
            </w:pPr>
            <w:r w:rsidRPr="000C489C">
              <w:rPr>
                <w:rFonts w:eastAsia="Times New Roman"/>
                <w:lang w:eastAsia="en-AU"/>
              </w:rPr>
              <w:t>WOVG China Strategy</w:t>
            </w:r>
          </w:p>
        </w:tc>
        <w:tc>
          <w:tcPr>
            <w:tcW w:w="2665" w:type="pct"/>
          </w:tcPr>
          <w:p w14:paraId="4709FDFA" w14:textId="023A1EA5" w:rsidR="00BD10A7" w:rsidRDefault="000C489C" w:rsidP="00BD10A7">
            <w:pPr>
              <w:pStyle w:val="ESTablebullet1"/>
              <w:rPr>
                <w:rFonts w:eastAsia="Times New Roman"/>
                <w:lang w:eastAsia="en-AU"/>
              </w:rPr>
            </w:pPr>
            <w:r w:rsidRPr="000C489C">
              <w:rPr>
                <w:rFonts w:eastAsia="Times New Roman"/>
                <w:lang w:eastAsia="en-AU"/>
              </w:rPr>
              <w:t>Provided language and cultural assistance, administration and logistical su</w:t>
            </w:r>
            <w:r w:rsidR="00BD10A7">
              <w:rPr>
                <w:rFonts w:eastAsia="Times New Roman"/>
                <w:lang w:eastAsia="en-AU"/>
              </w:rPr>
              <w:t>pport to the delegation team</w:t>
            </w:r>
            <w:r w:rsidR="00590A34">
              <w:rPr>
                <w:rFonts w:eastAsia="Times New Roman"/>
                <w:lang w:eastAsia="en-AU"/>
              </w:rPr>
              <w:t>.</w:t>
            </w:r>
          </w:p>
          <w:p w14:paraId="458DD576" w14:textId="3392382D" w:rsidR="00BD10A7" w:rsidRDefault="00BD10A7" w:rsidP="00BD10A7">
            <w:pPr>
              <w:pStyle w:val="ESTablebullet1"/>
              <w:rPr>
                <w:rFonts w:eastAsia="Times New Roman"/>
                <w:lang w:eastAsia="en-AU"/>
              </w:rPr>
            </w:pPr>
            <w:r>
              <w:rPr>
                <w:rFonts w:eastAsia="Times New Roman"/>
                <w:lang w:eastAsia="en-AU"/>
              </w:rPr>
              <w:t xml:space="preserve">Supported the collaboration between </w:t>
            </w:r>
            <w:r w:rsidR="0021444A">
              <w:rPr>
                <w:rFonts w:eastAsia="Times New Roman"/>
                <w:lang w:eastAsia="en-AU"/>
              </w:rPr>
              <w:t>the Department</w:t>
            </w:r>
            <w:r w:rsidR="000C489C" w:rsidRPr="000C489C">
              <w:rPr>
                <w:rFonts w:eastAsia="Times New Roman"/>
                <w:lang w:eastAsia="en-AU"/>
              </w:rPr>
              <w:t xml:space="preserve"> and </w:t>
            </w:r>
            <w:r>
              <w:rPr>
                <w:rFonts w:eastAsia="Times New Roman"/>
                <w:lang w:eastAsia="en-AU"/>
              </w:rPr>
              <w:t>VGBO</w:t>
            </w:r>
            <w:r w:rsidR="000C489C" w:rsidRPr="000C489C">
              <w:rPr>
                <w:rFonts w:eastAsia="Times New Roman"/>
                <w:lang w:eastAsia="en-AU"/>
              </w:rPr>
              <w:t xml:space="preserve"> in</w:t>
            </w:r>
            <w:r>
              <w:rPr>
                <w:rFonts w:eastAsia="Times New Roman"/>
                <w:lang w:eastAsia="en-AU"/>
              </w:rPr>
              <w:t xml:space="preserve"> Beijing, Chengdu and Shanghai</w:t>
            </w:r>
            <w:r w:rsidR="00590A34">
              <w:rPr>
                <w:rFonts w:eastAsia="Times New Roman"/>
                <w:lang w:eastAsia="en-AU"/>
              </w:rPr>
              <w:t>.</w:t>
            </w:r>
          </w:p>
          <w:p w14:paraId="75A1337F" w14:textId="5EBE4C9C" w:rsidR="000C489C" w:rsidRPr="000C489C" w:rsidRDefault="000C489C" w:rsidP="00BD10A7">
            <w:pPr>
              <w:pStyle w:val="ESTablebullet1"/>
              <w:rPr>
                <w:rFonts w:eastAsia="Times New Roman"/>
                <w:lang w:eastAsia="en-AU"/>
              </w:rPr>
            </w:pPr>
            <w:r w:rsidRPr="000C489C">
              <w:rPr>
                <w:rFonts w:eastAsia="Times New Roman"/>
                <w:lang w:eastAsia="en-AU"/>
              </w:rPr>
              <w:t>Gained a greater understanding of international education programs in Victoria and China.</w:t>
            </w:r>
          </w:p>
        </w:tc>
      </w:tr>
      <w:tr w:rsidR="000C489C" w:rsidRPr="000C489C" w14:paraId="67B5C127" w14:textId="77777777" w:rsidTr="000C489C">
        <w:tc>
          <w:tcPr>
            <w:tcW w:w="608" w:type="pct"/>
          </w:tcPr>
          <w:p w14:paraId="2183D599"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lastRenderedPageBreak/>
              <w:t>Program Officer</w:t>
            </w:r>
          </w:p>
        </w:tc>
        <w:tc>
          <w:tcPr>
            <w:tcW w:w="559" w:type="pct"/>
          </w:tcPr>
          <w:p w14:paraId="59A6092D"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51BADED6"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2A3CC318" w14:textId="245993BD" w:rsidR="00BD10A7" w:rsidRDefault="000C489C" w:rsidP="00BD10A7">
            <w:pPr>
              <w:pStyle w:val="ESTablebullet1"/>
              <w:rPr>
                <w:rFonts w:eastAsia="Times New Roman"/>
                <w:lang w:eastAsia="en-AU"/>
              </w:rPr>
            </w:pPr>
            <w:r w:rsidRPr="000C489C">
              <w:rPr>
                <w:rFonts w:eastAsia="Times New Roman"/>
                <w:lang w:eastAsia="en-AU"/>
              </w:rPr>
              <w:t xml:space="preserve">Recruited </w:t>
            </w:r>
            <w:r w:rsidR="00AF2CAB" w:rsidRPr="000C489C">
              <w:rPr>
                <w:rFonts w:eastAsia="Times New Roman"/>
                <w:lang w:eastAsia="en-AU"/>
              </w:rPr>
              <w:t>fee</w:t>
            </w:r>
            <w:r w:rsidR="00AF2CAB">
              <w:rPr>
                <w:rFonts w:eastAsia="Times New Roman"/>
                <w:lang w:eastAsia="en-AU"/>
              </w:rPr>
              <w:t>-</w:t>
            </w:r>
            <w:r w:rsidRPr="000C489C">
              <w:rPr>
                <w:rFonts w:eastAsia="Times New Roman"/>
                <w:lang w:eastAsia="en-AU"/>
              </w:rPr>
              <w:t>paying international students and increased the num</w:t>
            </w:r>
            <w:r w:rsidR="00CD050F">
              <w:rPr>
                <w:rFonts w:eastAsia="Times New Roman"/>
                <w:lang w:eastAsia="en-AU"/>
              </w:rPr>
              <w:t>ber of Chinese students in VGS</w:t>
            </w:r>
            <w:r w:rsidR="00BD10A7">
              <w:rPr>
                <w:rFonts w:eastAsia="Times New Roman"/>
                <w:lang w:eastAsia="en-AU"/>
              </w:rPr>
              <w:t xml:space="preserve">. </w:t>
            </w:r>
          </w:p>
          <w:p w14:paraId="09544B15" w14:textId="68A8D5BB" w:rsidR="00BD10A7" w:rsidRDefault="000C489C" w:rsidP="00BD10A7">
            <w:pPr>
              <w:pStyle w:val="ESTablebullet1"/>
              <w:rPr>
                <w:rFonts w:eastAsia="Times New Roman"/>
                <w:lang w:eastAsia="en-AU"/>
              </w:rPr>
            </w:pPr>
            <w:r w:rsidRPr="000C489C">
              <w:rPr>
                <w:rFonts w:eastAsia="Times New Roman"/>
                <w:lang w:eastAsia="en-AU"/>
              </w:rPr>
              <w:t xml:space="preserve">Participated in the China Education Expo in Beijing in partnership with the </w:t>
            </w:r>
            <w:r w:rsidR="00BA217C">
              <w:rPr>
                <w:rFonts w:eastAsia="Times New Roman"/>
                <w:lang w:eastAsia="en-AU"/>
              </w:rPr>
              <w:t>VGBO</w:t>
            </w:r>
            <w:r w:rsidR="00BD10A7">
              <w:rPr>
                <w:rFonts w:eastAsia="Times New Roman"/>
                <w:lang w:eastAsia="en-AU"/>
              </w:rPr>
              <w:t xml:space="preserve">. </w:t>
            </w:r>
          </w:p>
          <w:p w14:paraId="7813D58F" w14:textId="4DE9E9CC" w:rsidR="00BD10A7" w:rsidRDefault="000C489C" w:rsidP="00BD10A7">
            <w:pPr>
              <w:pStyle w:val="ESTablebullet1"/>
              <w:rPr>
                <w:rFonts w:eastAsia="Times New Roman"/>
                <w:lang w:eastAsia="en-AU"/>
              </w:rPr>
            </w:pPr>
            <w:r w:rsidRPr="000C489C">
              <w:rPr>
                <w:rFonts w:eastAsia="Times New Roman"/>
                <w:lang w:eastAsia="en-AU"/>
              </w:rPr>
              <w:t>Participated in education f</w:t>
            </w:r>
            <w:r w:rsidR="00E77477">
              <w:rPr>
                <w:rFonts w:eastAsia="Times New Roman"/>
                <w:lang w:eastAsia="en-AU"/>
              </w:rPr>
              <w:t xml:space="preserve">airs and seminars organised by </w:t>
            </w:r>
            <w:r w:rsidRPr="000C489C">
              <w:rPr>
                <w:rFonts w:eastAsia="Times New Roman"/>
                <w:lang w:eastAsia="en-AU"/>
              </w:rPr>
              <w:t>education agencies in Shenzhen, Gu</w:t>
            </w:r>
            <w:r w:rsidR="00BD10A7">
              <w:rPr>
                <w:rFonts w:eastAsia="Times New Roman"/>
                <w:lang w:eastAsia="en-AU"/>
              </w:rPr>
              <w:t>angzhou, Nanjing and Shanghai</w:t>
            </w:r>
            <w:r w:rsidR="00590A34">
              <w:rPr>
                <w:rFonts w:eastAsia="Times New Roman"/>
                <w:lang w:eastAsia="en-AU"/>
              </w:rPr>
              <w:t>.</w:t>
            </w:r>
          </w:p>
          <w:p w14:paraId="357DF9F1" w14:textId="7C9107C8" w:rsidR="00BD10A7" w:rsidRDefault="000C489C" w:rsidP="00BD10A7">
            <w:pPr>
              <w:pStyle w:val="ESTablebullet1"/>
              <w:rPr>
                <w:rFonts w:eastAsia="Times New Roman"/>
                <w:lang w:eastAsia="en-AU"/>
              </w:rPr>
            </w:pPr>
            <w:r w:rsidRPr="000C489C">
              <w:rPr>
                <w:rFonts w:eastAsia="Times New Roman"/>
                <w:lang w:eastAsia="en-AU"/>
              </w:rPr>
              <w:t xml:space="preserve">Facilitated a </w:t>
            </w:r>
            <w:r w:rsidR="0021444A">
              <w:rPr>
                <w:rFonts w:eastAsia="Times New Roman"/>
                <w:lang w:eastAsia="en-AU"/>
              </w:rPr>
              <w:t>Departmental</w:t>
            </w:r>
            <w:r w:rsidRPr="000C489C">
              <w:rPr>
                <w:rFonts w:eastAsia="Times New Roman"/>
                <w:lang w:eastAsia="en-AU"/>
              </w:rPr>
              <w:t xml:space="preserve"> Exhibition in Jinan with Austrade and the VGBO </w:t>
            </w:r>
            <w:r w:rsidR="00BD10A7">
              <w:rPr>
                <w:rFonts w:eastAsia="Times New Roman"/>
                <w:lang w:eastAsia="en-AU"/>
              </w:rPr>
              <w:t>to showcase</w:t>
            </w:r>
            <w:r w:rsidRPr="000C489C">
              <w:rPr>
                <w:rFonts w:eastAsia="Times New Roman"/>
                <w:lang w:eastAsia="en-AU"/>
              </w:rPr>
              <w:t xml:space="preserve"> VGS with </w:t>
            </w:r>
            <w:r w:rsidR="00E00CF4" w:rsidRPr="00FC4A67">
              <w:rPr>
                <w:rFonts w:eastAsia="Times New Roman"/>
                <w:lang w:eastAsia="en-AU"/>
              </w:rPr>
              <w:t xml:space="preserve">larger scale </w:t>
            </w:r>
            <w:r w:rsidRPr="00FC4A67">
              <w:rPr>
                <w:rFonts w:eastAsia="Times New Roman"/>
                <w:lang w:eastAsia="en-AU"/>
              </w:rPr>
              <w:t xml:space="preserve">enrolment </w:t>
            </w:r>
            <w:r w:rsidR="00E00CF4" w:rsidRPr="00FC4A67">
              <w:rPr>
                <w:rFonts w:eastAsia="Times New Roman"/>
                <w:lang w:eastAsia="en-AU"/>
              </w:rPr>
              <w:t>capacity</w:t>
            </w:r>
            <w:r w:rsidR="00590A34">
              <w:rPr>
                <w:rFonts w:eastAsia="Times New Roman"/>
                <w:lang w:eastAsia="en-AU"/>
              </w:rPr>
              <w:t>.</w:t>
            </w:r>
          </w:p>
          <w:p w14:paraId="78B7F26F" w14:textId="7A3E7B5D" w:rsidR="00BD10A7" w:rsidRDefault="000C489C" w:rsidP="00BD10A7">
            <w:pPr>
              <w:pStyle w:val="ESTablebullet1"/>
              <w:rPr>
                <w:rFonts w:eastAsia="Times New Roman"/>
                <w:lang w:eastAsia="en-AU"/>
              </w:rPr>
            </w:pPr>
            <w:r w:rsidRPr="000C489C">
              <w:rPr>
                <w:rFonts w:eastAsia="Times New Roman"/>
                <w:lang w:eastAsia="en-AU"/>
              </w:rPr>
              <w:t xml:space="preserve">Facilitated an Education Agent Roundtable in Shanghai in partnership with Austrade and the VGBO to identify partnership opportunities for education agencies and </w:t>
            </w:r>
            <w:r w:rsidR="0021444A">
              <w:rPr>
                <w:rFonts w:eastAsia="Times New Roman"/>
                <w:lang w:eastAsia="en-AU"/>
              </w:rPr>
              <w:t>the Department</w:t>
            </w:r>
            <w:r w:rsidRPr="000C489C">
              <w:rPr>
                <w:rFonts w:eastAsia="Times New Roman"/>
                <w:lang w:eastAsia="en-AU"/>
              </w:rPr>
              <w:t xml:space="preserve"> regarding international education</w:t>
            </w:r>
            <w:r w:rsidR="00E7671A">
              <w:rPr>
                <w:rFonts w:eastAsia="Times New Roman"/>
                <w:lang w:eastAsia="en-AU"/>
              </w:rPr>
              <w:t>.</w:t>
            </w:r>
          </w:p>
          <w:p w14:paraId="6DFE497F" w14:textId="28986024" w:rsidR="00BD10A7" w:rsidRDefault="000C489C" w:rsidP="00BD10A7">
            <w:pPr>
              <w:pStyle w:val="ESTablebullet1"/>
              <w:rPr>
                <w:rFonts w:eastAsia="Times New Roman"/>
                <w:lang w:eastAsia="en-AU"/>
              </w:rPr>
            </w:pPr>
            <w:r w:rsidRPr="000C489C">
              <w:rPr>
                <w:rFonts w:eastAsia="Times New Roman"/>
                <w:lang w:eastAsia="en-AU"/>
              </w:rPr>
              <w:t xml:space="preserve">Maintained </w:t>
            </w:r>
            <w:r w:rsidR="00BD10A7">
              <w:rPr>
                <w:rFonts w:eastAsia="Times New Roman"/>
                <w:lang w:eastAsia="en-AU"/>
              </w:rPr>
              <w:t xml:space="preserve">stakeholder </w:t>
            </w:r>
            <w:r w:rsidRPr="000C489C">
              <w:rPr>
                <w:rFonts w:eastAsia="Times New Roman"/>
                <w:lang w:eastAsia="en-AU"/>
              </w:rPr>
              <w:t xml:space="preserve">engagement with </w:t>
            </w:r>
            <w:r w:rsidR="0021444A">
              <w:rPr>
                <w:rFonts w:eastAsia="Times New Roman"/>
                <w:lang w:eastAsia="en-AU"/>
              </w:rPr>
              <w:t>the Department’s</w:t>
            </w:r>
            <w:r w:rsidRPr="000C489C">
              <w:rPr>
                <w:rFonts w:eastAsia="Times New Roman"/>
                <w:lang w:eastAsia="en-AU"/>
              </w:rPr>
              <w:t xml:space="preserve"> education agencies in China through </w:t>
            </w:r>
            <w:r w:rsidR="00BD10A7">
              <w:rPr>
                <w:rFonts w:eastAsia="Times New Roman"/>
                <w:lang w:eastAsia="en-AU"/>
              </w:rPr>
              <w:t xml:space="preserve">Agent Roundtable, </w:t>
            </w:r>
            <w:r w:rsidRPr="000C489C">
              <w:rPr>
                <w:rFonts w:eastAsia="Times New Roman"/>
                <w:lang w:eastAsia="en-AU"/>
              </w:rPr>
              <w:t>meetings and b</w:t>
            </w:r>
            <w:r w:rsidR="00BD10A7">
              <w:rPr>
                <w:rFonts w:eastAsia="Times New Roman"/>
                <w:lang w:eastAsia="en-AU"/>
              </w:rPr>
              <w:t>riefings</w:t>
            </w:r>
            <w:r w:rsidR="00590A34">
              <w:rPr>
                <w:rFonts w:eastAsia="Times New Roman"/>
                <w:lang w:eastAsia="en-AU"/>
              </w:rPr>
              <w:t>.</w:t>
            </w:r>
          </w:p>
          <w:p w14:paraId="09038945" w14:textId="1033E9A2" w:rsidR="000C489C" w:rsidRPr="000C489C" w:rsidRDefault="000C489C" w:rsidP="00BD10A7">
            <w:pPr>
              <w:pStyle w:val="ESTablebullet1"/>
              <w:rPr>
                <w:rFonts w:eastAsia="Times New Roman"/>
                <w:lang w:eastAsia="en-AU"/>
              </w:rPr>
            </w:pPr>
            <w:r w:rsidRPr="000C489C">
              <w:rPr>
                <w:rFonts w:eastAsia="Times New Roman"/>
                <w:lang w:eastAsia="en-AU"/>
              </w:rPr>
              <w:t>Gathered market intelligence and identified program development and opportunities for the International Student Pr</w:t>
            </w:r>
            <w:r w:rsidR="00BD10A7">
              <w:rPr>
                <w:rFonts w:eastAsia="Times New Roman"/>
                <w:lang w:eastAsia="en-AU"/>
              </w:rPr>
              <w:t>ograms in VGS</w:t>
            </w:r>
            <w:r w:rsidR="00590A34">
              <w:rPr>
                <w:rFonts w:eastAsia="Times New Roman"/>
                <w:lang w:eastAsia="en-AU"/>
              </w:rPr>
              <w:t>.</w:t>
            </w:r>
          </w:p>
        </w:tc>
      </w:tr>
      <w:tr w:rsidR="000C489C" w:rsidRPr="000C489C" w14:paraId="73DEFEA6" w14:textId="77777777" w:rsidTr="000C489C">
        <w:tc>
          <w:tcPr>
            <w:tcW w:w="608" w:type="pct"/>
          </w:tcPr>
          <w:p w14:paraId="42BFF200"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Program Officer</w:t>
            </w:r>
          </w:p>
        </w:tc>
        <w:tc>
          <w:tcPr>
            <w:tcW w:w="559" w:type="pct"/>
          </w:tcPr>
          <w:p w14:paraId="58B3B501"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0133BA63" w14:textId="77777777" w:rsidR="000C489C" w:rsidRPr="000C489C" w:rsidRDefault="000C489C" w:rsidP="00350ED2">
            <w:pPr>
              <w:pStyle w:val="ESTablebody"/>
              <w:rPr>
                <w:rFonts w:eastAsia="Times New Roman"/>
                <w:lang w:eastAsia="en-AU"/>
              </w:rPr>
            </w:pPr>
            <w:r w:rsidRPr="000C489C">
              <w:rPr>
                <w:rFonts w:eastAsia="Times New Roman"/>
                <w:lang w:eastAsia="en-AU"/>
              </w:rPr>
              <w:t>To build education relationships between Victoria and China to grow international student number as well as increase the intercultural capabilities and support language learning in Victorian schools.</w:t>
            </w:r>
          </w:p>
        </w:tc>
        <w:tc>
          <w:tcPr>
            <w:tcW w:w="2665" w:type="pct"/>
          </w:tcPr>
          <w:p w14:paraId="13FE1163" w14:textId="000EEB86" w:rsidR="00A02E50" w:rsidRDefault="000C489C" w:rsidP="00A02E50">
            <w:pPr>
              <w:pStyle w:val="ESTablebullet1"/>
              <w:rPr>
                <w:rFonts w:eastAsia="Times New Roman"/>
                <w:lang w:eastAsia="en-AU"/>
              </w:rPr>
            </w:pPr>
            <w:r w:rsidRPr="000C489C">
              <w:rPr>
                <w:rFonts w:eastAsia="Times New Roman"/>
                <w:lang w:eastAsia="en-AU"/>
              </w:rPr>
              <w:t xml:space="preserve">Recruited </w:t>
            </w:r>
            <w:r w:rsidR="00AF2CAB" w:rsidRPr="000C489C">
              <w:rPr>
                <w:rFonts w:eastAsia="Times New Roman"/>
                <w:lang w:eastAsia="en-AU"/>
              </w:rPr>
              <w:t>fee</w:t>
            </w:r>
            <w:r w:rsidR="00AF2CAB">
              <w:rPr>
                <w:rFonts w:eastAsia="Times New Roman"/>
                <w:lang w:eastAsia="en-AU"/>
              </w:rPr>
              <w:t>-</w:t>
            </w:r>
            <w:r w:rsidRPr="000C489C">
              <w:rPr>
                <w:rFonts w:eastAsia="Times New Roman"/>
                <w:lang w:eastAsia="en-AU"/>
              </w:rPr>
              <w:t xml:space="preserve">paying international students </w:t>
            </w:r>
            <w:r w:rsidR="00A02E50">
              <w:rPr>
                <w:rFonts w:eastAsia="Times New Roman"/>
                <w:lang w:eastAsia="en-AU"/>
              </w:rPr>
              <w:t>and s</w:t>
            </w:r>
            <w:r w:rsidR="00AE2E7B">
              <w:rPr>
                <w:rFonts w:eastAsia="Times New Roman"/>
                <w:lang w:eastAsia="en-AU"/>
              </w:rPr>
              <w:t>trengthened the profile of VGS</w:t>
            </w:r>
            <w:r w:rsidRPr="000C489C">
              <w:rPr>
                <w:rFonts w:eastAsia="Times New Roman"/>
                <w:lang w:eastAsia="en-AU"/>
              </w:rPr>
              <w:t xml:space="preserve"> as a preferr</w:t>
            </w:r>
            <w:r w:rsidR="00A02E50">
              <w:rPr>
                <w:rFonts w:eastAsia="Times New Roman"/>
                <w:lang w:eastAsia="en-AU"/>
              </w:rPr>
              <w:t>ed study destination in China.</w:t>
            </w:r>
          </w:p>
          <w:p w14:paraId="60DB8329" w14:textId="3E980CC7" w:rsidR="00A02E50" w:rsidRDefault="000C489C" w:rsidP="00A02E50">
            <w:pPr>
              <w:pStyle w:val="ESTablebullet1"/>
              <w:rPr>
                <w:rFonts w:eastAsia="Times New Roman"/>
                <w:lang w:eastAsia="en-AU"/>
              </w:rPr>
            </w:pPr>
            <w:r w:rsidRPr="000C489C">
              <w:rPr>
                <w:rFonts w:eastAsia="Times New Roman"/>
                <w:lang w:eastAsia="en-AU"/>
              </w:rPr>
              <w:t xml:space="preserve">Participated in a Victorian Government Pavilion with the </w:t>
            </w:r>
            <w:r w:rsidR="00EF2925">
              <w:rPr>
                <w:rFonts w:eastAsia="Times New Roman"/>
                <w:lang w:eastAsia="en-AU"/>
              </w:rPr>
              <w:t>VGBO</w:t>
            </w:r>
            <w:r w:rsidRPr="000C489C">
              <w:rPr>
                <w:rFonts w:eastAsia="Times New Roman"/>
                <w:lang w:eastAsia="en-AU"/>
              </w:rPr>
              <w:t xml:space="preserve"> (China), as part of the China International Education Exhibition Tour held in Be</w:t>
            </w:r>
            <w:r w:rsidR="00A02E50">
              <w:rPr>
                <w:rFonts w:eastAsia="Times New Roman"/>
                <w:lang w:eastAsia="en-AU"/>
              </w:rPr>
              <w:t>ijing, Zhengzhou and Shanghai.</w:t>
            </w:r>
          </w:p>
          <w:p w14:paraId="707C5B3D" w14:textId="21ECF03C" w:rsidR="00A02E50" w:rsidRDefault="000C489C" w:rsidP="00A02E50">
            <w:pPr>
              <w:pStyle w:val="ESTablebullet1"/>
              <w:rPr>
                <w:rFonts w:eastAsia="Times New Roman"/>
                <w:lang w:eastAsia="en-AU"/>
              </w:rPr>
            </w:pPr>
            <w:r w:rsidRPr="000C489C">
              <w:rPr>
                <w:rFonts w:eastAsia="Times New Roman"/>
                <w:lang w:eastAsia="en-AU"/>
              </w:rPr>
              <w:t>Participated in fairs organised by e</w:t>
            </w:r>
            <w:r w:rsidR="00A02E50">
              <w:rPr>
                <w:rFonts w:eastAsia="Times New Roman"/>
                <w:lang w:eastAsia="en-AU"/>
              </w:rPr>
              <w:t>ducation agencies in Guangzhou</w:t>
            </w:r>
            <w:r w:rsidR="00590A34">
              <w:rPr>
                <w:rFonts w:eastAsia="Times New Roman"/>
                <w:lang w:eastAsia="en-AU"/>
              </w:rPr>
              <w:t>.</w:t>
            </w:r>
          </w:p>
          <w:p w14:paraId="3360C957" w14:textId="32551EC9" w:rsidR="00A02E50" w:rsidRDefault="000C489C" w:rsidP="00A02E50">
            <w:pPr>
              <w:pStyle w:val="ESTablebullet1"/>
              <w:rPr>
                <w:rFonts w:eastAsia="Times New Roman"/>
                <w:lang w:eastAsia="en-AU"/>
              </w:rPr>
            </w:pPr>
            <w:r w:rsidRPr="000C489C">
              <w:rPr>
                <w:rFonts w:eastAsia="Times New Roman"/>
                <w:lang w:eastAsia="en-AU"/>
              </w:rPr>
              <w:t xml:space="preserve">Facilitated </w:t>
            </w:r>
            <w:r w:rsidR="00EF2925">
              <w:rPr>
                <w:rFonts w:eastAsia="Times New Roman"/>
                <w:lang w:eastAsia="en-AU"/>
              </w:rPr>
              <w:t>a d</w:t>
            </w:r>
            <w:r w:rsidR="0021444A">
              <w:rPr>
                <w:rFonts w:eastAsia="Times New Roman"/>
                <w:lang w:eastAsia="en-AU"/>
              </w:rPr>
              <w:t>epartmental</w:t>
            </w:r>
            <w:r w:rsidR="00EF2925">
              <w:rPr>
                <w:rFonts w:eastAsia="Times New Roman"/>
                <w:lang w:eastAsia="en-AU"/>
              </w:rPr>
              <w:t xml:space="preserve"> e</w:t>
            </w:r>
            <w:r w:rsidRPr="000C489C">
              <w:rPr>
                <w:rFonts w:eastAsia="Times New Roman"/>
                <w:lang w:eastAsia="en-AU"/>
              </w:rPr>
              <w:t xml:space="preserve">xhibition with participating schools in Zhengzhou with Austrade and VGBO which aims at showcasing VGS with </w:t>
            </w:r>
            <w:r w:rsidR="00E00CF4">
              <w:rPr>
                <w:rFonts w:eastAsia="Times New Roman"/>
                <w:lang w:eastAsia="en-AU"/>
              </w:rPr>
              <w:t>larger scale enrolment capacity</w:t>
            </w:r>
            <w:r w:rsidRPr="000C489C">
              <w:rPr>
                <w:rFonts w:eastAsia="Times New Roman"/>
                <w:lang w:eastAsia="en-AU"/>
              </w:rPr>
              <w:t xml:space="preserve"> in order to </w:t>
            </w:r>
            <w:r w:rsidR="00A02E50">
              <w:rPr>
                <w:rFonts w:eastAsia="Times New Roman"/>
                <w:lang w:eastAsia="en-AU"/>
              </w:rPr>
              <w:t>enhance our position in China.</w:t>
            </w:r>
          </w:p>
          <w:p w14:paraId="00ADACF8" w14:textId="2AF60F86" w:rsidR="00A02E50" w:rsidRDefault="00A02E50" w:rsidP="00A02E50">
            <w:pPr>
              <w:pStyle w:val="ESTablebullet1"/>
              <w:rPr>
                <w:rFonts w:eastAsia="Times New Roman"/>
                <w:lang w:eastAsia="en-AU"/>
              </w:rPr>
            </w:pPr>
            <w:r>
              <w:rPr>
                <w:rFonts w:eastAsia="Times New Roman"/>
                <w:lang w:eastAsia="en-AU"/>
              </w:rPr>
              <w:t>Engaged with local stakeholders and</w:t>
            </w:r>
            <w:r w:rsidR="0021444A">
              <w:rPr>
                <w:rFonts w:eastAsia="Times New Roman"/>
                <w:lang w:eastAsia="en-AU"/>
              </w:rPr>
              <w:t xml:space="preserve"> the Department’s</w:t>
            </w:r>
            <w:r>
              <w:rPr>
                <w:rFonts w:eastAsia="Times New Roman"/>
                <w:lang w:eastAsia="en-AU"/>
              </w:rPr>
              <w:t xml:space="preserve"> education agencies through</w:t>
            </w:r>
            <w:r w:rsidRPr="000C489C">
              <w:rPr>
                <w:rFonts w:eastAsia="Times New Roman"/>
                <w:lang w:eastAsia="en-AU"/>
              </w:rPr>
              <w:t xml:space="preserve"> joint</w:t>
            </w:r>
            <w:r w:rsidR="00EF2925">
              <w:rPr>
                <w:rFonts w:eastAsia="Times New Roman"/>
                <w:lang w:eastAsia="en-AU"/>
              </w:rPr>
              <w:t xml:space="preserve"> VGS information s</w:t>
            </w:r>
            <w:r>
              <w:rPr>
                <w:rFonts w:eastAsia="Times New Roman"/>
                <w:lang w:eastAsia="en-AU"/>
              </w:rPr>
              <w:t>essions to identify</w:t>
            </w:r>
            <w:r w:rsidRPr="000C489C">
              <w:rPr>
                <w:rFonts w:eastAsia="Times New Roman"/>
                <w:lang w:eastAsia="en-AU"/>
              </w:rPr>
              <w:t xml:space="preserve"> program development and business opportunities for the international stu</w:t>
            </w:r>
            <w:r w:rsidR="00590A34">
              <w:rPr>
                <w:rFonts w:eastAsia="Times New Roman"/>
                <w:lang w:eastAsia="en-AU"/>
              </w:rPr>
              <w:t>dent programs in VGS in China.</w:t>
            </w:r>
          </w:p>
          <w:p w14:paraId="38822555" w14:textId="24237E36" w:rsidR="000C489C" w:rsidRPr="000C489C" w:rsidRDefault="000C489C" w:rsidP="00A02E50">
            <w:pPr>
              <w:pStyle w:val="ESTablebullet1"/>
              <w:rPr>
                <w:rFonts w:eastAsia="Times New Roman"/>
                <w:lang w:eastAsia="en-AU"/>
              </w:rPr>
            </w:pPr>
            <w:r w:rsidRPr="000C489C">
              <w:rPr>
                <w:rFonts w:eastAsia="Times New Roman"/>
                <w:lang w:eastAsia="en-AU"/>
              </w:rPr>
              <w:t>Reduced the amount of independent school travel to China for internationa</w:t>
            </w:r>
            <w:r w:rsidR="00955649">
              <w:rPr>
                <w:rFonts w:eastAsia="Times New Roman"/>
                <w:lang w:eastAsia="en-AU"/>
              </w:rPr>
              <w:t>l student recruitment purposes.</w:t>
            </w:r>
          </w:p>
        </w:tc>
      </w:tr>
      <w:tr w:rsidR="000C489C" w:rsidRPr="000C489C" w14:paraId="27F4F288" w14:textId="77777777" w:rsidTr="000C489C">
        <w:tc>
          <w:tcPr>
            <w:tcW w:w="608" w:type="pct"/>
          </w:tcPr>
          <w:p w14:paraId="4CDC2AA1"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lastRenderedPageBreak/>
              <w:t>Project Officer</w:t>
            </w:r>
          </w:p>
        </w:tc>
        <w:tc>
          <w:tcPr>
            <w:tcW w:w="559" w:type="pct"/>
          </w:tcPr>
          <w:p w14:paraId="355C33F0" w14:textId="4C2479A9" w:rsidR="000C489C" w:rsidRPr="000C489C" w:rsidRDefault="00563870" w:rsidP="00350ED2">
            <w:pPr>
              <w:pStyle w:val="ESTablebody"/>
              <w:rPr>
                <w:rFonts w:eastAsia="Times New Roman"/>
                <w:lang w:eastAsia="en-AU"/>
              </w:rPr>
            </w:pPr>
            <w:r>
              <w:rPr>
                <w:rFonts w:eastAsia="Times New Roman"/>
                <w:lang w:eastAsia="en-AU"/>
              </w:rPr>
              <w:t>Singapore,</w:t>
            </w:r>
            <w:r w:rsidR="000C489C" w:rsidRPr="000C489C">
              <w:rPr>
                <w:rFonts w:eastAsia="Times New Roman"/>
                <w:lang w:eastAsia="en-AU"/>
              </w:rPr>
              <w:t xml:space="preserve"> China</w:t>
            </w:r>
          </w:p>
        </w:tc>
        <w:tc>
          <w:tcPr>
            <w:tcW w:w="1168" w:type="pct"/>
          </w:tcPr>
          <w:p w14:paraId="2D4142AC"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1453B4BF" w14:textId="76FD7035" w:rsidR="00A02E50" w:rsidRDefault="00563870" w:rsidP="00C57C8E">
            <w:pPr>
              <w:pStyle w:val="ESTablebullet1"/>
              <w:rPr>
                <w:rFonts w:eastAsia="Times New Roman"/>
                <w:lang w:eastAsia="en-AU"/>
              </w:rPr>
            </w:pPr>
            <w:r>
              <w:rPr>
                <w:rFonts w:eastAsia="Times New Roman"/>
                <w:lang w:eastAsia="en-AU"/>
              </w:rPr>
              <w:t>Facilitated s</w:t>
            </w:r>
            <w:r w:rsidR="000C489C" w:rsidRPr="000C489C">
              <w:rPr>
                <w:rFonts w:eastAsia="Times New Roman"/>
                <w:lang w:eastAsia="en-AU"/>
              </w:rPr>
              <w:t>mooth in-country transition for VYLC participants. Students and teachers demonstrated ease of cultural adaption to the new schooling environment and</w:t>
            </w:r>
            <w:r w:rsidR="001013D3">
              <w:rPr>
                <w:rFonts w:eastAsia="Times New Roman"/>
                <w:lang w:eastAsia="en-AU"/>
              </w:rPr>
              <w:t xml:space="preserve"> readiness to adapt and engage</w:t>
            </w:r>
            <w:r w:rsidR="00590A34">
              <w:rPr>
                <w:rFonts w:eastAsia="Times New Roman"/>
                <w:lang w:eastAsia="en-AU"/>
              </w:rPr>
              <w:t>.</w:t>
            </w:r>
          </w:p>
          <w:p w14:paraId="0DFA2A88" w14:textId="22E8E2D9" w:rsidR="00A02E50" w:rsidRDefault="00563870" w:rsidP="00C57C8E">
            <w:pPr>
              <w:pStyle w:val="ESTablebullet1"/>
              <w:rPr>
                <w:rFonts w:eastAsia="Times New Roman"/>
                <w:lang w:eastAsia="en-AU"/>
              </w:rPr>
            </w:pPr>
            <w:r>
              <w:rPr>
                <w:rFonts w:eastAsia="Times New Roman"/>
                <w:lang w:eastAsia="en-AU"/>
              </w:rPr>
              <w:t>M</w:t>
            </w:r>
            <w:r w:rsidR="00A02E50">
              <w:rPr>
                <w:rFonts w:eastAsia="Times New Roman"/>
                <w:lang w:eastAsia="en-AU"/>
              </w:rPr>
              <w:t>et</w:t>
            </w:r>
            <w:r w:rsidR="00E77477">
              <w:rPr>
                <w:rFonts w:eastAsia="Times New Roman"/>
                <w:lang w:eastAsia="en-AU"/>
              </w:rPr>
              <w:t xml:space="preserve"> with </w:t>
            </w:r>
            <w:r w:rsidR="00FB54DF">
              <w:rPr>
                <w:rFonts w:eastAsia="Times New Roman"/>
                <w:lang w:eastAsia="en-AU"/>
              </w:rPr>
              <w:t>the Confucius Institute (Hàn bàn)</w:t>
            </w:r>
            <w:r w:rsidR="00E77477">
              <w:rPr>
                <w:rFonts w:eastAsia="Times New Roman"/>
                <w:lang w:eastAsia="en-AU"/>
              </w:rPr>
              <w:t xml:space="preserve"> </w:t>
            </w:r>
            <w:r w:rsidR="00A02E50">
              <w:rPr>
                <w:rFonts w:eastAsia="Times New Roman"/>
                <w:lang w:eastAsia="en-AU"/>
              </w:rPr>
              <w:t xml:space="preserve">to discuss </w:t>
            </w:r>
            <w:r w:rsidR="000C489C" w:rsidRPr="000C489C">
              <w:rPr>
                <w:rFonts w:eastAsia="Times New Roman"/>
                <w:lang w:eastAsia="en-AU"/>
              </w:rPr>
              <w:t>feedback on the program</w:t>
            </w:r>
            <w:r w:rsidR="00A02E50">
              <w:rPr>
                <w:rFonts w:eastAsia="Times New Roman"/>
                <w:lang w:eastAsia="en-AU"/>
              </w:rPr>
              <w:t xml:space="preserve"> and discuss</w:t>
            </w:r>
            <w:r w:rsidR="000C489C" w:rsidRPr="000C489C">
              <w:rPr>
                <w:rFonts w:eastAsia="Times New Roman"/>
                <w:lang w:eastAsia="en-AU"/>
              </w:rPr>
              <w:t xml:space="preserve"> impr</w:t>
            </w:r>
            <w:r w:rsidR="00A02E50">
              <w:rPr>
                <w:rFonts w:eastAsia="Times New Roman"/>
                <w:lang w:eastAsia="en-AU"/>
              </w:rPr>
              <w:t>ovement opportunities for 2017</w:t>
            </w:r>
            <w:r w:rsidR="00590A34">
              <w:rPr>
                <w:rFonts w:eastAsia="Times New Roman"/>
                <w:lang w:eastAsia="en-AU"/>
              </w:rPr>
              <w:t>.</w:t>
            </w:r>
          </w:p>
          <w:p w14:paraId="44C674F5" w14:textId="6C25C20A" w:rsidR="00A02E50" w:rsidRDefault="00C57C8E" w:rsidP="00C57C8E">
            <w:pPr>
              <w:pStyle w:val="ESTablebullet1"/>
              <w:rPr>
                <w:rFonts w:eastAsia="Times New Roman"/>
                <w:lang w:eastAsia="en-AU"/>
              </w:rPr>
            </w:pPr>
            <w:r>
              <w:rPr>
                <w:rFonts w:eastAsia="Times New Roman"/>
                <w:lang w:eastAsia="en-AU"/>
              </w:rPr>
              <w:t xml:space="preserve">Stakeholder engagement and relationship building to promote </w:t>
            </w:r>
            <w:r w:rsidR="000C489C" w:rsidRPr="000C489C">
              <w:rPr>
                <w:rFonts w:eastAsia="Times New Roman"/>
                <w:lang w:eastAsia="en-AU"/>
              </w:rPr>
              <w:t>greater commitment and understandi</w:t>
            </w:r>
            <w:r w:rsidR="00A02E50">
              <w:rPr>
                <w:rFonts w:eastAsia="Times New Roman"/>
                <w:lang w:eastAsia="en-AU"/>
              </w:rPr>
              <w:t>ng to support the VYLC Program</w:t>
            </w:r>
            <w:r>
              <w:rPr>
                <w:rFonts w:eastAsia="Times New Roman"/>
                <w:lang w:eastAsia="en-AU"/>
              </w:rPr>
              <w:t>, with two new Chin</w:t>
            </w:r>
            <w:r w:rsidR="001013D3">
              <w:rPr>
                <w:rFonts w:eastAsia="Times New Roman"/>
                <w:lang w:eastAsia="en-AU"/>
              </w:rPr>
              <w:t>ese schools expressing interest</w:t>
            </w:r>
            <w:r w:rsidR="00590A34">
              <w:rPr>
                <w:rFonts w:eastAsia="Times New Roman"/>
                <w:lang w:eastAsia="en-AU"/>
              </w:rPr>
              <w:t>.</w:t>
            </w:r>
          </w:p>
          <w:p w14:paraId="65FCF01A" w14:textId="476BCD9D" w:rsidR="00A02E50" w:rsidRDefault="001013D3" w:rsidP="00C57C8E">
            <w:pPr>
              <w:pStyle w:val="ESTablebullet1"/>
              <w:rPr>
                <w:rFonts w:eastAsia="Times New Roman"/>
                <w:lang w:eastAsia="en-AU"/>
              </w:rPr>
            </w:pPr>
            <w:r>
              <w:rPr>
                <w:rFonts w:eastAsia="Times New Roman"/>
                <w:lang w:eastAsia="en-AU"/>
              </w:rPr>
              <w:t>V</w:t>
            </w:r>
            <w:r w:rsidR="00C57C8E">
              <w:rPr>
                <w:rFonts w:eastAsia="Times New Roman"/>
                <w:lang w:eastAsia="en-AU"/>
              </w:rPr>
              <w:t>isited</w:t>
            </w:r>
            <w:r w:rsidR="000C489C" w:rsidRPr="000C489C">
              <w:rPr>
                <w:rFonts w:eastAsia="Times New Roman"/>
                <w:lang w:eastAsia="en-AU"/>
              </w:rPr>
              <w:t xml:space="preserve"> Yangzi High School to discuss host</w:t>
            </w:r>
            <w:r w:rsidR="00C57C8E">
              <w:rPr>
                <w:rFonts w:eastAsia="Times New Roman"/>
                <w:lang w:eastAsia="en-AU"/>
              </w:rPr>
              <w:t>ing and assess readiness to host in March/April 2017</w:t>
            </w:r>
            <w:r w:rsidR="00590A34">
              <w:rPr>
                <w:rFonts w:eastAsia="Times New Roman"/>
                <w:lang w:eastAsia="en-AU"/>
              </w:rPr>
              <w:t>.</w:t>
            </w:r>
          </w:p>
          <w:p w14:paraId="3BA79B13" w14:textId="2EFE0936" w:rsidR="000C489C" w:rsidRPr="000C489C" w:rsidRDefault="00C57C8E" w:rsidP="006A6AC4">
            <w:pPr>
              <w:pStyle w:val="ESTablebullet1"/>
              <w:rPr>
                <w:rFonts w:eastAsia="Times New Roman"/>
                <w:lang w:eastAsia="en-AU"/>
              </w:rPr>
            </w:pPr>
            <w:r>
              <w:rPr>
                <w:rFonts w:eastAsia="Times New Roman"/>
                <w:lang w:eastAsia="en-AU"/>
              </w:rPr>
              <w:t xml:space="preserve">Visited </w:t>
            </w:r>
            <w:r w:rsidR="006A6AC4" w:rsidRPr="006A6AC4">
              <w:rPr>
                <w:rFonts w:eastAsia="Times New Roman"/>
                <w:lang w:eastAsia="en-AU"/>
              </w:rPr>
              <w:t>Chengdu No.7 and Sichuan Universities</w:t>
            </w:r>
            <w:r w:rsidR="006A6AC4">
              <w:rPr>
                <w:rFonts w:eastAsia="Times New Roman"/>
                <w:lang w:eastAsia="en-AU"/>
              </w:rPr>
              <w:t xml:space="preserve"> </w:t>
            </w:r>
            <w:r>
              <w:rPr>
                <w:rFonts w:eastAsia="Times New Roman"/>
                <w:lang w:eastAsia="en-AU"/>
              </w:rPr>
              <w:t xml:space="preserve">to </w:t>
            </w:r>
            <w:r w:rsidR="000C489C" w:rsidRPr="000C489C">
              <w:rPr>
                <w:rFonts w:eastAsia="Times New Roman"/>
                <w:lang w:eastAsia="en-AU"/>
              </w:rPr>
              <w:t>identify suitability to accommodate studen</w:t>
            </w:r>
            <w:r>
              <w:rPr>
                <w:rFonts w:eastAsia="Times New Roman"/>
                <w:lang w:eastAsia="en-AU"/>
              </w:rPr>
              <w:t>ts</w:t>
            </w:r>
            <w:r w:rsidR="001013D3">
              <w:rPr>
                <w:rFonts w:eastAsia="Times New Roman"/>
                <w:lang w:eastAsia="en-AU"/>
              </w:rPr>
              <w:t>.</w:t>
            </w:r>
          </w:p>
        </w:tc>
      </w:tr>
      <w:tr w:rsidR="000C489C" w:rsidRPr="000C489C" w14:paraId="290FDFAE" w14:textId="77777777" w:rsidTr="000C489C">
        <w:tc>
          <w:tcPr>
            <w:tcW w:w="608" w:type="pct"/>
          </w:tcPr>
          <w:p w14:paraId="7B0921F2"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Project Officer</w:t>
            </w:r>
          </w:p>
        </w:tc>
        <w:tc>
          <w:tcPr>
            <w:tcW w:w="559" w:type="pct"/>
          </w:tcPr>
          <w:p w14:paraId="28683940"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41691B4D"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3143F939" w14:textId="3B2B40C9" w:rsidR="00C57C8E" w:rsidRDefault="000C489C" w:rsidP="001013D3">
            <w:pPr>
              <w:pStyle w:val="ESTablebullet1"/>
              <w:rPr>
                <w:rFonts w:eastAsia="Times New Roman"/>
                <w:lang w:eastAsia="en-AU"/>
              </w:rPr>
            </w:pPr>
            <w:r w:rsidRPr="000C489C">
              <w:rPr>
                <w:rFonts w:eastAsia="Times New Roman"/>
                <w:lang w:eastAsia="en-AU"/>
              </w:rPr>
              <w:t xml:space="preserve">Strengthened relationships with </w:t>
            </w:r>
            <w:r w:rsidR="00FB54DF">
              <w:rPr>
                <w:rFonts w:eastAsia="Times New Roman"/>
                <w:lang w:eastAsia="en-AU"/>
              </w:rPr>
              <w:t>the Confucius Institute (Hàn bàn)</w:t>
            </w:r>
            <w:r w:rsidRPr="000C489C">
              <w:rPr>
                <w:rFonts w:eastAsia="Times New Roman"/>
                <w:lang w:eastAsia="en-AU"/>
              </w:rPr>
              <w:t xml:space="preserve"> and </w:t>
            </w:r>
            <w:r w:rsidR="00FB54DF">
              <w:rPr>
                <w:rFonts w:eastAsia="Times New Roman"/>
                <w:lang w:eastAsia="en-AU"/>
              </w:rPr>
              <w:t>Shanghai University of Finance and Economics (</w:t>
            </w:r>
            <w:r w:rsidRPr="000C489C">
              <w:rPr>
                <w:rFonts w:eastAsia="Times New Roman"/>
                <w:lang w:eastAsia="en-AU"/>
              </w:rPr>
              <w:t>SUFE</w:t>
            </w:r>
            <w:r w:rsidR="00FB54DF">
              <w:rPr>
                <w:rFonts w:eastAsia="Times New Roman"/>
                <w:lang w:eastAsia="en-AU"/>
              </w:rPr>
              <w:t>)</w:t>
            </w:r>
            <w:r w:rsidRPr="000C489C">
              <w:rPr>
                <w:rFonts w:eastAsia="Times New Roman"/>
                <w:lang w:eastAsia="en-AU"/>
              </w:rPr>
              <w:t xml:space="preserve"> for collaboration of future</w:t>
            </w:r>
            <w:r w:rsidR="001013D3">
              <w:rPr>
                <w:rFonts w:eastAsia="Times New Roman"/>
                <w:lang w:eastAsia="en-AU"/>
              </w:rPr>
              <w:t xml:space="preserve"> programs</w:t>
            </w:r>
            <w:r w:rsidR="00590A34">
              <w:rPr>
                <w:rFonts w:eastAsia="Times New Roman"/>
                <w:lang w:eastAsia="en-AU"/>
              </w:rPr>
              <w:t>.</w:t>
            </w:r>
          </w:p>
          <w:p w14:paraId="0AE2AD2A" w14:textId="3721C774" w:rsidR="001013D3" w:rsidRDefault="001013D3" w:rsidP="001013D3">
            <w:pPr>
              <w:pStyle w:val="ESTablebullet1"/>
              <w:rPr>
                <w:rFonts w:eastAsia="Times New Roman"/>
                <w:lang w:eastAsia="en-AU"/>
              </w:rPr>
            </w:pPr>
            <w:r>
              <w:rPr>
                <w:rFonts w:eastAsia="Times New Roman"/>
                <w:lang w:eastAsia="en-AU"/>
              </w:rPr>
              <w:t>Coordination and d</w:t>
            </w:r>
            <w:r w:rsidR="000C489C" w:rsidRPr="000C489C">
              <w:rPr>
                <w:rFonts w:eastAsia="Times New Roman"/>
                <w:lang w:eastAsia="en-AU"/>
              </w:rPr>
              <w:t>elivery of the Shanghai</w:t>
            </w:r>
            <w:r w:rsidR="00AF2CAB">
              <w:rPr>
                <w:rFonts w:eastAsia="Times New Roman"/>
                <w:lang w:eastAsia="en-AU"/>
              </w:rPr>
              <w:t>–</w:t>
            </w:r>
            <w:r w:rsidR="000C489C" w:rsidRPr="000C489C">
              <w:rPr>
                <w:rFonts w:eastAsia="Times New Roman"/>
                <w:lang w:eastAsia="en-AU"/>
              </w:rPr>
              <w:t>Victoria Principals Forum</w:t>
            </w:r>
            <w:r>
              <w:rPr>
                <w:rFonts w:eastAsia="Times New Roman"/>
                <w:lang w:eastAsia="en-AU"/>
              </w:rPr>
              <w:t>, creating</w:t>
            </w:r>
            <w:r w:rsidR="000C489C" w:rsidRPr="000C489C">
              <w:rPr>
                <w:rFonts w:eastAsia="Times New Roman"/>
                <w:lang w:eastAsia="en-AU"/>
              </w:rPr>
              <w:t xml:space="preserve"> meaningful dialogue and opportunities for principals to forge international partnerships and promot</w:t>
            </w:r>
            <w:r>
              <w:rPr>
                <w:rFonts w:eastAsia="Times New Roman"/>
                <w:lang w:eastAsia="en-AU"/>
              </w:rPr>
              <w:t>e Victoria’s education system</w:t>
            </w:r>
            <w:r w:rsidR="00590A34">
              <w:rPr>
                <w:rFonts w:eastAsia="Times New Roman"/>
                <w:lang w:eastAsia="en-AU"/>
              </w:rPr>
              <w:t>.</w:t>
            </w:r>
          </w:p>
          <w:p w14:paraId="3FD9771D" w14:textId="25D91932" w:rsidR="001013D3" w:rsidRDefault="000C489C" w:rsidP="001013D3">
            <w:pPr>
              <w:pStyle w:val="ESTablebullet1"/>
              <w:rPr>
                <w:rFonts w:eastAsia="Times New Roman"/>
                <w:lang w:eastAsia="en-AU"/>
              </w:rPr>
            </w:pPr>
            <w:r w:rsidRPr="000C489C">
              <w:rPr>
                <w:rFonts w:eastAsia="Times New Roman"/>
                <w:lang w:eastAsia="en-AU"/>
              </w:rPr>
              <w:t>Finalisation of arrangements with SUFE and the participating Victorian principals in rel</w:t>
            </w:r>
            <w:r w:rsidR="001013D3">
              <w:rPr>
                <w:rFonts w:eastAsia="Times New Roman"/>
                <w:lang w:eastAsia="en-AU"/>
              </w:rPr>
              <w:t>ation to the Secretary’s visit</w:t>
            </w:r>
            <w:r w:rsidR="00590A34">
              <w:rPr>
                <w:rFonts w:eastAsia="Times New Roman"/>
                <w:lang w:eastAsia="en-AU"/>
              </w:rPr>
              <w:t>.</w:t>
            </w:r>
          </w:p>
          <w:p w14:paraId="306E5EB2" w14:textId="05BBF760" w:rsidR="001013D3" w:rsidRDefault="000C489C" w:rsidP="001013D3">
            <w:pPr>
              <w:pStyle w:val="ESTablebullet1"/>
              <w:rPr>
                <w:rFonts w:eastAsia="Times New Roman"/>
                <w:lang w:eastAsia="en-AU"/>
              </w:rPr>
            </w:pPr>
            <w:r w:rsidRPr="000C489C">
              <w:rPr>
                <w:rFonts w:eastAsia="Times New Roman"/>
                <w:lang w:eastAsia="en-AU"/>
              </w:rPr>
              <w:t>On the ground observation of the offshore program for evaluation purposes (a requirement of the agre</w:t>
            </w:r>
            <w:r w:rsidR="001013D3">
              <w:rPr>
                <w:rFonts w:eastAsia="Times New Roman"/>
                <w:lang w:eastAsia="en-AU"/>
              </w:rPr>
              <w:t xml:space="preserve">ement between </w:t>
            </w:r>
            <w:r w:rsidR="00FB54DF">
              <w:rPr>
                <w:rFonts w:eastAsia="Times New Roman"/>
                <w:lang w:eastAsia="en-AU"/>
              </w:rPr>
              <w:t>the Confucius Institute (Hàn bàn)</w:t>
            </w:r>
            <w:r w:rsidR="001013D3">
              <w:rPr>
                <w:rFonts w:eastAsia="Times New Roman"/>
                <w:lang w:eastAsia="en-AU"/>
              </w:rPr>
              <w:t xml:space="preserve"> and </w:t>
            </w:r>
            <w:r w:rsidR="0021444A">
              <w:rPr>
                <w:rFonts w:eastAsia="Times New Roman"/>
                <w:lang w:eastAsia="en-AU"/>
              </w:rPr>
              <w:t>the Department</w:t>
            </w:r>
            <w:r w:rsidR="001013D3">
              <w:rPr>
                <w:rFonts w:eastAsia="Times New Roman"/>
                <w:lang w:eastAsia="en-AU"/>
              </w:rPr>
              <w:t>)</w:t>
            </w:r>
            <w:r w:rsidR="00590A34">
              <w:rPr>
                <w:rFonts w:eastAsia="Times New Roman"/>
                <w:lang w:eastAsia="en-AU"/>
              </w:rPr>
              <w:t>.</w:t>
            </w:r>
          </w:p>
          <w:p w14:paraId="784924A6" w14:textId="5AAB97B6" w:rsidR="000C489C" w:rsidRPr="000C489C" w:rsidRDefault="000C489C" w:rsidP="001013D3">
            <w:pPr>
              <w:pStyle w:val="ESTablebullet1"/>
              <w:rPr>
                <w:rFonts w:eastAsia="Times New Roman"/>
                <w:lang w:eastAsia="en-AU"/>
              </w:rPr>
            </w:pPr>
            <w:r w:rsidRPr="000C489C">
              <w:rPr>
                <w:rFonts w:eastAsia="Times New Roman"/>
                <w:lang w:eastAsia="en-AU"/>
              </w:rPr>
              <w:t xml:space="preserve">Finalisation of the VYLC program (October/November 2016) host schools in Shanghai in accordance with </w:t>
            </w:r>
            <w:r w:rsidR="0021444A">
              <w:rPr>
                <w:rFonts w:eastAsia="Times New Roman"/>
                <w:lang w:eastAsia="en-AU"/>
              </w:rPr>
              <w:t>the Department’s</w:t>
            </w:r>
            <w:r w:rsidRPr="000C489C">
              <w:rPr>
                <w:rFonts w:eastAsia="Times New Roman"/>
                <w:lang w:eastAsia="en-AU"/>
              </w:rPr>
              <w:t xml:space="preserve"> program requirements, including Chinese language c</w:t>
            </w:r>
            <w:r w:rsidR="001013D3">
              <w:rPr>
                <w:rFonts w:eastAsia="Times New Roman"/>
                <w:lang w:eastAsia="en-AU"/>
              </w:rPr>
              <w:t>urriculum and program logistics.</w:t>
            </w:r>
          </w:p>
        </w:tc>
      </w:tr>
      <w:tr w:rsidR="000C489C" w:rsidRPr="000C489C" w14:paraId="32A0F8BC" w14:textId="77777777" w:rsidTr="000C489C">
        <w:tc>
          <w:tcPr>
            <w:tcW w:w="608" w:type="pct"/>
          </w:tcPr>
          <w:p w14:paraId="6104D4ED"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Project Officer</w:t>
            </w:r>
          </w:p>
        </w:tc>
        <w:tc>
          <w:tcPr>
            <w:tcW w:w="559" w:type="pct"/>
          </w:tcPr>
          <w:p w14:paraId="11696337" w14:textId="24614DB8" w:rsidR="000C489C" w:rsidRPr="000C489C" w:rsidRDefault="000C489C" w:rsidP="00350ED2">
            <w:pPr>
              <w:pStyle w:val="ESTablebody"/>
              <w:rPr>
                <w:rFonts w:eastAsia="Times New Roman"/>
                <w:lang w:eastAsia="en-AU"/>
              </w:rPr>
            </w:pPr>
            <w:r w:rsidRPr="000C489C">
              <w:rPr>
                <w:rFonts w:eastAsia="Times New Roman"/>
                <w:lang w:eastAsia="en-AU"/>
              </w:rPr>
              <w:t>Singapore</w:t>
            </w:r>
            <w:r w:rsidR="00AF2CAB">
              <w:rPr>
                <w:rFonts w:eastAsia="Times New Roman"/>
                <w:lang w:eastAsia="en-AU"/>
              </w:rPr>
              <w:t>,</w:t>
            </w:r>
            <w:r w:rsidRPr="000C489C">
              <w:rPr>
                <w:rFonts w:eastAsia="Times New Roman"/>
                <w:lang w:eastAsia="en-AU"/>
              </w:rPr>
              <w:t xml:space="preserve"> China</w:t>
            </w:r>
          </w:p>
        </w:tc>
        <w:tc>
          <w:tcPr>
            <w:tcW w:w="1168" w:type="pct"/>
          </w:tcPr>
          <w:p w14:paraId="130FE3AA" w14:textId="77777777" w:rsidR="000C489C" w:rsidRPr="000C489C" w:rsidRDefault="000C489C" w:rsidP="00350ED2">
            <w:pPr>
              <w:pStyle w:val="ESTablebody"/>
              <w:rPr>
                <w:rFonts w:eastAsia="Times New Roman"/>
                <w:lang w:eastAsia="en-AU"/>
              </w:rPr>
            </w:pPr>
            <w:r w:rsidRPr="000C489C">
              <w:rPr>
                <w:rFonts w:eastAsia="Times New Roman"/>
                <w:lang w:eastAsia="en-AU"/>
              </w:rPr>
              <w:t>Strengthens government to government relationships with China, in accordance with the government’s China strategy and furthering the internationalisation of Victorian schools.</w:t>
            </w:r>
          </w:p>
        </w:tc>
        <w:tc>
          <w:tcPr>
            <w:tcW w:w="2665" w:type="pct"/>
          </w:tcPr>
          <w:p w14:paraId="48A47BE6" w14:textId="62815E84" w:rsidR="00373F89" w:rsidRDefault="00373F89" w:rsidP="00C76C94">
            <w:pPr>
              <w:pStyle w:val="ESTablebullet1"/>
              <w:rPr>
                <w:rFonts w:eastAsia="Times New Roman"/>
                <w:lang w:eastAsia="en-AU"/>
              </w:rPr>
            </w:pPr>
            <w:r>
              <w:rPr>
                <w:rFonts w:eastAsia="Times New Roman"/>
                <w:lang w:eastAsia="en-AU"/>
              </w:rPr>
              <w:t xml:space="preserve">Supported </w:t>
            </w:r>
            <w:r w:rsidR="000C489C" w:rsidRPr="000C489C">
              <w:rPr>
                <w:rFonts w:eastAsia="Times New Roman"/>
                <w:lang w:eastAsia="en-AU"/>
              </w:rPr>
              <w:t>VYLC participants</w:t>
            </w:r>
            <w:r>
              <w:rPr>
                <w:rFonts w:eastAsia="Times New Roman"/>
                <w:lang w:eastAsia="en-AU"/>
              </w:rPr>
              <w:t xml:space="preserve"> for a smooth in-country transition</w:t>
            </w:r>
            <w:r w:rsidR="00590A34">
              <w:rPr>
                <w:rFonts w:eastAsia="Times New Roman"/>
                <w:lang w:eastAsia="en-AU"/>
              </w:rPr>
              <w:t>.</w:t>
            </w:r>
          </w:p>
          <w:p w14:paraId="5E8EA7F9" w14:textId="1780124F" w:rsidR="00373F89" w:rsidRDefault="00373F89" w:rsidP="00C76C94">
            <w:pPr>
              <w:pStyle w:val="ESTablebullet1"/>
              <w:rPr>
                <w:rFonts w:eastAsia="Times New Roman"/>
                <w:lang w:eastAsia="en-AU"/>
              </w:rPr>
            </w:pPr>
            <w:r>
              <w:rPr>
                <w:rFonts w:eastAsia="Times New Roman"/>
                <w:lang w:eastAsia="en-AU"/>
              </w:rPr>
              <w:t>Met with</w:t>
            </w:r>
            <w:r w:rsidR="00E77477">
              <w:rPr>
                <w:rFonts w:eastAsia="Times New Roman"/>
                <w:lang w:eastAsia="en-AU"/>
              </w:rPr>
              <w:t xml:space="preserve"> </w:t>
            </w:r>
            <w:r w:rsidR="00FB54DF">
              <w:rPr>
                <w:rFonts w:eastAsia="Times New Roman"/>
                <w:lang w:eastAsia="en-AU"/>
              </w:rPr>
              <w:t xml:space="preserve">the Confucius Institute (Hàn bàn) </w:t>
            </w:r>
            <w:r>
              <w:rPr>
                <w:rFonts w:eastAsia="Times New Roman"/>
                <w:lang w:eastAsia="en-AU"/>
              </w:rPr>
              <w:t>to facilitate</w:t>
            </w:r>
            <w:r w:rsidRPr="000C489C">
              <w:rPr>
                <w:rFonts w:eastAsia="Times New Roman"/>
                <w:lang w:eastAsia="en-AU"/>
              </w:rPr>
              <w:t xml:space="preserve"> feedback on t</w:t>
            </w:r>
            <w:r>
              <w:rPr>
                <w:rFonts w:eastAsia="Times New Roman"/>
                <w:lang w:eastAsia="en-AU"/>
              </w:rPr>
              <w:t xml:space="preserve">he language and culture program and discuss </w:t>
            </w:r>
            <w:r w:rsidRPr="000C489C">
              <w:rPr>
                <w:rFonts w:eastAsia="Times New Roman"/>
                <w:lang w:eastAsia="en-AU"/>
              </w:rPr>
              <w:t xml:space="preserve">program improvement opportunities </w:t>
            </w:r>
            <w:r>
              <w:rPr>
                <w:rFonts w:eastAsia="Times New Roman"/>
                <w:lang w:eastAsia="en-AU"/>
              </w:rPr>
              <w:t xml:space="preserve">to partner with </w:t>
            </w:r>
            <w:r w:rsidRPr="000C489C">
              <w:rPr>
                <w:rFonts w:eastAsia="Times New Roman"/>
                <w:lang w:eastAsia="en-AU"/>
              </w:rPr>
              <w:t>Shanghai</w:t>
            </w:r>
            <w:r>
              <w:rPr>
                <w:rFonts w:eastAsia="Times New Roman"/>
                <w:lang w:eastAsia="en-AU"/>
              </w:rPr>
              <w:t xml:space="preserve"> Municipal Education Commission</w:t>
            </w:r>
            <w:r w:rsidR="00590A34">
              <w:rPr>
                <w:rFonts w:eastAsia="Times New Roman"/>
                <w:lang w:eastAsia="en-AU"/>
              </w:rPr>
              <w:t>.</w:t>
            </w:r>
          </w:p>
          <w:p w14:paraId="5C6492A0" w14:textId="7DBBEFFA" w:rsidR="00C76C94" w:rsidRDefault="00C76C94" w:rsidP="00C76C94">
            <w:pPr>
              <w:pStyle w:val="ESTablebullet1"/>
              <w:rPr>
                <w:rFonts w:eastAsia="Times New Roman"/>
                <w:lang w:eastAsia="en-AU"/>
              </w:rPr>
            </w:pPr>
            <w:r>
              <w:rPr>
                <w:rFonts w:eastAsia="Times New Roman"/>
                <w:lang w:eastAsia="en-AU"/>
              </w:rPr>
              <w:t>Met</w:t>
            </w:r>
            <w:r w:rsidR="000C489C" w:rsidRPr="000C489C">
              <w:rPr>
                <w:rFonts w:eastAsia="Times New Roman"/>
                <w:lang w:eastAsia="en-AU"/>
              </w:rPr>
              <w:t xml:space="preserve"> </w:t>
            </w:r>
            <w:r>
              <w:rPr>
                <w:rFonts w:eastAsia="Times New Roman"/>
                <w:lang w:eastAsia="en-AU"/>
              </w:rPr>
              <w:t xml:space="preserve">with </w:t>
            </w:r>
            <w:r w:rsidR="000C489C" w:rsidRPr="000C489C">
              <w:rPr>
                <w:rFonts w:eastAsia="Times New Roman"/>
                <w:lang w:eastAsia="en-AU"/>
              </w:rPr>
              <w:t xml:space="preserve">Chengdu Education Bureau </w:t>
            </w:r>
            <w:r>
              <w:rPr>
                <w:rFonts w:eastAsia="Times New Roman"/>
                <w:lang w:eastAsia="en-AU"/>
              </w:rPr>
              <w:t>to discuss</w:t>
            </w:r>
            <w:r w:rsidR="000C489C" w:rsidRPr="000C489C">
              <w:rPr>
                <w:rFonts w:eastAsia="Times New Roman"/>
                <w:lang w:eastAsia="en-AU"/>
              </w:rPr>
              <w:t xml:space="preserve"> challenges around sourcing schools in Chengdu </w:t>
            </w:r>
            <w:r>
              <w:rPr>
                <w:rFonts w:eastAsia="Times New Roman"/>
                <w:lang w:eastAsia="en-AU"/>
              </w:rPr>
              <w:t>with appropriate facilities and accommodation</w:t>
            </w:r>
            <w:r w:rsidR="00590A34">
              <w:rPr>
                <w:rFonts w:eastAsia="Times New Roman"/>
                <w:lang w:eastAsia="en-AU"/>
              </w:rPr>
              <w:t>.</w:t>
            </w:r>
          </w:p>
          <w:p w14:paraId="22E462E5" w14:textId="700B240E" w:rsidR="00373F89" w:rsidRDefault="00C76C94" w:rsidP="00C76C94">
            <w:pPr>
              <w:pStyle w:val="ESTablebullet1"/>
              <w:rPr>
                <w:rFonts w:eastAsia="Times New Roman"/>
                <w:lang w:eastAsia="en-AU"/>
              </w:rPr>
            </w:pPr>
            <w:r>
              <w:rPr>
                <w:rFonts w:eastAsia="Times New Roman"/>
                <w:lang w:eastAsia="en-AU"/>
              </w:rPr>
              <w:t>Established links to strengthen relationships</w:t>
            </w:r>
            <w:r w:rsidR="000C489C" w:rsidRPr="000C489C">
              <w:rPr>
                <w:rFonts w:eastAsia="Times New Roman"/>
                <w:lang w:eastAsia="en-AU"/>
              </w:rPr>
              <w:t xml:space="preserve"> with Pukou Educ</w:t>
            </w:r>
            <w:r>
              <w:rPr>
                <w:rFonts w:eastAsia="Times New Roman"/>
                <w:lang w:eastAsia="en-AU"/>
              </w:rPr>
              <w:t>ation District Bureau (Nanjing)</w:t>
            </w:r>
            <w:r w:rsidR="00590A34">
              <w:rPr>
                <w:rFonts w:eastAsia="Times New Roman"/>
                <w:lang w:eastAsia="en-AU"/>
              </w:rPr>
              <w:t>.</w:t>
            </w:r>
            <w:r w:rsidR="000C489C" w:rsidRPr="000C489C">
              <w:rPr>
                <w:rFonts w:eastAsia="Times New Roman"/>
                <w:lang w:eastAsia="en-AU"/>
              </w:rPr>
              <w:t xml:space="preserve"> </w:t>
            </w:r>
          </w:p>
          <w:p w14:paraId="639DAA73" w14:textId="528DA9FF" w:rsidR="000C489C" w:rsidRPr="000C489C" w:rsidRDefault="00C76C94" w:rsidP="00C76C94">
            <w:pPr>
              <w:pStyle w:val="ESTablebullet1"/>
              <w:rPr>
                <w:rFonts w:eastAsia="Times New Roman"/>
                <w:lang w:eastAsia="en-AU"/>
              </w:rPr>
            </w:pPr>
            <w:r>
              <w:rPr>
                <w:rFonts w:eastAsia="Times New Roman"/>
                <w:lang w:eastAsia="en-AU"/>
              </w:rPr>
              <w:lastRenderedPageBreak/>
              <w:t xml:space="preserve">Met with </w:t>
            </w:r>
            <w:r w:rsidR="000C489C" w:rsidRPr="000C489C">
              <w:rPr>
                <w:rFonts w:eastAsia="Times New Roman"/>
                <w:lang w:eastAsia="en-AU"/>
              </w:rPr>
              <w:t>Shanghai</w:t>
            </w:r>
            <w:r w:rsidR="00E77477">
              <w:rPr>
                <w:rFonts w:eastAsia="Times New Roman"/>
                <w:lang w:eastAsia="en-AU"/>
              </w:rPr>
              <w:t xml:space="preserve"> Municipal Education Commission</w:t>
            </w:r>
            <w:r w:rsidR="000C489C" w:rsidRPr="000C489C">
              <w:rPr>
                <w:rFonts w:eastAsia="Times New Roman"/>
                <w:lang w:eastAsia="en-AU"/>
              </w:rPr>
              <w:t xml:space="preserve"> and International Educati</w:t>
            </w:r>
            <w:r>
              <w:rPr>
                <w:rFonts w:eastAsia="Times New Roman"/>
                <w:lang w:eastAsia="en-AU"/>
              </w:rPr>
              <w:t>on Association (IEA) to plan</w:t>
            </w:r>
            <w:r w:rsidR="000C489C" w:rsidRPr="000C489C">
              <w:rPr>
                <w:rFonts w:eastAsia="Times New Roman"/>
                <w:lang w:eastAsia="en-AU"/>
              </w:rPr>
              <w:t xml:space="preserve"> the offshore component of the Leading Asia Capable Schools </w:t>
            </w:r>
            <w:r>
              <w:rPr>
                <w:rFonts w:eastAsia="Times New Roman"/>
                <w:lang w:eastAsia="en-AU"/>
              </w:rPr>
              <w:t xml:space="preserve">(LACS) and confirmed that IEA will lead </w:t>
            </w:r>
            <w:r w:rsidR="000C489C" w:rsidRPr="000C489C">
              <w:rPr>
                <w:rFonts w:eastAsia="Times New Roman"/>
                <w:lang w:eastAsia="en-AU"/>
              </w:rPr>
              <w:t>program management of the LACS in-country program</w:t>
            </w:r>
            <w:r>
              <w:rPr>
                <w:rFonts w:eastAsia="Times New Roman"/>
                <w:lang w:eastAsia="en-AU"/>
              </w:rPr>
              <w:t xml:space="preserve"> to be held at </w:t>
            </w:r>
            <w:r w:rsidR="000C489C" w:rsidRPr="000C489C">
              <w:rPr>
                <w:rFonts w:eastAsia="Times New Roman"/>
                <w:lang w:eastAsia="en-AU"/>
              </w:rPr>
              <w:t>Fudan University and Shanghai Normal University</w:t>
            </w:r>
            <w:r w:rsidRPr="000C489C">
              <w:rPr>
                <w:rFonts w:eastAsia="Times New Roman"/>
                <w:lang w:eastAsia="en-AU"/>
              </w:rPr>
              <w:t xml:space="preserve"> September </w:t>
            </w:r>
            <w:r>
              <w:rPr>
                <w:rFonts w:eastAsia="Times New Roman"/>
                <w:lang w:eastAsia="en-AU"/>
              </w:rPr>
              <w:t>2017</w:t>
            </w:r>
            <w:r w:rsidR="000C489C" w:rsidRPr="000C489C">
              <w:rPr>
                <w:rFonts w:eastAsia="Times New Roman"/>
                <w:lang w:eastAsia="en-AU"/>
              </w:rPr>
              <w:t xml:space="preserve">. </w:t>
            </w:r>
          </w:p>
        </w:tc>
      </w:tr>
      <w:tr w:rsidR="000C489C" w:rsidRPr="000C489C" w14:paraId="068F1EEE" w14:textId="77777777" w:rsidTr="000C489C">
        <w:tc>
          <w:tcPr>
            <w:tcW w:w="608" w:type="pct"/>
          </w:tcPr>
          <w:p w14:paraId="647320E8"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Policy Adviser</w:t>
            </w:r>
          </w:p>
        </w:tc>
        <w:tc>
          <w:tcPr>
            <w:tcW w:w="559" w:type="pct"/>
          </w:tcPr>
          <w:p w14:paraId="2FC2519A" w14:textId="58883E98" w:rsidR="000C489C" w:rsidRPr="000C489C" w:rsidRDefault="000C489C" w:rsidP="00350ED2">
            <w:pPr>
              <w:pStyle w:val="ESTablebody"/>
              <w:rPr>
                <w:rFonts w:eastAsia="Times New Roman"/>
                <w:lang w:eastAsia="en-AU"/>
              </w:rPr>
            </w:pPr>
            <w:r w:rsidRPr="000C489C">
              <w:rPr>
                <w:rFonts w:eastAsia="Times New Roman"/>
                <w:lang w:eastAsia="en-AU"/>
              </w:rPr>
              <w:t>Hong Kong</w:t>
            </w:r>
            <w:r w:rsidR="00AF2CAB">
              <w:rPr>
                <w:rFonts w:eastAsia="Times New Roman"/>
                <w:lang w:eastAsia="en-AU"/>
              </w:rPr>
              <w:t>,</w:t>
            </w:r>
            <w:r w:rsidRPr="000C489C">
              <w:rPr>
                <w:rFonts w:eastAsia="Times New Roman"/>
                <w:lang w:eastAsia="en-AU"/>
              </w:rPr>
              <w:t xml:space="preserve"> China</w:t>
            </w:r>
          </w:p>
        </w:tc>
        <w:tc>
          <w:tcPr>
            <w:tcW w:w="1168" w:type="pct"/>
          </w:tcPr>
          <w:p w14:paraId="4CC15B4F" w14:textId="1A8C7BA4" w:rsidR="000C489C" w:rsidRPr="000C489C" w:rsidRDefault="00A919E1" w:rsidP="00A919E1">
            <w:pPr>
              <w:pStyle w:val="ESTablebody"/>
              <w:rPr>
                <w:rFonts w:eastAsia="Times New Roman"/>
                <w:lang w:eastAsia="en-AU"/>
              </w:rPr>
            </w:pPr>
            <w:r>
              <w:rPr>
                <w:rFonts w:eastAsia="Times New Roman"/>
                <w:lang w:eastAsia="en-AU"/>
              </w:rPr>
              <w:t xml:space="preserve">Raise standards of learning and </w:t>
            </w:r>
            <w:r w:rsidR="000C489C" w:rsidRPr="000C489C">
              <w:rPr>
                <w:rFonts w:eastAsia="Times New Roman"/>
                <w:lang w:eastAsia="en-AU"/>
              </w:rPr>
              <w:t xml:space="preserve">development achieved by Victorians using education, training, development and child health services. </w:t>
            </w:r>
            <w:r w:rsidR="000C489C" w:rsidRPr="000C489C">
              <w:rPr>
                <w:rFonts w:eastAsia="Times New Roman"/>
                <w:lang w:eastAsia="en-AU"/>
              </w:rPr>
              <w:br/>
              <w:t>Enhance government to government relationship and develop a better international platform for Victorian education providers</w:t>
            </w:r>
            <w:r>
              <w:rPr>
                <w:rFonts w:eastAsia="Times New Roman"/>
                <w:lang w:eastAsia="en-AU"/>
              </w:rPr>
              <w:t>.</w:t>
            </w:r>
          </w:p>
        </w:tc>
        <w:tc>
          <w:tcPr>
            <w:tcW w:w="2665" w:type="pct"/>
          </w:tcPr>
          <w:p w14:paraId="058D763F" w14:textId="0A21DBEA" w:rsidR="00C76C94" w:rsidRDefault="000C489C" w:rsidP="00C76C94">
            <w:pPr>
              <w:pStyle w:val="ESTablebullet1"/>
              <w:rPr>
                <w:rFonts w:eastAsia="Times New Roman"/>
                <w:lang w:eastAsia="en-AU"/>
              </w:rPr>
            </w:pPr>
            <w:r w:rsidRPr="000C489C">
              <w:rPr>
                <w:rFonts w:eastAsia="Times New Roman"/>
                <w:lang w:eastAsia="en-AU"/>
              </w:rPr>
              <w:t xml:space="preserve">Visited the Division of American and Oceania Affairs, the Department of International Cooperation and Exchange, the </w:t>
            </w:r>
            <w:r w:rsidR="00C76C94">
              <w:rPr>
                <w:rFonts w:eastAsia="Times New Roman"/>
                <w:lang w:eastAsia="en-AU"/>
              </w:rPr>
              <w:t>Ministry of Education, China</w:t>
            </w:r>
            <w:r w:rsidR="00590A34">
              <w:rPr>
                <w:rFonts w:eastAsia="Times New Roman"/>
                <w:lang w:eastAsia="en-AU"/>
              </w:rPr>
              <w:t>.</w:t>
            </w:r>
          </w:p>
          <w:p w14:paraId="2190B04E" w14:textId="20520E66" w:rsidR="00C76C94" w:rsidRDefault="000C489C" w:rsidP="00C76C94">
            <w:pPr>
              <w:pStyle w:val="ESTablebullet1"/>
              <w:rPr>
                <w:rFonts w:eastAsia="Times New Roman"/>
                <w:lang w:eastAsia="en-AU"/>
              </w:rPr>
            </w:pPr>
            <w:r w:rsidRPr="000C489C">
              <w:rPr>
                <w:rFonts w:eastAsia="Times New Roman"/>
                <w:lang w:eastAsia="en-AU"/>
              </w:rPr>
              <w:t>Visited China Education Association for</w:t>
            </w:r>
            <w:r w:rsidR="00C76C94">
              <w:rPr>
                <w:rFonts w:eastAsia="Times New Roman"/>
                <w:lang w:eastAsia="en-AU"/>
              </w:rPr>
              <w:t xml:space="preserve"> International Exchange (CEAIE)</w:t>
            </w:r>
            <w:r w:rsidR="00590A34">
              <w:rPr>
                <w:rFonts w:eastAsia="Times New Roman"/>
                <w:lang w:eastAsia="en-AU"/>
              </w:rPr>
              <w:t>.</w:t>
            </w:r>
          </w:p>
          <w:p w14:paraId="46BBE776" w14:textId="2C190324" w:rsidR="00C76C94" w:rsidRDefault="000C489C" w:rsidP="00C76C94">
            <w:pPr>
              <w:pStyle w:val="ESTablebullet1"/>
              <w:rPr>
                <w:rFonts w:eastAsia="Times New Roman"/>
                <w:lang w:eastAsia="en-AU"/>
              </w:rPr>
            </w:pPr>
            <w:r w:rsidRPr="000C489C">
              <w:rPr>
                <w:rFonts w:eastAsia="Times New Roman"/>
                <w:lang w:eastAsia="en-AU"/>
              </w:rPr>
              <w:t>Visited the State Administration for Foreign Exp</w:t>
            </w:r>
            <w:r w:rsidR="00C76C94">
              <w:rPr>
                <w:rFonts w:eastAsia="Times New Roman"/>
                <w:lang w:eastAsia="en-AU"/>
              </w:rPr>
              <w:t>erts Affairs (SAFEA) of China</w:t>
            </w:r>
            <w:r w:rsidR="00590A34">
              <w:rPr>
                <w:rFonts w:eastAsia="Times New Roman"/>
                <w:lang w:eastAsia="en-AU"/>
              </w:rPr>
              <w:t>.</w:t>
            </w:r>
          </w:p>
          <w:p w14:paraId="4873FA77" w14:textId="31DFBF56" w:rsidR="00C76C94" w:rsidRDefault="000C489C" w:rsidP="00C76C94">
            <w:pPr>
              <w:pStyle w:val="ESTablebullet1"/>
              <w:rPr>
                <w:rFonts w:eastAsia="Times New Roman"/>
                <w:lang w:eastAsia="en-AU"/>
              </w:rPr>
            </w:pPr>
            <w:r w:rsidRPr="000C489C">
              <w:rPr>
                <w:rFonts w:eastAsia="Times New Roman"/>
                <w:lang w:eastAsia="en-AU"/>
              </w:rPr>
              <w:t>Visited Ch</w:t>
            </w:r>
            <w:r w:rsidR="00C76C94">
              <w:rPr>
                <w:rFonts w:eastAsia="Times New Roman"/>
                <w:lang w:eastAsia="en-AU"/>
              </w:rPr>
              <w:t>ina Scholarship Council (CSC)</w:t>
            </w:r>
            <w:r w:rsidR="00590A34">
              <w:rPr>
                <w:rFonts w:eastAsia="Times New Roman"/>
                <w:lang w:eastAsia="en-AU"/>
              </w:rPr>
              <w:t>.</w:t>
            </w:r>
          </w:p>
          <w:p w14:paraId="30D8C1CA" w14:textId="5AB1E776" w:rsidR="000C489C" w:rsidRPr="000C489C" w:rsidRDefault="000C489C" w:rsidP="00C76C94">
            <w:pPr>
              <w:pStyle w:val="ESTablebullet1"/>
              <w:rPr>
                <w:rFonts w:eastAsia="Times New Roman"/>
                <w:lang w:eastAsia="en-AU"/>
              </w:rPr>
            </w:pPr>
            <w:r w:rsidRPr="000C489C">
              <w:rPr>
                <w:rFonts w:eastAsia="Times New Roman"/>
                <w:lang w:eastAsia="en-AU"/>
              </w:rPr>
              <w:t>Attended China Study Abroad Forum 2017</w:t>
            </w:r>
            <w:r w:rsidR="00C76C94">
              <w:rPr>
                <w:rFonts w:eastAsia="Times New Roman"/>
                <w:lang w:eastAsia="en-AU"/>
              </w:rPr>
              <w:t>.</w:t>
            </w:r>
          </w:p>
        </w:tc>
      </w:tr>
      <w:tr w:rsidR="000C489C" w:rsidRPr="000C489C" w14:paraId="73BE615A" w14:textId="77777777" w:rsidTr="000C489C">
        <w:tc>
          <w:tcPr>
            <w:tcW w:w="608" w:type="pct"/>
          </w:tcPr>
          <w:p w14:paraId="3BA23AF2"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59BC2F61"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2372716F"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787676F4" w14:textId="7EA49221" w:rsidR="000C489C" w:rsidRPr="00FC4A67" w:rsidRDefault="0022473A" w:rsidP="00FC4A67">
            <w:pPr>
              <w:pStyle w:val="ESTablebullet1"/>
              <w:rPr>
                <w:rFonts w:eastAsia="Times New Roman"/>
                <w:lang w:eastAsia="en-AU"/>
              </w:rPr>
            </w:pPr>
            <w:r>
              <w:rPr>
                <w:rFonts w:eastAsia="Times New Roman"/>
                <w:lang w:eastAsia="en-AU"/>
              </w:rPr>
              <w:t>Participated in</w:t>
            </w:r>
            <w:r w:rsidRPr="0022473A">
              <w:rPr>
                <w:rFonts w:eastAsia="Times New Roman"/>
                <w:lang w:eastAsia="en-AU"/>
              </w:rPr>
              <w:t xml:space="preserve"> an Introduction to Chinese language skills </w:t>
            </w:r>
            <w:r>
              <w:rPr>
                <w:rFonts w:eastAsia="Times New Roman"/>
                <w:lang w:eastAsia="en-AU"/>
              </w:rPr>
              <w:t xml:space="preserve">course </w:t>
            </w:r>
            <w:r w:rsidRPr="0022473A">
              <w:rPr>
                <w:rFonts w:eastAsia="Times New Roman"/>
                <w:lang w:eastAsia="en-AU"/>
              </w:rPr>
              <w:t>at Nanjing University and experienced an immersion into authen</w:t>
            </w:r>
            <w:r w:rsidR="00FC4A67">
              <w:rPr>
                <w:rFonts w:eastAsia="Times New Roman"/>
                <w:lang w:eastAsia="en-AU"/>
              </w:rPr>
              <w:t>tic Chinese langu</w:t>
            </w:r>
            <w:r w:rsidR="00637C0B">
              <w:rPr>
                <w:rFonts w:eastAsia="Times New Roman"/>
                <w:lang w:eastAsia="en-AU"/>
              </w:rPr>
              <w:t>ag</w:t>
            </w:r>
            <w:r w:rsidR="00FC4A67">
              <w:rPr>
                <w:rFonts w:eastAsia="Times New Roman"/>
                <w:lang w:eastAsia="en-AU"/>
              </w:rPr>
              <w:t xml:space="preserve">e and culture as part of the </w:t>
            </w:r>
            <w:r w:rsidRPr="0022473A">
              <w:rPr>
                <w:rFonts w:eastAsia="Times New Roman"/>
                <w:lang w:eastAsia="en-AU"/>
              </w:rPr>
              <w:t>VPS Asia Capabilities Program</w:t>
            </w:r>
            <w:r>
              <w:rPr>
                <w:rFonts w:eastAsia="Times New Roman"/>
                <w:lang w:eastAsia="en-AU"/>
              </w:rPr>
              <w:t>.</w:t>
            </w:r>
            <w:r w:rsidRPr="0022473A">
              <w:rPr>
                <w:rFonts w:eastAsia="Times New Roman"/>
                <w:lang w:eastAsia="en-AU"/>
              </w:rPr>
              <w:t xml:space="preserve"> </w:t>
            </w:r>
          </w:p>
        </w:tc>
      </w:tr>
      <w:tr w:rsidR="000C489C" w:rsidRPr="000C489C" w14:paraId="2EE54F76" w14:textId="77777777" w:rsidTr="000C489C">
        <w:tc>
          <w:tcPr>
            <w:tcW w:w="608" w:type="pct"/>
          </w:tcPr>
          <w:p w14:paraId="69A9BD7E"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Policy Officer; Leadership Development Officer</w:t>
            </w:r>
          </w:p>
        </w:tc>
        <w:tc>
          <w:tcPr>
            <w:tcW w:w="559" w:type="pct"/>
          </w:tcPr>
          <w:p w14:paraId="2FD77818" w14:textId="77777777" w:rsidR="000C489C" w:rsidRPr="000C489C" w:rsidRDefault="000C489C" w:rsidP="00350ED2">
            <w:pPr>
              <w:pStyle w:val="ESTablebody"/>
              <w:rPr>
                <w:rFonts w:eastAsia="Times New Roman"/>
                <w:lang w:eastAsia="en-AU"/>
              </w:rPr>
            </w:pPr>
            <w:r w:rsidRPr="000C489C">
              <w:rPr>
                <w:rFonts w:eastAsia="Times New Roman"/>
                <w:lang w:eastAsia="en-AU"/>
              </w:rPr>
              <w:t>Canada</w:t>
            </w:r>
          </w:p>
        </w:tc>
        <w:tc>
          <w:tcPr>
            <w:tcW w:w="1168" w:type="pct"/>
          </w:tcPr>
          <w:p w14:paraId="78270B14" w14:textId="77777777" w:rsidR="000C489C" w:rsidRPr="000C489C" w:rsidRDefault="000C489C" w:rsidP="00350ED2">
            <w:pPr>
              <w:pStyle w:val="ESTablebody"/>
              <w:rPr>
                <w:rFonts w:eastAsia="Times New Roman"/>
                <w:lang w:eastAsia="en-AU"/>
              </w:rPr>
            </w:pPr>
            <w:r w:rsidRPr="000C489C">
              <w:rPr>
                <w:rFonts w:eastAsia="Times New Roman"/>
                <w:lang w:eastAsia="en-AU"/>
              </w:rPr>
              <w:t>Raise standards of learning and development achieved by Victorians using education, training, development and child health services.</w:t>
            </w:r>
          </w:p>
        </w:tc>
        <w:tc>
          <w:tcPr>
            <w:tcW w:w="2665" w:type="pct"/>
          </w:tcPr>
          <w:p w14:paraId="0E80FF54" w14:textId="74E24FBC" w:rsidR="00643694" w:rsidRPr="00643694" w:rsidRDefault="00643694" w:rsidP="00643694">
            <w:pPr>
              <w:pStyle w:val="ESTablebullet1"/>
              <w:rPr>
                <w:rFonts w:eastAsia="Times New Roman"/>
                <w:lang w:eastAsia="en-AU"/>
              </w:rPr>
            </w:pPr>
            <w:r w:rsidRPr="00643694">
              <w:rPr>
                <w:rFonts w:eastAsia="Times New Roman"/>
                <w:lang w:eastAsia="en-AU"/>
              </w:rPr>
              <w:t>Attended the New Pedagogies for Deep Learning Lab</w:t>
            </w:r>
            <w:r>
              <w:rPr>
                <w:rFonts w:eastAsia="Times New Roman"/>
                <w:lang w:eastAsia="en-AU"/>
              </w:rPr>
              <w:t xml:space="preserve"> and presented on behalf of </w:t>
            </w:r>
            <w:r w:rsidR="0021444A">
              <w:rPr>
                <w:rFonts w:eastAsia="Times New Roman"/>
                <w:lang w:eastAsia="en-AU"/>
              </w:rPr>
              <w:t>the Department</w:t>
            </w:r>
          </w:p>
          <w:p w14:paraId="0CE100B8" w14:textId="5B35871D" w:rsidR="000C489C" w:rsidRPr="000C489C" w:rsidRDefault="00643694" w:rsidP="00643694">
            <w:pPr>
              <w:pStyle w:val="ESTablebullet1"/>
              <w:rPr>
                <w:rFonts w:eastAsia="Times New Roman"/>
                <w:lang w:eastAsia="en-AU"/>
              </w:rPr>
            </w:pPr>
            <w:r w:rsidRPr="00643694">
              <w:rPr>
                <w:rFonts w:eastAsia="Times New Roman"/>
                <w:lang w:eastAsia="en-AU"/>
              </w:rPr>
              <w:t>Built relationships and gathered resou</w:t>
            </w:r>
            <w:r w:rsidR="00DC7BDB">
              <w:rPr>
                <w:rFonts w:eastAsia="Times New Roman"/>
                <w:lang w:eastAsia="en-AU"/>
              </w:rPr>
              <w:t>rces to support the Department’s</w:t>
            </w:r>
            <w:r w:rsidRPr="00643694">
              <w:rPr>
                <w:rFonts w:eastAsia="Times New Roman"/>
                <w:lang w:eastAsia="en-AU"/>
              </w:rPr>
              <w:t xml:space="preserve"> implemen</w:t>
            </w:r>
            <w:r w:rsidR="00196307">
              <w:rPr>
                <w:rFonts w:eastAsia="Times New Roman"/>
                <w:lang w:eastAsia="en-AU"/>
              </w:rPr>
              <w:t>tation of Deep Learning</w:t>
            </w:r>
            <w:r>
              <w:rPr>
                <w:rFonts w:eastAsia="Times New Roman"/>
                <w:lang w:eastAsia="en-AU"/>
              </w:rPr>
              <w:t>.</w:t>
            </w:r>
          </w:p>
        </w:tc>
      </w:tr>
      <w:tr w:rsidR="000C489C" w:rsidRPr="000C489C" w14:paraId="45BA2981" w14:textId="77777777" w:rsidTr="000C489C">
        <w:tc>
          <w:tcPr>
            <w:tcW w:w="608" w:type="pct"/>
          </w:tcPr>
          <w:p w14:paraId="2E2639AF"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Manager</w:t>
            </w:r>
          </w:p>
        </w:tc>
        <w:tc>
          <w:tcPr>
            <w:tcW w:w="559" w:type="pct"/>
          </w:tcPr>
          <w:p w14:paraId="0B7FC3EC" w14:textId="77777777" w:rsidR="000C489C" w:rsidRPr="000C489C" w:rsidRDefault="000C489C" w:rsidP="00350ED2">
            <w:pPr>
              <w:pStyle w:val="ESTablebody"/>
              <w:rPr>
                <w:rFonts w:eastAsia="Times New Roman"/>
                <w:lang w:eastAsia="en-AU"/>
              </w:rPr>
            </w:pPr>
            <w:r w:rsidRPr="000C489C">
              <w:rPr>
                <w:rFonts w:eastAsia="Times New Roman"/>
                <w:lang w:eastAsia="en-AU"/>
              </w:rPr>
              <w:t>Japan</w:t>
            </w:r>
          </w:p>
        </w:tc>
        <w:tc>
          <w:tcPr>
            <w:tcW w:w="1168" w:type="pct"/>
          </w:tcPr>
          <w:p w14:paraId="3F8BE3F1" w14:textId="109067C1" w:rsidR="000C489C" w:rsidRPr="000C489C" w:rsidRDefault="000C489C" w:rsidP="00721DCB">
            <w:pPr>
              <w:pStyle w:val="ESTablebody"/>
              <w:rPr>
                <w:rFonts w:eastAsia="Times New Roman"/>
                <w:color w:val="000000"/>
                <w:lang w:eastAsia="en-AU"/>
              </w:rPr>
            </w:pPr>
            <w:r w:rsidRPr="000C489C">
              <w:rPr>
                <w:rFonts w:eastAsia="Times New Roman"/>
                <w:lang w:eastAsia="en-AU"/>
              </w:rPr>
              <w:t>Raise standards of learning and development achieved by Victorians using education, training, development and child health services</w:t>
            </w:r>
            <w:r w:rsidR="00643694">
              <w:rPr>
                <w:rFonts w:eastAsia="Times New Roman"/>
                <w:lang w:eastAsia="en-AU"/>
              </w:rPr>
              <w:t xml:space="preserve">. </w:t>
            </w:r>
            <w:r w:rsidRPr="000C489C">
              <w:rPr>
                <w:rFonts w:eastAsia="Times New Roman"/>
                <w:lang w:eastAsia="en-AU"/>
              </w:rPr>
              <w:t>This travel was organsised and funded by The Japan Foundation, Sydney.</w:t>
            </w:r>
          </w:p>
        </w:tc>
        <w:tc>
          <w:tcPr>
            <w:tcW w:w="2665" w:type="pct"/>
          </w:tcPr>
          <w:p w14:paraId="5BB3D0E9" w14:textId="5E55711D" w:rsidR="00643694" w:rsidRDefault="00643694" w:rsidP="00643694">
            <w:pPr>
              <w:pStyle w:val="ESTablebullet1"/>
              <w:rPr>
                <w:rFonts w:eastAsia="Times New Roman"/>
                <w:lang w:eastAsia="en-AU"/>
              </w:rPr>
            </w:pPr>
            <w:r>
              <w:rPr>
                <w:rFonts w:eastAsia="Times New Roman"/>
                <w:lang w:eastAsia="en-AU"/>
              </w:rPr>
              <w:t>Strengthened</w:t>
            </w:r>
            <w:r w:rsidRPr="00643694">
              <w:rPr>
                <w:rFonts w:eastAsia="Times New Roman"/>
                <w:lang w:eastAsia="en-AU"/>
              </w:rPr>
              <w:t xml:space="preserve"> relationships with key stakeholders in Japan to support the teaching o</w:t>
            </w:r>
            <w:r w:rsidR="00721DCB">
              <w:rPr>
                <w:rFonts w:eastAsia="Times New Roman"/>
                <w:lang w:eastAsia="en-AU"/>
              </w:rPr>
              <w:t>f Japanese in Victorian schools</w:t>
            </w:r>
            <w:r w:rsidR="00590A34">
              <w:rPr>
                <w:rFonts w:eastAsia="Times New Roman"/>
                <w:lang w:eastAsia="en-AU"/>
              </w:rPr>
              <w:t>.</w:t>
            </w:r>
          </w:p>
          <w:p w14:paraId="600F0E58" w14:textId="758B9E91" w:rsidR="00643694" w:rsidRDefault="00643694" w:rsidP="00643694">
            <w:pPr>
              <w:pStyle w:val="ESTablebullet1"/>
              <w:rPr>
                <w:rFonts w:eastAsia="Times New Roman"/>
                <w:lang w:eastAsia="en-AU"/>
              </w:rPr>
            </w:pPr>
            <w:r>
              <w:rPr>
                <w:rFonts w:eastAsia="Times New Roman"/>
                <w:lang w:eastAsia="en-AU"/>
              </w:rPr>
              <w:t xml:space="preserve">Met with The Japan Foundation, the </w:t>
            </w:r>
            <w:r w:rsidR="000C489C" w:rsidRPr="000C489C">
              <w:rPr>
                <w:rFonts w:eastAsia="Times New Roman"/>
                <w:lang w:eastAsia="en-AU"/>
              </w:rPr>
              <w:t>Ministry of Education, Culture, Sports, Science and Techno</w:t>
            </w:r>
            <w:r w:rsidR="00196307">
              <w:rPr>
                <w:rFonts w:eastAsia="Times New Roman"/>
                <w:lang w:eastAsia="en-AU"/>
              </w:rPr>
              <w:t>logy</w:t>
            </w:r>
            <w:r>
              <w:rPr>
                <w:rFonts w:eastAsia="Times New Roman"/>
                <w:lang w:eastAsia="en-AU"/>
              </w:rPr>
              <w:t xml:space="preserve"> and the </w:t>
            </w:r>
            <w:r w:rsidRPr="000C489C">
              <w:rPr>
                <w:rFonts w:eastAsia="Times New Roman"/>
                <w:lang w:eastAsia="en-AU"/>
              </w:rPr>
              <w:t>Tokyo Me</w:t>
            </w:r>
            <w:r>
              <w:rPr>
                <w:rFonts w:eastAsia="Times New Roman"/>
                <w:lang w:eastAsia="en-AU"/>
              </w:rPr>
              <w:t>tropoli</w:t>
            </w:r>
            <w:r w:rsidR="00590A34">
              <w:rPr>
                <w:rFonts w:eastAsia="Times New Roman"/>
                <w:lang w:eastAsia="en-AU"/>
              </w:rPr>
              <w:t>tan Board of Education in Tokyo.</w:t>
            </w:r>
          </w:p>
          <w:p w14:paraId="74B458A8" w14:textId="37DC0BB7" w:rsidR="000C489C" w:rsidRPr="000C489C" w:rsidRDefault="00643694" w:rsidP="00643694">
            <w:pPr>
              <w:pStyle w:val="ESTablebullet1"/>
              <w:rPr>
                <w:rFonts w:eastAsia="Times New Roman"/>
                <w:lang w:eastAsia="en-AU"/>
              </w:rPr>
            </w:pPr>
            <w:r>
              <w:rPr>
                <w:rFonts w:eastAsia="Times New Roman"/>
                <w:lang w:eastAsia="en-AU"/>
              </w:rPr>
              <w:t xml:space="preserve">Visited the </w:t>
            </w:r>
            <w:r w:rsidR="000C489C" w:rsidRPr="000C489C">
              <w:rPr>
                <w:rFonts w:eastAsia="Times New Roman"/>
                <w:lang w:eastAsia="en-AU"/>
              </w:rPr>
              <w:t>Koishikawa Sec</w:t>
            </w:r>
            <w:r>
              <w:rPr>
                <w:rFonts w:eastAsia="Times New Roman"/>
                <w:lang w:eastAsia="en-AU"/>
              </w:rPr>
              <w:t xml:space="preserve">ondary Education School in Tokyo and the </w:t>
            </w:r>
            <w:r w:rsidR="000C489C" w:rsidRPr="000C489C">
              <w:rPr>
                <w:rFonts w:eastAsia="Times New Roman"/>
                <w:lang w:eastAsia="en-AU"/>
              </w:rPr>
              <w:t>Kyoto Higashiy</w:t>
            </w:r>
            <w:r>
              <w:rPr>
                <w:rFonts w:eastAsia="Times New Roman"/>
                <w:lang w:eastAsia="en-AU"/>
              </w:rPr>
              <w:t>ama Izumi Primary School, as well as the</w:t>
            </w:r>
            <w:r w:rsidR="000C489C" w:rsidRPr="000C489C">
              <w:rPr>
                <w:rFonts w:eastAsia="Times New Roman"/>
                <w:lang w:eastAsia="en-AU"/>
              </w:rPr>
              <w:t xml:space="preserve"> Kyocera Corporation Head</w:t>
            </w:r>
            <w:r w:rsidR="00544CF8">
              <w:rPr>
                <w:rFonts w:eastAsia="Times New Roman"/>
                <w:lang w:eastAsia="en-AU"/>
              </w:rPr>
              <w:t xml:space="preserve"> O</w:t>
            </w:r>
            <w:r w:rsidR="000C489C" w:rsidRPr="000C489C">
              <w:rPr>
                <w:rFonts w:eastAsia="Times New Roman"/>
                <w:lang w:eastAsia="en-AU"/>
              </w:rPr>
              <w:t>ffice, Kyoto</w:t>
            </w:r>
            <w:r w:rsidR="00151208">
              <w:rPr>
                <w:rFonts w:eastAsia="Times New Roman"/>
                <w:lang w:eastAsia="en-AU"/>
              </w:rPr>
              <w:t>.</w:t>
            </w:r>
          </w:p>
        </w:tc>
      </w:tr>
      <w:tr w:rsidR="000C489C" w:rsidRPr="000C489C" w14:paraId="47956338" w14:textId="77777777" w:rsidTr="000C489C">
        <w:tc>
          <w:tcPr>
            <w:tcW w:w="608" w:type="pct"/>
          </w:tcPr>
          <w:p w14:paraId="11D7191A"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Manager</w:t>
            </w:r>
          </w:p>
        </w:tc>
        <w:tc>
          <w:tcPr>
            <w:tcW w:w="559" w:type="pct"/>
          </w:tcPr>
          <w:p w14:paraId="03EAA8C1" w14:textId="77777777" w:rsidR="000C489C" w:rsidRPr="000C489C" w:rsidRDefault="000C489C" w:rsidP="00350ED2">
            <w:pPr>
              <w:pStyle w:val="ESTablebody"/>
              <w:rPr>
                <w:rFonts w:eastAsia="Times New Roman"/>
                <w:lang w:eastAsia="en-AU"/>
              </w:rPr>
            </w:pPr>
            <w:r w:rsidRPr="000C489C">
              <w:rPr>
                <w:rFonts w:eastAsia="Times New Roman"/>
                <w:lang w:eastAsia="en-AU"/>
              </w:rPr>
              <w:t>United Kingdom</w:t>
            </w:r>
          </w:p>
        </w:tc>
        <w:tc>
          <w:tcPr>
            <w:tcW w:w="1168" w:type="pct"/>
          </w:tcPr>
          <w:p w14:paraId="5C58B154" w14:textId="77777777" w:rsidR="000C489C" w:rsidRPr="000C489C" w:rsidRDefault="000C489C" w:rsidP="00350ED2">
            <w:pPr>
              <w:pStyle w:val="ESTablebody"/>
              <w:rPr>
                <w:rFonts w:eastAsia="Times New Roman"/>
                <w:lang w:eastAsia="en-AU"/>
              </w:rPr>
            </w:pPr>
            <w:r w:rsidRPr="000C489C">
              <w:rPr>
                <w:rFonts w:eastAsia="Times New Roman"/>
                <w:lang w:eastAsia="en-AU"/>
              </w:rPr>
              <w:t>Identify best practice from virtual schools to introduce into the Victorian LOOKOUT Education Support Centres.</w:t>
            </w:r>
          </w:p>
        </w:tc>
        <w:tc>
          <w:tcPr>
            <w:tcW w:w="2665" w:type="pct"/>
          </w:tcPr>
          <w:p w14:paraId="3DA8CC73" w14:textId="6931EC59" w:rsidR="00A208B2" w:rsidRDefault="00A208B2" w:rsidP="00870372">
            <w:pPr>
              <w:pStyle w:val="ESTablebullet1"/>
              <w:rPr>
                <w:rFonts w:eastAsia="Times New Roman"/>
                <w:lang w:eastAsia="en-AU"/>
              </w:rPr>
            </w:pPr>
            <w:r>
              <w:rPr>
                <w:rFonts w:eastAsia="Times New Roman"/>
                <w:lang w:eastAsia="en-AU"/>
              </w:rPr>
              <w:t xml:space="preserve">Examined best practice in </w:t>
            </w:r>
            <w:r w:rsidRPr="000C489C">
              <w:rPr>
                <w:rFonts w:eastAsia="Times New Roman"/>
                <w:lang w:eastAsia="en-AU"/>
              </w:rPr>
              <w:t>U</w:t>
            </w:r>
            <w:r w:rsidR="00196307">
              <w:rPr>
                <w:rFonts w:eastAsia="Times New Roman"/>
                <w:lang w:eastAsia="en-AU"/>
              </w:rPr>
              <w:t>nited Kingdom</w:t>
            </w:r>
            <w:r w:rsidRPr="000C489C">
              <w:rPr>
                <w:rFonts w:eastAsia="Times New Roman"/>
                <w:lang w:eastAsia="en-AU"/>
              </w:rPr>
              <w:t xml:space="preserve"> Virtual Schools</w:t>
            </w:r>
            <w:r>
              <w:rPr>
                <w:rFonts w:eastAsia="Times New Roman"/>
                <w:lang w:eastAsia="en-AU"/>
              </w:rPr>
              <w:t xml:space="preserve"> to inform a</w:t>
            </w:r>
            <w:r w:rsidR="000C489C" w:rsidRPr="000C489C">
              <w:rPr>
                <w:rFonts w:eastAsia="Times New Roman"/>
                <w:lang w:eastAsia="en-AU"/>
              </w:rPr>
              <w:t xml:space="preserve"> range of recommendations for improving and refining the Victorian LO</w:t>
            </w:r>
            <w:r>
              <w:rPr>
                <w:rFonts w:eastAsia="Times New Roman"/>
                <w:lang w:eastAsia="en-AU"/>
              </w:rPr>
              <w:t>OKOUT Education Support Centers</w:t>
            </w:r>
            <w:r w:rsidR="00590A34">
              <w:rPr>
                <w:rFonts w:eastAsia="Times New Roman"/>
                <w:lang w:eastAsia="en-AU"/>
              </w:rPr>
              <w:t>.</w:t>
            </w:r>
          </w:p>
          <w:p w14:paraId="5197CCB7" w14:textId="6E8AE330" w:rsidR="000C489C" w:rsidRPr="000C489C" w:rsidRDefault="00A208B2" w:rsidP="00870372">
            <w:pPr>
              <w:pStyle w:val="ESTablebullet1"/>
              <w:rPr>
                <w:rFonts w:eastAsia="Times New Roman"/>
                <w:lang w:eastAsia="en-AU"/>
              </w:rPr>
            </w:pPr>
            <w:r>
              <w:rPr>
                <w:rFonts w:eastAsia="Times New Roman"/>
                <w:lang w:eastAsia="en-AU"/>
              </w:rPr>
              <w:t xml:space="preserve">Established a mentoring program for </w:t>
            </w:r>
            <w:r w:rsidR="00196307">
              <w:rPr>
                <w:rFonts w:eastAsia="Times New Roman"/>
                <w:lang w:eastAsia="en-AU"/>
              </w:rPr>
              <w:t>LOOKOUT Centre p</w:t>
            </w:r>
            <w:r w:rsidR="000C489C" w:rsidRPr="000C489C">
              <w:rPr>
                <w:rFonts w:eastAsia="Times New Roman"/>
                <w:lang w:eastAsia="en-AU"/>
              </w:rPr>
              <w:t xml:space="preserve">rincipals </w:t>
            </w:r>
            <w:r>
              <w:rPr>
                <w:rFonts w:eastAsia="Times New Roman"/>
                <w:lang w:eastAsia="en-AU"/>
              </w:rPr>
              <w:t>with</w:t>
            </w:r>
            <w:r w:rsidR="000C489C" w:rsidRPr="000C489C">
              <w:rPr>
                <w:rFonts w:eastAsia="Times New Roman"/>
                <w:lang w:eastAsia="en-AU"/>
              </w:rPr>
              <w:t xml:space="preserve"> </w:t>
            </w:r>
            <w:r>
              <w:rPr>
                <w:rFonts w:eastAsia="Times New Roman"/>
                <w:lang w:eastAsia="en-AU"/>
              </w:rPr>
              <w:t>U</w:t>
            </w:r>
            <w:r w:rsidR="00196307">
              <w:rPr>
                <w:rFonts w:eastAsia="Times New Roman"/>
                <w:lang w:eastAsia="en-AU"/>
              </w:rPr>
              <w:t xml:space="preserve">nited </w:t>
            </w:r>
            <w:r>
              <w:rPr>
                <w:rFonts w:eastAsia="Times New Roman"/>
                <w:lang w:eastAsia="en-AU"/>
              </w:rPr>
              <w:t>K</w:t>
            </w:r>
            <w:r w:rsidR="00196307">
              <w:rPr>
                <w:rFonts w:eastAsia="Times New Roman"/>
                <w:lang w:eastAsia="en-AU"/>
              </w:rPr>
              <w:t>ingdom</w:t>
            </w:r>
            <w:r>
              <w:rPr>
                <w:rFonts w:eastAsia="Times New Roman"/>
                <w:lang w:eastAsia="en-AU"/>
              </w:rPr>
              <w:t xml:space="preserve"> </w:t>
            </w:r>
            <w:r w:rsidR="000C489C" w:rsidRPr="000C489C">
              <w:rPr>
                <w:rFonts w:eastAsia="Times New Roman"/>
                <w:lang w:eastAsia="en-AU"/>
              </w:rPr>
              <w:t xml:space="preserve">Virtual </w:t>
            </w:r>
            <w:r w:rsidR="00544CF8" w:rsidRPr="000C489C">
              <w:rPr>
                <w:rFonts w:eastAsia="Times New Roman"/>
                <w:lang w:eastAsia="en-AU"/>
              </w:rPr>
              <w:t>School</w:t>
            </w:r>
            <w:r>
              <w:rPr>
                <w:rFonts w:eastAsia="Times New Roman"/>
                <w:lang w:eastAsia="en-AU"/>
              </w:rPr>
              <w:t xml:space="preserve"> Heads</w:t>
            </w:r>
            <w:r w:rsidR="00151208">
              <w:rPr>
                <w:rFonts w:eastAsia="Times New Roman"/>
                <w:lang w:eastAsia="en-AU"/>
              </w:rPr>
              <w:t>.</w:t>
            </w:r>
          </w:p>
        </w:tc>
      </w:tr>
      <w:tr w:rsidR="000C489C" w:rsidRPr="000C489C" w14:paraId="616355DF" w14:textId="77777777" w:rsidTr="000C489C">
        <w:tc>
          <w:tcPr>
            <w:tcW w:w="608" w:type="pct"/>
          </w:tcPr>
          <w:p w14:paraId="490C33E9"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lastRenderedPageBreak/>
              <w:t>Deputy Secretary</w:t>
            </w:r>
          </w:p>
        </w:tc>
        <w:tc>
          <w:tcPr>
            <w:tcW w:w="559" w:type="pct"/>
          </w:tcPr>
          <w:p w14:paraId="74303FF1"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7A11F9A2"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1EA2AA13" w14:textId="2D87F949" w:rsidR="000C489C" w:rsidRPr="00870372" w:rsidRDefault="00A208B2" w:rsidP="00196307">
            <w:pPr>
              <w:pStyle w:val="ESTablebullet1"/>
              <w:rPr>
                <w:rFonts w:eastAsia="Times New Roman"/>
                <w:lang w:eastAsia="en-AU"/>
              </w:rPr>
            </w:pPr>
            <w:r>
              <w:rPr>
                <w:rFonts w:eastAsia="Times New Roman"/>
                <w:lang w:eastAsia="en-AU"/>
              </w:rPr>
              <w:t xml:space="preserve">Gained insight into the </w:t>
            </w:r>
            <w:r w:rsidRPr="000C489C">
              <w:rPr>
                <w:rFonts w:eastAsia="Times New Roman"/>
                <w:lang w:eastAsia="en-AU"/>
              </w:rPr>
              <w:t>Australian political and policy system</w:t>
            </w:r>
            <w:r>
              <w:rPr>
                <w:rFonts w:eastAsia="Times New Roman"/>
                <w:lang w:eastAsia="en-AU"/>
              </w:rPr>
              <w:t xml:space="preserve"> through a deeper and more thorough understanding of the </w:t>
            </w:r>
            <w:r w:rsidRPr="000C489C">
              <w:rPr>
                <w:rFonts w:eastAsia="Times New Roman"/>
                <w:lang w:eastAsia="en-AU"/>
              </w:rPr>
              <w:t xml:space="preserve">Chinese social, political and economic context </w:t>
            </w:r>
            <w:r>
              <w:rPr>
                <w:rFonts w:eastAsia="Times New Roman"/>
                <w:lang w:eastAsia="en-AU"/>
              </w:rPr>
              <w:t xml:space="preserve">as well as </w:t>
            </w:r>
            <w:r w:rsidR="00870372">
              <w:rPr>
                <w:rFonts w:eastAsia="Times New Roman"/>
                <w:lang w:eastAsia="en-AU"/>
              </w:rPr>
              <w:t xml:space="preserve">a deeper understanding of the </w:t>
            </w:r>
            <w:r w:rsidRPr="000C489C">
              <w:rPr>
                <w:rFonts w:eastAsia="Times New Roman"/>
                <w:lang w:eastAsia="en-AU"/>
              </w:rPr>
              <w:t>complexities of governance</w:t>
            </w:r>
            <w:r>
              <w:rPr>
                <w:rFonts w:eastAsia="Times New Roman"/>
                <w:lang w:eastAsia="en-AU"/>
              </w:rPr>
              <w:t xml:space="preserve"> in China</w:t>
            </w:r>
            <w:r w:rsidR="00151208">
              <w:rPr>
                <w:rFonts w:eastAsia="Times New Roman"/>
                <w:lang w:eastAsia="en-AU"/>
              </w:rPr>
              <w:t>.</w:t>
            </w:r>
          </w:p>
        </w:tc>
      </w:tr>
      <w:tr w:rsidR="000C489C" w:rsidRPr="000C489C" w14:paraId="22BAE374" w14:textId="77777777" w:rsidTr="000C489C">
        <w:tc>
          <w:tcPr>
            <w:tcW w:w="608" w:type="pct"/>
          </w:tcPr>
          <w:p w14:paraId="3AE223FA"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Director; Manager</w:t>
            </w:r>
          </w:p>
        </w:tc>
        <w:tc>
          <w:tcPr>
            <w:tcW w:w="559" w:type="pct"/>
          </w:tcPr>
          <w:p w14:paraId="108B111B" w14:textId="77777777" w:rsidR="000C489C" w:rsidRPr="000C489C" w:rsidRDefault="000C489C" w:rsidP="00350ED2">
            <w:pPr>
              <w:pStyle w:val="ESTablebody"/>
              <w:rPr>
                <w:rFonts w:eastAsia="Times New Roman"/>
                <w:lang w:eastAsia="en-AU"/>
              </w:rPr>
            </w:pPr>
            <w:r w:rsidRPr="000C489C">
              <w:rPr>
                <w:rFonts w:eastAsia="Times New Roman"/>
                <w:lang w:eastAsia="en-AU"/>
              </w:rPr>
              <w:t>South Korea</w:t>
            </w:r>
          </w:p>
        </w:tc>
        <w:tc>
          <w:tcPr>
            <w:tcW w:w="1168" w:type="pct"/>
          </w:tcPr>
          <w:p w14:paraId="421BDFC6"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 and increase profile of Victorian government schools.</w:t>
            </w:r>
          </w:p>
        </w:tc>
        <w:tc>
          <w:tcPr>
            <w:tcW w:w="2665" w:type="pct"/>
          </w:tcPr>
          <w:p w14:paraId="016B652A" w14:textId="2DF363A6" w:rsidR="00870372" w:rsidRDefault="00870372" w:rsidP="00AC412B">
            <w:pPr>
              <w:pStyle w:val="ESTablebullet1"/>
              <w:rPr>
                <w:rFonts w:eastAsia="Times New Roman"/>
                <w:lang w:eastAsia="en-AU"/>
              </w:rPr>
            </w:pPr>
            <w:r>
              <w:rPr>
                <w:rFonts w:eastAsia="Times New Roman"/>
                <w:lang w:eastAsia="en-AU"/>
              </w:rPr>
              <w:t xml:space="preserve">Participated </w:t>
            </w:r>
            <w:r w:rsidRPr="000C489C">
              <w:rPr>
                <w:rFonts w:eastAsia="Times New Roman"/>
                <w:lang w:eastAsia="en-AU"/>
              </w:rPr>
              <w:t>in a formal program coordinat</w:t>
            </w:r>
            <w:r w:rsidR="00AC412B">
              <w:rPr>
                <w:rFonts w:eastAsia="Times New Roman"/>
                <w:lang w:eastAsia="en-AU"/>
              </w:rPr>
              <w:t xml:space="preserve">ed by Asia Education Foundation and </w:t>
            </w:r>
            <w:r w:rsidR="00AC412B" w:rsidRPr="000C489C">
              <w:rPr>
                <w:rFonts w:eastAsia="Times New Roman"/>
                <w:lang w:eastAsia="en-AU"/>
              </w:rPr>
              <w:t>promoted the strategic workforce development initiatives of the Department</w:t>
            </w:r>
            <w:r w:rsidR="00590A34">
              <w:rPr>
                <w:rFonts w:eastAsia="Times New Roman"/>
                <w:lang w:eastAsia="en-AU"/>
              </w:rPr>
              <w:t>.</w:t>
            </w:r>
          </w:p>
          <w:p w14:paraId="426473CA" w14:textId="2A0F7DE3" w:rsidR="000C489C" w:rsidRPr="000C489C" w:rsidRDefault="00AC412B" w:rsidP="00AC412B">
            <w:pPr>
              <w:pStyle w:val="ESTablebullet1"/>
              <w:rPr>
                <w:rFonts w:eastAsia="Times New Roman"/>
                <w:lang w:eastAsia="en-AU"/>
              </w:rPr>
            </w:pPr>
            <w:r>
              <w:rPr>
                <w:rFonts w:eastAsia="Times New Roman"/>
                <w:lang w:eastAsia="en-AU"/>
              </w:rPr>
              <w:t xml:space="preserve">Met senior Korean educators to strengthen key stakeholder relationships and gain an understanding of </w:t>
            </w:r>
            <w:r w:rsidRPr="000C489C">
              <w:rPr>
                <w:rFonts w:eastAsia="Times New Roman"/>
                <w:lang w:eastAsia="en-AU"/>
              </w:rPr>
              <w:t>how the Department can work with the education sector in Korea</w:t>
            </w:r>
            <w:r w:rsidR="00151208">
              <w:rPr>
                <w:rFonts w:eastAsia="Times New Roman"/>
                <w:lang w:eastAsia="en-AU"/>
              </w:rPr>
              <w:t>.</w:t>
            </w:r>
          </w:p>
        </w:tc>
      </w:tr>
      <w:tr w:rsidR="000C489C" w:rsidRPr="000C489C" w14:paraId="426B4863" w14:textId="77777777" w:rsidTr="000C489C">
        <w:tc>
          <w:tcPr>
            <w:tcW w:w="608" w:type="pct"/>
          </w:tcPr>
          <w:p w14:paraId="76B48F29"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Executive Coordinator; Principal Advisor</w:t>
            </w:r>
          </w:p>
        </w:tc>
        <w:tc>
          <w:tcPr>
            <w:tcW w:w="559" w:type="pct"/>
          </w:tcPr>
          <w:p w14:paraId="07E516AD" w14:textId="77777777" w:rsidR="000C489C" w:rsidRPr="000C489C" w:rsidRDefault="000C489C" w:rsidP="00350ED2">
            <w:pPr>
              <w:pStyle w:val="ESTablebody"/>
              <w:rPr>
                <w:rFonts w:eastAsia="Times New Roman"/>
                <w:lang w:eastAsia="en-AU"/>
              </w:rPr>
            </w:pPr>
            <w:r w:rsidRPr="000C489C">
              <w:rPr>
                <w:rFonts w:eastAsia="Times New Roman"/>
                <w:lang w:eastAsia="en-AU"/>
              </w:rPr>
              <w:t>China</w:t>
            </w:r>
          </w:p>
        </w:tc>
        <w:tc>
          <w:tcPr>
            <w:tcW w:w="1168" w:type="pct"/>
          </w:tcPr>
          <w:p w14:paraId="7AA3AB35" w14:textId="77777777" w:rsidR="000C489C" w:rsidRPr="000C489C" w:rsidRDefault="000C489C" w:rsidP="00350ED2">
            <w:pPr>
              <w:pStyle w:val="ESTablebody"/>
              <w:rPr>
                <w:rFonts w:eastAsia="Times New Roman"/>
                <w:lang w:eastAsia="en-AU"/>
              </w:rPr>
            </w:pPr>
            <w:r w:rsidRPr="000C489C">
              <w:rPr>
                <w:rFonts w:eastAsia="Times New Roman"/>
                <w:lang w:eastAsia="en-AU"/>
              </w:rPr>
              <w:t>To participate in the offshore component of the Leading Asia Capable Schools (LACS) course provided by the Bastow Institute of Educational Leadership (a six-month blended model of professional learning for school principals and policy makers).</w:t>
            </w:r>
          </w:p>
        </w:tc>
        <w:tc>
          <w:tcPr>
            <w:tcW w:w="2665" w:type="pct"/>
          </w:tcPr>
          <w:p w14:paraId="5C266A40" w14:textId="446F6B50" w:rsidR="008C63D2" w:rsidRDefault="00A91A3E" w:rsidP="00151208">
            <w:pPr>
              <w:pStyle w:val="ESTablebullet1"/>
              <w:rPr>
                <w:rFonts w:eastAsia="Times New Roman"/>
                <w:lang w:eastAsia="en-AU"/>
              </w:rPr>
            </w:pPr>
            <w:r>
              <w:rPr>
                <w:rFonts w:eastAsia="Times New Roman"/>
                <w:lang w:eastAsia="en-AU"/>
              </w:rPr>
              <w:t>Participated</w:t>
            </w:r>
            <w:r w:rsidR="000C489C" w:rsidRPr="000C489C">
              <w:rPr>
                <w:rFonts w:eastAsia="Times New Roman"/>
                <w:lang w:eastAsia="en-AU"/>
              </w:rPr>
              <w:t xml:space="preserve"> in a series of lectures facilitated by the Shanghai University of Finance and Economics on Chinese history, ec</w:t>
            </w:r>
            <w:r w:rsidR="008C63D2">
              <w:rPr>
                <w:rFonts w:eastAsia="Times New Roman"/>
                <w:lang w:eastAsia="en-AU"/>
              </w:rPr>
              <w:t>onomics, education and culture</w:t>
            </w:r>
            <w:r w:rsidR="00590A34">
              <w:rPr>
                <w:rFonts w:eastAsia="Times New Roman"/>
                <w:lang w:eastAsia="en-AU"/>
              </w:rPr>
              <w:t>.</w:t>
            </w:r>
          </w:p>
          <w:p w14:paraId="21571453" w14:textId="001D2752" w:rsidR="008C63D2" w:rsidRDefault="008C63D2" w:rsidP="00151208">
            <w:pPr>
              <w:pStyle w:val="ESTablebullet1"/>
              <w:rPr>
                <w:rFonts w:eastAsia="Times New Roman"/>
                <w:lang w:eastAsia="en-AU"/>
              </w:rPr>
            </w:pPr>
            <w:r>
              <w:rPr>
                <w:rFonts w:eastAsia="Times New Roman"/>
                <w:lang w:eastAsia="en-AU"/>
              </w:rPr>
              <w:t>Visited Australian companies and Chinese s</w:t>
            </w:r>
            <w:r w:rsidR="000C489C" w:rsidRPr="000C489C">
              <w:rPr>
                <w:rFonts w:eastAsia="Times New Roman"/>
                <w:lang w:eastAsia="en-AU"/>
              </w:rPr>
              <w:t>chool</w:t>
            </w:r>
            <w:r>
              <w:rPr>
                <w:rFonts w:eastAsia="Times New Roman"/>
                <w:lang w:eastAsia="en-AU"/>
              </w:rPr>
              <w:t>s</w:t>
            </w:r>
            <w:r w:rsidR="000C489C" w:rsidRPr="000C489C">
              <w:rPr>
                <w:rFonts w:eastAsia="Times New Roman"/>
                <w:lang w:eastAsia="en-AU"/>
              </w:rPr>
              <w:t xml:space="preserve"> </w:t>
            </w:r>
            <w:r>
              <w:rPr>
                <w:rFonts w:eastAsia="Times New Roman"/>
                <w:lang w:eastAsia="en-AU"/>
              </w:rPr>
              <w:t xml:space="preserve">to gain insights and understanding of </w:t>
            </w:r>
            <w:r w:rsidR="000C489C" w:rsidRPr="000C489C">
              <w:rPr>
                <w:rFonts w:eastAsia="Times New Roman"/>
                <w:lang w:eastAsia="en-AU"/>
              </w:rPr>
              <w:t>the high-performin</w:t>
            </w:r>
            <w:r>
              <w:rPr>
                <w:rFonts w:eastAsia="Times New Roman"/>
                <w:lang w:eastAsia="en-AU"/>
              </w:rPr>
              <w:t>g education system in Shanghai</w:t>
            </w:r>
            <w:r w:rsidR="00590A34">
              <w:rPr>
                <w:rFonts w:eastAsia="Times New Roman"/>
                <w:lang w:eastAsia="en-AU"/>
              </w:rPr>
              <w:t>.</w:t>
            </w:r>
          </w:p>
          <w:p w14:paraId="73EC1194" w14:textId="4368DC78" w:rsidR="000C489C" w:rsidRPr="000C489C" w:rsidRDefault="008C63D2" w:rsidP="00151208">
            <w:pPr>
              <w:pStyle w:val="ESTablebullet1"/>
              <w:rPr>
                <w:rFonts w:eastAsia="Times New Roman"/>
                <w:lang w:eastAsia="en-AU"/>
              </w:rPr>
            </w:pPr>
            <w:r>
              <w:rPr>
                <w:rFonts w:eastAsia="Times New Roman"/>
                <w:lang w:eastAsia="en-AU"/>
              </w:rPr>
              <w:t>Participated in a r</w:t>
            </w:r>
            <w:r w:rsidR="000C489C" w:rsidRPr="000C489C">
              <w:rPr>
                <w:rFonts w:eastAsia="Times New Roman"/>
                <w:lang w:eastAsia="en-AU"/>
              </w:rPr>
              <w:t xml:space="preserve">ound table discussion with </w:t>
            </w:r>
            <w:r w:rsidR="00544CF8">
              <w:rPr>
                <w:rFonts w:eastAsia="Times New Roman"/>
                <w:lang w:eastAsia="en-AU"/>
              </w:rPr>
              <w:t xml:space="preserve">the </w:t>
            </w:r>
            <w:r>
              <w:rPr>
                <w:rFonts w:eastAsia="Times New Roman"/>
                <w:lang w:eastAsia="en-AU"/>
              </w:rPr>
              <w:t>Secretary</w:t>
            </w:r>
            <w:r w:rsidR="0021444A">
              <w:rPr>
                <w:rFonts w:eastAsia="Times New Roman"/>
                <w:lang w:eastAsia="en-AU"/>
              </w:rPr>
              <w:t>, Department of Education and Training</w:t>
            </w:r>
            <w:r>
              <w:rPr>
                <w:rFonts w:eastAsia="Times New Roman"/>
                <w:lang w:eastAsia="en-AU"/>
              </w:rPr>
              <w:t xml:space="preserve"> </w:t>
            </w:r>
            <w:r w:rsidR="000C489C" w:rsidRPr="000C489C">
              <w:rPr>
                <w:rFonts w:eastAsia="Times New Roman"/>
                <w:lang w:eastAsia="en-AU"/>
              </w:rPr>
              <w:t>and LACS participants to discuss lea</w:t>
            </w:r>
            <w:r w:rsidR="00151208">
              <w:rPr>
                <w:rFonts w:eastAsia="Times New Roman"/>
                <w:lang w:eastAsia="en-AU"/>
              </w:rPr>
              <w:t>rnings from the course.</w:t>
            </w:r>
          </w:p>
        </w:tc>
      </w:tr>
      <w:tr w:rsidR="000C489C" w:rsidRPr="000C489C" w14:paraId="61AD532B" w14:textId="77777777" w:rsidTr="000C489C">
        <w:tc>
          <w:tcPr>
            <w:tcW w:w="608" w:type="pct"/>
          </w:tcPr>
          <w:p w14:paraId="28C4CDEA"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Manager</w:t>
            </w:r>
          </w:p>
        </w:tc>
        <w:tc>
          <w:tcPr>
            <w:tcW w:w="559" w:type="pct"/>
          </w:tcPr>
          <w:p w14:paraId="211C5C95" w14:textId="77777777" w:rsidR="000C489C" w:rsidRPr="000C489C" w:rsidRDefault="000C489C" w:rsidP="00350ED2">
            <w:pPr>
              <w:pStyle w:val="ESTablebody"/>
              <w:rPr>
                <w:rFonts w:eastAsia="Times New Roman"/>
                <w:lang w:eastAsia="en-AU"/>
              </w:rPr>
            </w:pPr>
            <w:r w:rsidRPr="000C489C">
              <w:rPr>
                <w:rFonts w:eastAsia="Times New Roman"/>
                <w:lang w:eastAsia="en-AU"/>
              </w:rPr>
              <w:t>South Korea</w:t>
            </w:r>
          </w:p>
        </w:tc>
        <w:tc>
          <w:tcPr>
            <w:tcW w:w="1168" w:type="pct"/>
          </w:tcPr>
          <w:p w14:paraId="58187A0C" w14:textId="77777777" w:rsidR="000C489C" w:rsidRPr="000C489C" w:rsidRDefault="000C489C" w:rsidP="00350ED2">
            <w:pPr>
              <w:pStyle w:val="ESTablebody"/>
              <w:rPr>
                <w:rFonts w:eastAsia="Times New Roman"/>
                <w:lang w:eastAsia="en-AU"/>
              </w:rPr>
            </w:pPr>
            <w:r w:rsidRPr="000C489C">
              <w:rPr>
                <w:rFonts w:eastAsia="Times New Roman"/>
                <w:lang w:eastAsia="en-AU"/>
              </w:rPr>
              <w:t>Increase the productivity of our services.</w:t>
            </w:r>
          </w:p>
        </w:tc>
        <w:tc>
          <w:tcPr>
            <w:tcW w:w="2665" w:type="pct"/>
          </w:tcPr>
          <w:p w14:paraId="5773B445" w14:textId="342FC920" w:rsidR="00151208" w:rsidRDefault="000C489C" w:rsidP="00151208">
            <w:pPr>
              <w:pStyle w:val="ESTablebullet1"/>
              <w:rPr>
                <w:rFonts w:eastAsia="Times New Roman"/>
                <w:lang w:eastAsia="en-AU"/>
              </w:rPr>
            </w:pPr>
            <w:r w:rsidRPr="000C489C">
              <w:rPr>
                <w:rFonts w:eastAsia="Times New Roman"/>
                <w:lang w:eastAsia="en-AU"/>
              </w:rPr>
              <w:t>Participated in the VPS Asia capability program to deepen knowledge and understanding of potential engagement with Korea in the con</w:t>
            </w:r>
            <w:r w:rsidR="00151208">
              <w:rPr>
                <w:rFonts w:eastAsia="Times New Roman"/>
                <w:lang w:eastAsia="en-AU"/>
              </w:rPr>
              <w:t>text of leadership development</w:t>
            </w:r>
            <w:r w:rsidR="00590A34">
              <w:rPr>
                <w:rFonts w:eastAsia="Times New Roman"/>
                <w:lang w:eastAsia="en-AU"/>
              </w:rPr>
              <w:t>.</w:t>
            </w:r>
          </w:p>
          <w:p w14:paraId="3E0F07DC" w14:textId="63952075" w:rsidR="000C489C" w:rsidRPr="000C489C" w:rsidRDefault="00151208" w:rsidP="00151208">
            <w:pPr>
              <w:pStyle w:val="ESTablebullet1"/>
              <w:rPr>
                <w:rFonts w:eastAsia="Times New Roman"/>
                <w:lang w:eastAsia="en-AU"/>
              </w:rPr>
            </w:pPr>
            <w:r>
              <w:rPr>
                <w:rFonts w:eastAsia="Times New Roman"/>
                <w:lang w:eastAsia="en-AU"/>
              </w:rPr>
              <w:t xml:space="preserve">Developed stakeholder engagement in target markets </w:t>
            </w:r>
            <w:r w:rsidR="000C489C" w:rsidRPr="000C489C">
              <w:rPr>
                <w:rFonts w:eastAsia="Times New Roman"/>
                <w:lang w:eastAsia="en-AU"/>
              </w:rPr>
              <w:t xml:space="preserve">to identify </w:t>
            </w:r>
            <w:r>
              <w:rPr>
                <w:rFonts w:eastAsia="Times New Roman"/>
                <w:lang w:eastAsia="en-AU"/>
              </w:rPr>
              <w:t xml:space="preserve">potential </w:t>
            </w:r>
            <w:r w:rsidRPr="000C489C">
              <w:rPr>
                <w:rFonts w:eastAsia="Times New Roman"/>
                <w:lang w:eastAsia="en-AU"/>
              </w:rPr>
              <w:t xml:space="preserve">professional development </w:t>
            </w:r>
            <w:r>
              <w:rPr>
                <w:rFonts w:eastAsia="Times New Roman"/>
                <w:lang w:eastAsia="en-AU"/>
              </w:rPr>
              <w:t>opportunities the Victorian education sector could provide to the Korean education workforce.</w:t>
            </w:r>
          </w:p>
        </w:tc>
      </w:tr>
      <w:tr w:rsidR="000C489C" w:rsidRPr="000C489C" w14:paraId="77629581" w14:textId="77777777" w:rsidTr="000C489C">
        <w:tc>
          <w:tcPr>
            <w:tcW w:w="608" w:type="pct"/>
          </w:tcPr>
          <w:p w14:paraId="515C8711"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Regional Director</w:t>
            </w:r>
          </w:p>
        </w:tc>
        <w:tc>
          <w:tcPr>
            <w:tcW w:w="559" w:type="pct"/>
          </w:tcPr>
          <w:p w14:paraId="65B666F9" w14:textId="77777777" w:rsidR="000C489C" w:rsidRPr="000C489C" w:rsidRDefault="000C489C" w:rsidP="00350ED2">
            <w:pPr>
              <w:pStyle w:val="ESTablebody"/>
              <w:rPr>
                <w:rFonts w:eastAsia="Times New Roman"/>
                <w:lang w:eastAsia="en-AU"/>
              </w:rPr>
            </w:pPr>
            <w:r w:rsidRPr="000C489C">
              <w:rPr>
                <w:rFonts w:eastAsia="Times New Roman"/>
                <w:lang w:eastAsia="en-AU"/>
              </w:rPr>
              <w:t>United Kingdom</w:t>
            </w:r>
          </w:p>
        </w:tc>
        <w:tc>
          <w:tcPr>
            <w:tcW w:w="1168" w:type="pct"/>
          </w:tcPr>
          <w:p w14:paraId="7A61D3B0" w14:textId="77777777" w:rsidR="002F776A" w:rsidRDefault="002F776A" w:rsidP="00196307">
            <w:pPr>
              <w:pStyle w:val="ESTablebody"/>
              <w:rPr>
                <w:rFonts w:eastAsia="Times New Roman"/>
                <w:lang w:eastAsia="en-AU"/>
              </w:rPr>
            </w:pPr>
            <w:r w:rsidRPr="000C489C">
              <w:rPr>
                <w:rFonts w:eastAsia="Times New Roman"/>
                <w:lang w:eastAsia="en-AU"/>
              </w:rPr>
              <w:t xml:space="preserve">Raise standards of learning and development achieved by Victorians </w:t>
            </w:r>
            <w:r>
              <w:rPr>
                <w:rFonts w:eastAsia="Times New Roman"/>
                <w:lang w:eastAsia="en-AU"/>
              </w:rPr>
              <w:t>and i</w:t>
            </w:r>
            <w:r w:rsidR="000C489C" w:rsidRPr="000C489C">
              <w:rPr>
                <w:rFonts w:eastAsia="Times New Roman"/>
                <w:lang w:eastAsia="en-AU"/>
              </w:rPr>
              <w:t>ncrease the number of Victorians actively participating in education, training, developm</w:t>
            </w:r>
            <w:r>
              <w:rPr>
                <w:rFonts w:eastAsia="Times New Roman"/>
                <w:lang w:eastAsia="en-AU"/>
              </w:rPr>
              <w:t>ent and child health services.</w:t>
            </w:r>
          </w:p>
          <w:p w14:paraId="21994975" w14:textId="198E1254" w:rsidR="000C489C" w:rsidRPr="000C489C" w:rsidRDefault="000C489C" w:rsidP="00196307">
            <w:pPr>
              <w:pStyle w:val="ESTablebody"/>
              <w:rPr>
                <w:rFonts w:eastAsia="Times New Roman"/>
                <w:lang w:eastAsia="en-AU"/>
              </w:rPr>
            </w:pPr>
            <w:r w:rsidRPr="000C489C">
              <w:rPr>
                <w:rFonts w:eastAsia="Times New Roman"/>
                <w:lang w:eastAsia="en-AU"/>
              </w:rPr>
              <w:t>Increase the contribution education, training, development and child health services make to good health and qua</w:t>
            </w:r>
            <w:r w:rsidR="00151208">
              <w:rPr>
                <w:rFonts w:eastAsia="Times New Roman"/>
                <w:lang w:eastAsia="en-AU"/>
              </w:rPr>
              <w:t>lity of life for all Victorians</w:t>
            </w:r>
            <w:r w:rsidR="002F776A">
              <w:rPr>
                <w:rFonts w:eastAsia="Times New Roman"/>
                <w:lang w:eastAsia="en-AU"/>
              </w:rPr>
              <w:t>.</w:t>
            </w:r>
          </w:p>
        </w:tc>
        <w:tc>
          <w:tcPr>
            <w:tcW w:w="2665" w:type="pct"/>
          </w:tcPr>
          <w:p w14:paraId="5C6A82E3" w14:textId="3E6DF1D6" w:rsidR="006A6AC4" w:rsidRDefault="006A6AC4" w:rsidP="003F4A5D">
            <w:pPr>
              <w:pStyle w:val="ESTablebullet1"/>
              <w:rPr>
                <w:rFonts w:eastAsia="Times New Roman"/>
                <w:lang w:eastAsia="en-AU"/>
              </w:rPr>
            </w:pPr>
            <w:r>
              <w:rPr>
                <w:rFonts w:eastAsia="Times New Roman"/>
                <w:lang w:eastAsia="en-AU"/>
              </w:rPr>
              <w:t>Participated</w:t>
            </w:r>
            <w:r w:rsidR="000C489C" w:rsidRPr="006A6AC4">
              <w:rPr>
                <w:rFonts w:eastAsia="Times New Roman"/>
                <w:lang w:eastAsia="en-AU"/>
              </w:rPr>
              <w:t xml:space="preserve"> in the </w:t>
            </w:r>
            <w:r>
              <w:rPr>
                <w:rFonts w:eastAsia="Times New Roman"/>
                <w:lang w:eastAsia="en-AU"/>
              </w:rPr>
              <w:t xml:space="preserve">Global Cities Education Network (GCEN) </w:t>
            </w:r>
            <w:r w:rsidR="000C489C" w:rsidRPr="006A6AC4">
              <w:rPr>
                <w:rFonts w:eastAsia="Times New Roman"/>
                <w:lang w:eastAsia="en-AU"/>
              </w:rPr>
              <w:t xml:space="preserve">symposium </w:t>
            </w:r>
            <w:r>
              <w:rPr>
                <w:rFonts w:eastAsia="Times New Roman"/>
                <w:lang w:eastAsia="en-AU"/>
              </w:rPr>
              <w:t>to gain insights into</w:t>
            </w:r>
            <w:r w:rsidR="000C489C" w:rsidRPr="006A6AC4">
              <w:rPr>
                <w:rFonts w:eastAsia="Times New Roman"/>
                <w:lang w:eastAsia="en-AU"/>
              </w:rPr>
              <w:t xml:space="preserve"> the policy and practice interventions and imp</w:t>
            </w:r>
            <w:r>
              <w:rPr>
                <w:rFonts w:eastAsia="Times New Roman"/>
                <w:lang w:eastAsia="en-AU"/>
              </w:rPr>
              <w:t>lementation which have driven effective change over time</w:t>
            </w:r>
            <w:r w:rsidR="00590A34">
              <w:rPr>
                <w:rFonts w:eastAsia="Times New Roman"/>
                <w:lang w:eastAsia="en-AU"/>
              </w:rPr>
              <w:t>.</w:t>
            </w:r>
          </w:p>
          <w:p w14:paraId="10A3CFAB" w14:textId="0BA37C43" w:rsidR="000C489C" w:rsidRPr="006A6AC4" w:rsidRDefault="003F4A5D" w:rsidP="003F4A5D">
            <w:pPr>
              <w:pStyle w:val="ESTablebullet1"/>
              <w:rPr>
                <w:rFonts w:eastAsia="Times New Roman"/>
                <w:lang w:eastAsia="en-AU"/>
              </w:rPr>
            </w:pPr>
            <w:r>
              <w:rPr>
                <w:rFonts w:eastAsia="Times New Roman"/>
                <w:lang w:eastAsia="en-AU"/>
              </w:rPr>
              <w:t>Developed a deeper u</w:t>
            </w:r>
            <w:r w:rsidR="000C489C" w:rsidRPr="006A6AC4">
              <w:rPr>
                <w:rFonts w:eastAsia="Times New Roman"/>
                <w:lang w:eastAsia="en-AU"/>
              </w:rPr>
              <w:t xml:space="preserve">nderstanding of </w:t>
            </w:r>
            <w:r>
              <w:rPr>
                <w:rFonts w:eastAsia="Times New Roman"/>
                <w:lang w:eastAsia="en-AU"/>
              </w:rPr>
              <w:t>the e</w:t>
            </w:r>
            <w:r w:rsidRPr="003F4A5D">
              <w:rPr>
                <w:rFonts w:eastAsia="Times New Roman"/>
                <w:lang w:eastAsia="en-AU"/>
              </w:rPr>
              <w:t>merging coherence and system of improvements in London and across GCEN</w:t>
            </w:r>
            <w:r>
              <w:rPr>
                <w:rFonts w:eastAsia="Times New Roman"/>
                <w:lang w:eastAsia="en-AU"/>
              </w:rPr>
              <w:t xml:space="preserve">, </w:t>
            </w:r>
            <w:r w:rsidR="00F111E9">
              <w:rPr>
                <w:rFonts w:eastAsia="Times New Roman"/>
                <w:lang w:eastAsia="en-AU"/>
              </w:rPr>
              <w:t xml:space="preserve">including </w:t>
            </w:r>
            <w:r w:rsidR="000C489C" w:rsidRPr="006A6AC4">
              <w:rPr>
                <w:rFonts w:eastAsia="Times New Roman"/>
                <w:lang w:eastAsia="en-AU"/>
              </w:rPr>
              <w:t xml:space="preserve">school-led and self-improving systems. </w:t>
            </w:r>
          </w:p>
        </w:tc>
      </w:tr>
      <w:tr w:rsidR="000C489C" w:rsidRPr="000C489C" w14:paraId="5E333F3B" w14:textId="77777777" w:rsidTr="000C489C">
        <w:tc>
          <w:tcPr>
            <w:tcW w:w="608" w:type="pct"/>
          </w:tcPr>
          <w:p w14:paraId="1C0E7385" w14:textId="77777777" w:rsidR="000C489C" w:rsidRPr="007C333E" w:rsidRDefault="000C489C" w:rsidP="00350ED2">
            <w:pPr>
              <w:pStyle w:val="ESTablebody"/>
              <w:rPr>
                <w:rFonts w:eastAsia="Times New Roman"/>
                <w:i/>
                <w:iCs/>
                <w:lang w:eastAsia="en-AU"/>
              </w:rPr>
            </w:pPr>
            <w:r w:rsidRPr="007C333E">
              <w:rPr>
                <w:rFonts w:eastAsia="Times New Roman"/>
                <w:i/>
                <w:iCs/>
                <w:lang w:eastAsia="en-AU"/>
              </w:rPr>
              <w:lastRenderedPageBreak/>
              <w:t>Senior Education Improvement Leader</w:t>
            </w:r>
          </w:p>
        </w:tc>
        <w:tc>
          <w:tcPr>
            <w:tcW w:w="559" w:type="pct"/>
          </w:tcPr>
          <w:p w14:paraId="71728051" w14:textId="77777777" w:rsidR="000C489C" w:rsidRPr="007C333E" w:rsidRDefault="000C489C" w:rsidP="00350ED2">
            <w:pPr>
              <w:pStyle w:val="ESTablebody"/>
              <w:rPr>
                <w:rFonts w:eastAsia="Times New Roman"/>
                <w:lang w:eastAsia="en-AU"/>
              </w:rPr>
            </w:pPr>
            <w:r w:rsidRPr="007C333E">
              <w:rPr>
                <w:rFonts w:eastAsia="Times New Roman"/>
                <w:lang w:eastAsia="en-AU"/>
              </w:rPr>
              <w:t>South Korea</w:t>
            </w:r>
          </w:p>
        </w:tc>
        <w:tc>
          <w:tcPr>
            <w:tcW w:w="1168" w:type="pct"/>
          </w:tcPr>
          <w:p w14:paraId="50B19CCF" w14:textId="77777777" w:rsidR="000C489C" w:rsidRPr="007C333E" w:rsidRDefault="000C489C" w:rsidP="00350ED2">
            <w:pPr>
              <w:pStyle w:val="ESTablebody"/>
              <w:rPr>
                <w:rFonts w:eastAsia="Times New Roman"/>
                <w:lang w:eastAsia="en-AU"/>
              </w:rPr>
            </w:pPr>
            <w:r w:rsidRPr="007C333E">
              <w:rPr>
                <w:rFonts w:eastAsia="Times New Roman"/>
                <w:lang w:eastAsia="en-AU"/>
              </w:rPr>
              <w:t>Raise standards of learning and development achieved by Victorians using education, training, development and child health services.</w:t>
            </w:r>
          </w:p>
        </w:tc>
        <w:tc>
          <w:tcPr>
            <w:tcW w:w="2665" w:type="pct"/>
          </w:tcPr>
          <w:p w14:paraId="71FE9684" w14:textId="77777777" w:rsidR="0010017B" w:rsidRDefault="00A749A4" w:rsidP="00217754">
            <w:pPr>
              <w:pStyle w:val="ESTablebullet1"/>
              <w:rPr>
                <w:rFonts w:eastAsia="Times New Roman"/>
                <w:lang w:eastAsia="en-AU"/>
              </w:rPr>
            </w:pPr>
            <w:r>
              <w:rPr>
                <w:rFonts w:eastAsia="Times New Roman"/>
                <w:lang w:eastAsia="en-AU"/>
              </w:rPr>
              <w:t>Visited Korean s</w:t>
            </w:r>
            <w:r w:rsidRPr="000C489C">
              <w:rPr>
                <w:rFonts w:eastAsia="Times New Roman"/>
                <w:lang w:eastAsia="en-AU"/>
              </w:rPr>
              <w:t>chool</w:t>
            </w:r>
            <w:r>
              <w:rPr>
                <w:rFonts w:eastAsia="Times New Roman"/>
                <w:lang w:eastAsia="en-AU"/>
              </w:rPr>
              <w:t>s</w:t>
            </w:r>
            <w:r w:rsidRPr="000C489C">
              <w:rPr>
                <w:rFonts w:eastAsia="Times New Roman"/>
                <w:lang w:eastAsia="en-AU"/>
              </w:rPr>
              <w:t xml:space="preserve"> </w:t>
            </w:r>
            <w:r>
              <w:rPr>
                <w:rFonts w:eastAsia="Times New Roman"/>
                <w:lang w:eastAsia="en-AU"/>
              </w:rPr>
              <w:t xml:space="preserve">and met with </w:t>
            </w:r>
            <w:r>
              <w:t>school principals, teachers and senior administrators including area and provincial leaders</w:t>
            </w:r>
            <w:r w:rsidR="0010017B">
              <w:t xml:space="preserve">. </w:t>
            </w:r>
            <w:r>
              <w:rPr>
                <w:rFonts w:eastAsia="Times New Roman"/>
                <w:lang w:eastAsia="en-AU"/>
              </w:rPr>
              <w:t xml:space="preserve"> </w:t>
            </w:r>
          </w:p>
          <w:p w14:paraId="48D994EE" w14:textId="5ACF8E88" w:rsidR="000C489C" w:rsidRPr="00A749A4" w:rsidRDefault="0010017B" w:rsidP="0010017B">
            <w:pPr>
              <w:pStyle w:val="ESTablebullet1"/>
              <w:rPr>
                <w:rFonts w:eastAsia="Times New Roman"/>
                <w:lang w:eastAsia="en-AU"/>
              </w:rPr>
            </w:pPr>
            <w:r>
              <w:rPr>
                <w:rFonts w:eastAsia="Times New Roman"/>
                <w:lang w:eastAsia="en-AU"/>
              </w:rPr>
              <w:t>Created</w:t>
            </w:r>
            <w:r w:rsidR="00A749A4" w:rsidRPr="00A749A4">
              <w:rPr>
                <w:rFonts w:eastAsia="Times New Roman"/>
                <w:lang w:eastAsia="en-AU"/>
              </w:rPr>
              <w:t xml:space="preserve"> meaningful dialogue and opportunities for principals to forge international partnerships </w:t>
            </w:r>
            <w:r>
              <w:rPr>
                <w:rFonts w:eastAsia="Times New Roman"/>
                <w:lang w:eastAsia="en-AU"/>
              </w:rPr>
              <w:t>to gain insights into the Korean education system as it positions itself as an alternative Asian education experience</w:t>
            </w:r>
            <w:r w:rsidR="00590A34">
              <w:rPr>
                <w:rFonts w:eastAsia="Times New Roman"/>
                <w:lang w:eastAsia="en-AU"/>
              </w:rPr>
              <w:t>.</w:t>
            </w:r>
          </w:p>
        </w:tc>
      </w:tr>
      <w:tr w:rsidR="000C489C" w:rsidRPr="000C489C" w14:paraId="34F1B07B" w14:textId="77777777" w:rsidTr="000C489C">
        <w:tc>
          <w:tcPr>
            <w:tcW w:w="608" w:type="pct"/>
          </w:tcPr>
          <w:p w14:paraId="6F0DB34A" w14:textId="77777777" w:rsidR="000C489C" w:rsidRPr="00350ED2" w:rsidRDefault="000C489C" w:rsidP="00350ED2">
            <w:pPr>
              <w:pStyle w:val="ESTablebody"/>
              <w:rPr>
                <w:rFonts w:eastAsia="Times New Roman"/>
                <w:i/>
                <w:iCs/>
                <w:lang w:eastAsia="en-AU"/>
              </w:rPr>
            </w:pPr>
            <w:r w:rsidRPr="00350ED2">
              <w:rPr>
                <w:rFonts w:eastAsia="Times New Roman"/>
                <w:i/>
                <w:iCs/>
                <w:lang w:eastAsia="en-AU"/>
              </w:rPr>
              <w:t>Senior Project Officer</w:t>
            </w:r>
          </w:p>
        </w:tc>
        <w:tc>
          <w:tcPr>
            <w:tcW w:w="559" w:type="pct"/>
          </w:tcPr>
          <w:p w14:paraId="7BA41D8F" w14:textId="0D841A60" w:rsidR="000C489C" w:rsidRPr="00E77477" w:rsidRDefault="000C489C" w:rsidP="00350ED2">
            <w:pPr>
              <w:pStyle w:val="ESTablebody"/>
              <w:rPr>
                <w:rFonts w:eastAsia="Times New Roman"/>
                <w:lang w:eastAsia="en-AU"/>
              </w:rPr>
            </w:pPr>
            <w:r w:rsidRPr="00E77477">
              <w:rPr>
                <w:rFonts w:eastAsia="Times New Roman"/>
                <w:lang w:eastAsia="en-AU"/>
              </w:rPr>
              <w:t>Hong Kong</w:t>
            </w:r>
            <w:r w:rsidR="00AF2CAB">
              <w:rPr>
                <w:rFonts w:eastAsia="Times New Roman"/>
                <w:lang w:eastAsia="en-AU"/>
              </w:rPr>
              <w:t>,</w:t>
            </w:r>
            <w:r w:rsidRPr="00E77477">
              <w:rPr>
                <w:rFonts w:eastAsia="Times New Roman"/>
                <w:lang w:eastAsia="en-AU"/>
              </w:rPr>
              <w:t xml:space="preserve"> France</w:t>
            </w:r>
          </w:p>
        </w:tc>
        <w:tc>
          <w:tcPr>
            <w:tcW w:w="1168" w:type="pct"/>
          </w:tcPr>
          <w:p w14:paraId="620EE491" w14:textId="77777777" w:rsidR="000C489C" w:rsidRPr="00E77477" w:rsidRDefault="000C489C" w:rsidP="00350ED2">
            <w:pPr>
              <w:pStyle w:val="ESTablebody"/>
              <w:rPr>
                <w:rFonts w:eastAsia="Times New Roman"/>
                <w:lang w:eastAsia="en-AU"/>
              </w:rPr>
            </w:pPr>
            <w:r w:rsidRPr="00E77477">
              <w:rPr>
                <w:rFonts w:eastAsia="Times New Roman"/>
                <w:lang w:eastAsia="en-AU"/>
              </w:rPr>
              <w:t>Increase the productivity of our services.</w:t>
            </w:r>
          </w:p>
        </w:tc>
        <w:tc>
          <w:tcPr>
            <w:tcW w:w="2665" w:type="pct"/>
          </w:tcPr>
          <w:p w14:paraId="706384FC" w14:textId="2E465CD4" w:rsidR="000C489C" w:rsidRPr="006A6AC4" w:rsidRDefault="00196307">
            <w:pPr>
              <w:pStyle w:val="ESTablebullet1"/>
              <w:rPr>
                <w:rFonts w:eastAsia="Times New Roman"/>
                <w:lang w:eastAsia="en-AU"/>
              </w:rPr>
            </w:pPr>
            <w:r w:rsidRPr="006A6AC4">
              <w:rPr>
                <w:rFonts w:eastAsia="Times New Roman"/>
                <w:lang w:eastAsia="en-AU"/>
              </w:rPr>
              <w:t xml:space="preserve">Participated in the International School sport Federation (ISF) World Schools Championships, building and strengthening relationships with peers and students from 25 countries attending the </w:t>
            </w:r>
            <w:r w:rsidR="00AF2CAB">
              <w:rPr>
                <w:rFonts w:eastAsia="Times New Roman"/>
                <w:lang w:eastAsia="en-AU"/>
              </w:rPr>
              <w:t>c</w:t>
            </w:r>
            <w:r w:rsidR="00AF2CAB" w:rsidRPr="006A6AC4">
              <w:rPr>
                <w:rFonts w:eastAsia="Times New Roman"/>
                <w:lang w:eastAsia="en-AU"/>
              </w:rPr>
              <w:t>hampionships</w:t>
            </w:r>
            <w:r w:rsidRPr="006A6AC4">
              <w:rPr>
                <w:rFonts w:eastAsia="Times New Roman"/>
                <w:lang w:eastAsia="en-AU"/>
              </w:rPr>
              <w:t xml:space="preserve">. </w:t>
            </w:r>
          </w:p>
        </w:tc>
      </w:tr>
    </w:tbl>
    <w:p w14:paraId="2A794400" w14:textId="792D8533" w:rsidR="0014000B" w:rsidRDefault="0014000B">
      <w:pPr>
        <w:rPr>
          <w:rFonts w:ascii="Arial" w:eastAsiaTheme="minorEastAsia" w:hAnsi="Arial" w:cs="Arial"/>
          <w:b/>
          <w:i/>
          <w:color w:val="000000" w:themeColor="text1"/>
          <w:sz w:val="17"/>
          <w:szCs w:val="18"/>
          <w:lang w:val="en-US"/>
        </w:rPr>
      </w:pPr>
      <w:r>
        <w:br w:type="page"/>
      </w:r>
    </w:p>
    <w:p w14:paraId="47754238" w14:textId="6288E036" w:rsidR="00D727AE" w:rsidRDefault="00D727AE" w:rsidP="00D727AE">
      <w:pPr>
        <w:pStyle w:val="ESHeading1"/>
      </w:pPr>
      <w:bookmarkStart w:id="5" w:name="_Toc491434000"/>
      <w:r>
        <w:lastRenderedPageBreak/>
        <w:t>Overseas travel – Schools</w:t>
      </w:r>
      <w:bookmarkEnd w:id="5"/>
    </w:p>
    <w:p w14:paraId="65CFDF32" w14:textId="77777777" w:rsidR="00D727AE" w:rsidRDefault="00D727AE" w:rsidP="00D727AE">
      <w:pPr>
        <w:pStyle w:val="ESBodyText"/>
      </w:pPr>
      <w:r>
        <w:t>Travel helps connect our education system to the world and enriches our practice and performance. It builds school staff capacity, showcases our strengths, forges meaningful partnerships both nationally and overseas, drives the internationalisation of Victorian schools, and provides students important opportunities to further their learning and development in a global context across all learning disciplines. All school staff travel must be approved by the Regional Director. Requests are submitted using the Department’s travel system and detail the travel’s destinations, purpose and expected outcomes.</w:t>
      </w:r>
    </w:p>
    <w:p w14:paraId="454D98E8" w14:textId="418D84B1" w:rsidR="00D727AE" w:rsidRDefault="00D727AE" w:rsidP="00D727AE">
      <w:pPr>
        <w:pStyle w:val="ESBodyText"/>
      </w:pPr>
      <w:r>
        <w:t>The Department is committed to ensuring transparency and accountability in how it spends public money. Reporting overseas travel of school staff further supports transparency and ensures compliance under the Public Administration Act, the VPS code of conduct and whole of government guidelines. Schools also report on their overseas travel in their annual reports. Information provided in ‘Table 4’ is extracted from the Department’s travel system and includes department funded, self-funded and mixed funded travel events. The Department will continue to improve its data collection methods for reporting in future years.</w:t>
      </w:r>
    </w:p>
    <w:p w14:paraId="004FD012" w14:textId="168E8A09" w:rsidR="0014000B" w:rsidRDefault="0014000B" w:rsidP="008C5D68">
      <w:pPr>
        <w:pStyle w:val="ESTableintroheading"/>
      </w:pPr>
      <w:r>
        <w:t>Table 4 – Overseas travel (Schools)</w:t>
      </w:r>
    </w:p>
    <w:tbl>
      <w:tblPr>
        <w:tblW w:w="4244" w:type="pct"/>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35"/>
        <w:gridCol w:w="1736"/>
        <w:gridCol w:w="2480"/>
        <w:gridCol w:w="5890"/>
      </w:tblGrid>
      <w:tr w:rsidR="007543DC" w:rsidRPr="003D1146" w14:paraId="277FCBCF"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CF61F99" w14:textId="5D20E5D5" w:rsidR="007543DC" w:rsidRDefault="007543DC" w:rsidP="007543DC">
            <w:pPr>
              <w:pStyle w:val="ESTableheadingwhite"/>
            </w:pPr>
            <w:r w:rsidRPr="003D1146">
              <w:t>Objective</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385EB94" w14:textId="11CB9E77" w:rsidR="007543DC" w:rsidRPr="003D1146" w:rsidRDefault="007543DC" w:rsidP="007543DC">
            <w:pPr>
              <w:pStyle w:val="ESTableheadingwhite"/>
            </w:pPr>
            <w:r w:rsidRPr="003D1146">
              <w:t>Officer</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3AB7763" w14:textId="77777777" w:rsidR="007543DC" w:rsidRPr="003D1146" w:rsidRDefault="007543DC" w:rsidP="007543DC">
            <w:pPr>
              <w:pStyle w:val="ESTableheadingwhite"/>
            </w:pPr>
            <w:r w:rsidRPr="003D1146">
              <w:t>Destination</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46D1307" w14:textId="77777777" w:rsidR="007543DC" w:rsidRPr="003D1146" w:rsidRDefault="007543DC" w:rsidP="007543DC">
            <w:pPr>
              <w:pStyle w:val="ESTableheadingwhite"/>
            </w:pPr>
            <w:r w:rsidRPr="003D1146">
              <w:t>Outcome</w:t>
            </w:r>
          </w:p>
        </w:tc>
      </w:tr>
      <w:tr w:rsidR="007543DC" w:rsidRPr="007877EA" w14:paraId="53884CD4"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30378" w14:textId="521E116B" w:rsidR="007543DC" w:rsidRDefault="007543DC" w:rsidP="007543DC">
            <w:pPr>
              <w:rPr>
                <w:rFonts w:ascii="Arial" w:hAnsi="Arial" w:cs="Arial"/>
                <w:i/>
                <w:sz w:val="16"/>
                <w:szCs w:val="16"/>
              </w:rPr>
            </w:pPr>
            <w:r w:rsidRPr="007877EA">
              <w:rPr>
                <w:rFonts w:ascii="Arial" w:hAnsi="Arial" w:cs="Arial"/>
                <w:sz w:val="16"/>
                <w:szCs w:val="16"/>
              </w:rPr>
              <w:t>Conferences and professional development</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BBEF5" w14:textId="34F48E06" w:rsidR="007543DC" w:rsidRPr="007877EA" w:rsidRDefault="007543DC" w:rsidP="007543DC">
            <w:pPr>
              <w:rPr>
                <w:rFonts w:ascii="Arial" w:hAnsi="Arial" w:cs="Arial"/>
                <w:i/>
                <w:sz w:val="16"/>
                <w:szCs w:val="16"/>
              </w:rPr>
            </w:pPr>
            <w:r>
              <w:rPr>
                <w:rFonts w:ascii="Arial" w:hAnsi="Arial" w:cs="Arial"/>
                <w:i/>
                <w:sz w:val="16"/>
                <w:szCs w:val="16"/>
              </w:rPr>
              <w:t>98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B993B2" w14:textId="788662F0" w:rsidR="007543DC" w:rsidRPr="00956B35" w:rsidRDefault="007543DC" w:rsidP="007543DC">
            <w:pPr>
              <w:rPr>
                <w:rFonts w:ascii="Arial" w:hAnsi="Arial" w:cs="Arial"/>
                <w:sz w:val="16"/>
                <w:szCs w:val="16"/>
              </w:rPr>
            </w:pPr>
            <w:r w:rsidRPr="00956B35">
              <w:rPr>
                <w:rFonts w:ascii="Arial" w:hAnsi="Arial" w:cs="Arial"/>
                <w:sz w:val="16"/>
                <w:szCs w:val="16"/>
              </w:rPr>
              <w:t>Austria</w:t>
            </w:r>
            <w:r>
              <w:rPr>
                <w:rFonts w:ascii="Arial" w:hAnsi="Arial" w:cs="Arial"/>
                <w:sz w:val="16"/>
                <w:szCs w:val="16"/>
              </w:rPr>
              <w:t xml:space="preserve"> – 1 trip</w:t>
            </w:r>
          </w:p>
          <w:p w14:paraId="1163F393" w14:textId="281FA34A" w:rsidR="007543DC" w:rsidRPr="00956B35" w:rsidRDefault="007543DC" w:rsidP="007543DC">
            <w:pPr>
              <w:rPr>
                <w:rFonts w:ascii="Arial" w:hAnsi="Arial" w:cs="Arial"/>
                <w:sz w:val="16"/>
                <w:szCs w:val="16"/>
              </w:rPr>
            </w:pPr>
            <w:r w:rsidRPr="00956B35">
              <w:rPr>
                <w:rFonts w:ascii="Arial" w:hAnsi="Arial" w:cs="Arial"/>
                <w:sz w:val="16"/>
                <w:szCs w:val="16"/>
              </w:rPr>
              <w:t>Canada</w:t>
            </w:r>
            <w:r>
              <w:rPr>
                <w:rFonts w:ascii="Arial" w:hAnsi="Arial" w:cs="Arial"/>
                <w:sz w:val="16"/>
                <w:szCs w:val="16"/>
              </w:rPr>
              <w:t xml:space="preserve"> – 1 trip</w:t>
            </w:r>
          </w:p>
          <w:p w14:paraId="4284150F" w14:textId="6FEB270A" w:rsidR="007543DC" w:rsidRPr="00956B35" w:rsidRDefault="007543DC" w:rsidP="007543DC">
            <w:pPr>
              <w:rPr>
                <w:rFonts w:ascii="Arial" w:hAnsi="Arial" w:cs="Arial"/>
                <w:sz w:val="16"/>
                <w:szCs w:val="16"/>
              </w:rPr>
            </w:pPr>
            <w:r w:rsidRPr="00956B35">
              <w:rPr>
                <w:rFonts w:ascii="Arial" w:hAnsi="Arial" w:cs="Arial"/>
                <w:sz w:val="16"/>
                <w:szCs w:val="16"/>
              </w:rPr>
              <w:t>Chile</w:t>
            </w:r>
            <w:r>
              <w:rPr>
                <w:rFonts w:ascii="Arial" w:hAnsi="Arial" w:cs="Arial"/>
                <w:sz w:val="16"/>
                <w:szCs w:val="16"/>
              </w:rPr>
              <w:t xml:space="preserve"> – 2 trips</w:t>
            </w:r>
          </w:p>
          <w:p w14:paraId="6028C54D" w14:textId="575294A2" w:rsidR="007543DC" w:rsidRPr="00956B35" w:rsidRDefault="007543DC" w:rsidP="007543DC">
            <w:pPr>
              <w:rPr>
                <w:rFonts w:ascii="Arial" w:hAnsi="Arial" w:cs="Arial"/>
                <w:sz w:val="16"/>
                <w:szCs w:val="16"/>
              </w:rPr>
            </w:pPr>
            <w:r w:rsidRPr="00956B35">
              <w:rPr>
                <w:rFonts w:ascii="Arial" w:hAnsi="Arial" w:cs="Arial"/>
                <w:sz w:val="16"/>
                <w:szCs w:val="16"/>
              </w:rPr>
              <w:t>China</w:t>
            </w:r>
            <w:r>
              <w:rPr>
                <w:rFonts w:ascii="Arial" w:hAnsi="Arial" w:cs="Arial"/>
                <w:sz w:val="16"/>
                <w:szCs w:val="16"/>
              </w:rPr>
              <w:t xml:space="preserve"> – 39 trips</w:t>
            </w:r>
          </w:p>
          <w:p w14:paraId="1726078C" w14:textId="53B2850B" w:rsidR="007543DC" w:rsidRDefault="007543DC" w:rsidP="007543DC">
            <w:pPr>
              <w:rPr>
                <w:rFonts w:ascii="Arial" w:hAnsi="Arial" w:cs="Arial"/>
                <w:sz w:val="16"/>
                <w:szCs w:val="16"/>
              </w:rPr>
            </w:pPr>
            <w:r w:rsidRPr="00956B35">
              <w:rPr>
                <w:rFonts w:ascii="Arial" w:hAnsi="Arial" w:cs="Arial"/>
                <w:sz w:val="16"/>
                <w:szCs w:val="16"/>
              </w:rPr>
              <w:t>Fiji</w:t>
            </w:r>
            <w:r>
              <w:rPr>
                <w:rFonts w:ascii="Arial" w:hAnsi="Arial" w:cs="Arial"/>
                <w:sz w:val="16"/>
                <w:szCs w:val="16"/>
              </w:rPr>
              <w:t xml:space="preserve"> – 1 trip</w:t>
            </w:r>
          </w:p>
          <w:p w14:paraId="28FC40E8" w14:textId="30E41AD6" w:rsidR="007543DC" w:rsidRDefault="007543DC" w:rsidP="007543DC">
            <w:pPr>
              <w:rPr>
                <w:rFonts w:ascii="Arial" w:hAnsi="Arial" w:cs="Arial"/>
                <w:sz w:val="16"/>
                <w:szCs w:val="16"/>
              </w:rPr>
            </w:pPr>
            <w:r>
              <w:rPr>
                <w:rFonts w:ascii="Arial" w:hAnsi="Arial" w:cs="Arial"/>
                <w:sz w:val="16"/>
                <w:szCs w:val="16"/>
              </w:rPr>
              <w:t>Finland – 1 trip</w:t>
            </w:r>
          </w:p>
          <w:p w14:paraId="7052BCD9" w14:textId="67987C6B" w:rsidR="007543DC" w:rsidRDefault="007543DC" w:rsidP="007543DC">
            <w:pPr>
              <w:rPr>
                <w:rFonts w:ascii="Arial" w:hAnsi="Arial" w:cs="Arial"/>
                <w:sz w:val="16"/>
                <w:szCs w:val="16"/>
              </w:rPr>
            </w:pPr>
            <w:r>
              <w:rPr>
                <w:rFonts w:ascii="Arial" w:hAnsi="Arial" w:cs="Arial"/>
                <w:sz w:val="16"/>
                <w:szCs w:val="16"/>
              </w:rPr>
              <w:t>France – 4 trips</w:t>
            </w:r>
          </w:p>
          <w:p w14:paraId="3123D65B" w14:textId="350CBB43" w:rsidR="007543DC" w:rsidRDefault="007543DC" w:rsidP="007543DC">
            <w:pPr>
              <w:rPr>
                <w:rFonts w:ascii="Arial" w:hAnsi="Arial" w:cs="Arial"/>
                <w:sz w:val="16"/>
                <w:szCs w:val="16"/>
              </w:rPr>
            </w:pPr>
            <w:r>
              <w:rPr>
                <w:rFonts w:ascii="Arial" w:hAnsi="Arial" w:cs="Arial"/>
                <w:sz w:val="16"/>
                <w:szCs w:val="16"/>
              </w:rPr>
              <w:t>Germany – 2 trips</w:t>
            </w:r>
          </w:p>
          <w:p w14:paraId="46E32EE9" w14:textId="5E513888" w:rsidR="007543DC" w:rsidRPr="00956B35" w:rsidRDefault="007543DC" w:rsidP="007543DC">
            <w:pPr>
              <w:rPr>
                <w:rFonts w:ascii="Arial" w:hAnsi="Arial" w:cs="Arial"/>
                <w:sz w:val="16"/>
                <w:szCs w:val="16"/>
              </w:rPr>
            </w:pPr>
            <w:r>
              <w:rPr>
                <w:rFonts w:ascii="Arial" w:hAnsi="Arial" w:cs="Arial"/>
                <w:sz w:val="16"/>
                <w:szCs w:val="16"/>
              </w:rPr>
              <w:t>Indonesia – 3 trips</w:t>
            </w:r>
          </w:p>
          <w:p w14:paraId="148B6FEC" w14:textId="57BA7C57" w:rsidR="007543DC" w:rsidRDefault="007543DC" w:rsidP="007543DC">
            <w:pPr>
              <w:rPr>
                <w:rFonts w:ascii="Arial" w:hAnsi="Arial" w:cs="Arial"/>
                <w:sz w:val="16"/>
                <w:szCs w:val="16"/>
              </w:rPr>
            </w:pPr>
            <w:r w:rsidRPr="00956B35">
              <w:rPr>
                <w:rFonts w:ascii="Arial" w:hAnsi="Arial" w:cs="Arial"/>
                <w:sz w:val="16"/>
                <w:szCs w:val="16"/>
              </w:rPr>
              <w:t>Israel</w:t>
            </w:r>
            <w:r>
              <w:rPr>
                <w:rFonts w:ascii="Arial" w:hAnsi="Arial" w:cs="Arial"/>
                <w:sz w:val="16"/>
                <w:szCs w:val="16"/>
              </w:rPr>
              <w:t xml:space="preserve"> – 1 trip</w:t>
            </w:r>
          </w:p>
          <w:p w14:paraId="44516AF4" w14:textId="1A772B61" w:rsidR="007543DC" w:rsidRPr="00956B35" w:rsidRDefault="007543DC" w:rsidP="007543DC">
            <w:pPr>
              <w:rPr>
                <w:rFonts w:ascii="Arial" w:hAnsi="Arial" w:cs="Arial"/>
                <w:sz w:val="16"/>
                <w:szCs w:val="16"/>
              </w:rPr>
            </w:pPr>
            <w:r>
              <w:rPr>
                <w:rFonts w:ascii="Arial" w:hAnsi="Arial" w:cs="Arial"/>
                <w:sz w:val="16"/>
                <w:szCs w:val="16"/>
              </w:rPr>
              <w:t>Italy – 4 trips</w:t>
            </w:r>
          </w:p>
          <w:p w14:paraId="0280F1A7" w14:textId="1ACF6722" w:rsidR="007543DC" w:rsidRPr="00956B35" w:rsidRDefault="007543DC" w:rsidP="007543DC">
            <w:pPr>
              <w:rPr>
                <w:rFonts w:ascii="Arial" w:hAnsi="Arial" w:cs="Arial"/>
                <w:sz w:val="16"/>
                <w:szCs w:val="16"/>
              </w:rPr>
            </w:pPr>
            <w:r w:rsidRPr="00956B35">
              <w:rPr>
                <w:rFonts w:ascii="Arial" w:hAnsi="Arial" w:cs="Arial"/>
                <w:sz w:val="16"/>
                <w:szCs w:val="16"/>
              </w:rPr>
              <w:t>Japan</w:t>
            </w:r>
            <w:r>
              <w:rPr>
                <w:rFonts w:ascii="Arial" w:hAnsi="Arial" w:cs="Arial"/>
                <w:sz w:val="16"/>
                <w:szCs w:val="16"/>
              </w:rPr>
              <w:t xml:space="preserve"> – 12 trips</w:t>
            </w:r>
          </w:p>
          <w:p w14:paraId="27C3536F" w14:textId="2DA58491" w:rsidR="007543DC" w:rsidRDefault="007543DC" w:rsidP="007543DC">
            <w:pPr>
              <w:rPr>
                <w:rFonts w:ascii="Arial" w:hAnsi="Arial" w:cs="Arial"/>
                <w:sz w:val="16"/>
                <w:szCs w:val="16"/>
              </w:rPr>
            </w:pPr>
            <w:r>
              <w:rPr>
                <w:rFonts w:ascii="Arial" w:hAnsi="Arial" w:cs="Arial"/>
                <w:sz w:val="16"/>
                <w:szCs w:val="16"/>
              </w:rPr>
              <w:t>Malaysia – 1 trip</w:t>
            </w:r>
          </w:p>
          <w:p w14:paraId="0B6492E9" w14:textId="0896A550" w:rsidR="007543DC" w:rsidRPr="00956B35" w:rsidRDefault="007543DC" w:rsidP="007543DC">
            <w:pPr>
              <w:rPr>
                <w:rFonts w:ascii="Arial" w:hAnsi="Arial" w:cs="Arial"/>
                <w:sz w:val="16"/>
                <w:szCs w:val="16"/>
              </w:rPr>
            </w:pPr>
            <w:r>
              <w:rPr>
                <w:rFonts w:ascii="Arial" w:hAnsi="Arial" w:cs="Arial"/>
                <w:sz w:val="16"/>
                <w:szCs w:val="16"/>
              </w:rPr>
              <w:t>New Caledonia – 2 trips</w:t>
            </w:r>
          </w:p>
          <w:p w14:paraId="2C64A6FF" w14:textId="0CB4446C" w:rsidR="007543DC" w:rsidRPr="00956B35" w:rsidRDefault="007543DC" w:rsidP="007543DC">
            <w:pPr>
              <w:rPr>
                <w:rFonts w:ascii="Arial" w:hAnsi="Arial" w:cs="Arial"/>
                <w:sz w:val="16"/>
                <w:szCs w:val="16"/>
              </w:rPr>
            </w:pPr>
            <w:r w:rsidRPr="00956B35">
              <w:rPr>
                <w:rFonts w:ascii="Arial" w:hAnsi="Arial" w:cs="Arial"/>
                <w:sz w:val="16"/>
                <w:szCs w:val="16"/>
              </w:rPr>
              <w:t>Singapore</w:t>
            </w:r>
            <w:r>
              <w:rPr>
                <w:rFonts w:ascii="Arial" w:hAnsi="Arial" w:cs="Arial"/>
                <w:sz w:val="16"/>
                <w:szCs w:val="16"/>
              </w:rPr>
              <w:t xml:space="preserve"> – 2 trips</w:t>
            </w:r>
          </w:p>
          <w:p w14:paraId="2C6760E0" w14:textId="33AC3BDD" w:rsidR="007543DC" w:rsidRPr="00956B35" w:rsidRDefault="007543DC" w:rsidP="007543DC">
            <w:pPr>
              <w:rPr>
                <w:rFonts w:ascii="Arial" w:hAnsi="Arial" w:cs="Arial"/>
                <w:sz w:val="16"/>
                <w:szCs w:val="16"/>
              </w:rPr>
            </w:pPr>
            <w:r>
              <w:rPr>
                <w:rFonts w:ascii="Arial" w:hAnsi="Arial" w:cs="Arial"/>
                <w:sz w:val="16"/>
                <w:szCs w:val="16"/>
              </w:rPr>
              <w:t>South Korea – 1 trip</w:t>
            </w:r>
          </w:p>
          <w:p w14:paraId="14FC3BDB" w14:textId="40E62C07" w:rsidR="007543DC" w:rsidRPr="00956B35" w:rsidRDefault="007543DC" w:rsidP="007543DC">
            <w:pPr>
              <w:rPr>
                <w:rFonts w:ascii="Arial" w:hAnsi="Arial" w:cs="Arial"/>
                <w:sz w:val="16"/>
                <w:szCs w:val="16"/>
              </w:rPr>
            </w:pPr>
            <w:r w:rsidRPr="00956B35">
              <w:rPr>
                <w:rFonts w:ascii="Arial" w:hAnsi="Arial" w:cs="Arial"/>
                <w:sz w:val="16"/>
                <w:szCs w:val="16"/>
              </w:rPr>
              <w:t>United Arab Emirate</w:t>
            </w:r>
            <w:r>
              <w:rPr>
                <w:rFonts w:ascii="Arial" w:hAnsi="Arial" w:cs="Arial"/>
                <w:sz w:val="16"/>
                <w:szCs w:val="16"/>
              </w:rPr>
              <w:t>s – 4 trips</w:t>
            </w:r>
          </w:p>
          <w:p w14:paraId="2B91092A" w14:textId="174993A3" w:rsidR="007543DC" w:rsidRPr="00956B35" w:rsidRDefault="007543DC" w:rsidP="007543DC">
            <w:pPr>
              <w:rPr>
                <w:rFonts w:ascii="Arial" w:hAnsi="Arial" w:cs="Arial"/>
                <w:sz w:val="16"/>
                <w:szCs w:val="16"/>
              </w:rPr>
            </w:pPr>
            <w:r w:rsidRPr="00956B35">
              <w:rPr>
                <w:rFonts w:ascii="Arial" w:hAnsi="Arial" w:cs="Arial"/>
                <w:sz w:val="16"/>
                <w:szCs w:val="16"/>
              </w:rPr>
              <w:t>United States of America</w:t>
            </w:r>
            <w:r>
              <w:rPr>
                <w:rFonts w:ascii="Arial" w:hAnsi="Arial" w:cs="Arial"/>
                <w:sz w:val="16"/>
                <w:szCs w:val="16"/>
              </w:rPr>
              <w:t xml:space="preserve"> – 13 trips</w:t>
            </w:r>
          </w:p>
          <w:p w14:paraId="76196A78" w14:textId="72131246" w:rsidR="007543DC" w:rsidRPr="00956B35" w:rsidRDefault="007543DC" w:rsidP="007543DC">
            <w:pPr>
              <w:rPr>
                <w:rFonts w:ascii="Arial" w:hAnsi="Arial" w:cs="Arial"/>
                <w:sz w:val="16"/>
                <w:szCs w:val="16"/>
              </w:rPr>
            </w:pPr>
            <w:r w:rsidRPr="00956B35">
              <w:rPr>
                <w:rFonts w:ascii="Arial" w:hAnsi="Arial" w:cs="Arial"/>
                <w:sz w:val="16"/>
                <w:szCs w:val="16"/>
              </w:rPr>
              <w:t>Vietnam</w:t>
            </w:r>
            <w:r>
              <w:rPr>
                <w:rFonts w:ascii="Arial" w:hAnsi="Arial" w:cs="Arial"/>
                <w:sz w:val="16"/>
                <w:szCs w:val="16"/>
              </w:rPr>
              <w:t xml:space="preserve"> – 4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46109" w14:textId="77777777" w:rsidR="007543DC" w:rsidRDefault="007543DC" w:rsidP="007543DC">
            <w:pPr>
              <w:pStyle w:val="ESTablebullet1"/>
            </w:pPr>
            <w:r>
              <w:t>Improved knowledge and expertise supporting the d</w:t>
            </w:r>
            <w:r w:rsidRPr="007877EA">
              <w:t xml:space="preserve">evelopment of a high-performing workforce that is knowledgeable and able to improve student performance and learning. </w:t>
            </w:r>
          </w:p>
          <w:p w14:paraId="2EAB46F9" w14:textId="77777777" w:rsidR="007543DC" w:rsidRDefault="007543DC" w:rsidP="007543DC">
            <w:pPr>
              <w:pStyle w:val="ESTablebullet1"/>
            </w:pPr>
            <w:r>
              <w:t>Sharing of best practice and knowledge with other practitioners and experts within a global context.</w:t>
            </w:r>
          </w:p>
          <w:p w14:paraId="7BCE9AD7" w14:textId="77777777" w:rsidR="007543DC" w:rsidRDefault="007543DC" w:rsidP="007543DC">
            <w:pPr>
              <w:pStyle w:val="ESTablebullet1"/>
            </w:pPr>
            <w:r>
              <w:t>Promotion of the Victorian government school system.</w:t>
            </w:r>
          </w:p>
          <w:p w14:paraId="401728E2" w14:textId="77777777" w:rsidR="007543DC" w:rsidRPr="007877EA" w:rsidRDefault="007543DC" w:rsidP="007543DC">
            <w:pPr>
              <w:rPr>
                <w:rFonts w:ascii="Arial" w:hAnsi="Arial" w:cs="Arial"/>
                <w:sz w:val="16"/>
                <w:szCs w:val="16"/>
              </w:rPr>
            </w:pPr>
          </w:p>
        </w:tc>
      </w:tr>
      <w:tr w:rsidR="007543DC" w:rsidRPr="007877EA" w14:paraId="19C4DEA0"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5612D" w14:textId="668F0511" w:rsidR="007543DC" w:rsidRDefault="007543DC" w:rsidP="007543DC">
            <w:pPr>
              <w:rPr>
                <w:rFonts w:ascii="Arial" w:hAnsi="Arial" w:cs="Arial"/>
                <w:i/>
                <w:sz w:val="16"/>
                <w:szCs w:val="16"/>
              </w:rPr>
            </w:pPr>
            <w:r>
              <w:rPr>
                <w:rFonts w:ascii="Arial" w:hAnsi="Arial" w:cs="Arial"/>
                <w:sz w:val="16"/>
                <w:szCs w:val="16"/>
              </w:rPr>
              <w:lastRenderedPageBreak/>
              <w:t xml:space="preserve">Core business </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B2CEC" w14:textId="1717C4A6" w:rsidR="007543DC" w:rsidRPr="007877EA" w:rsidRDefault="007543DC" w:rsidP="007543DC">
            <w:pPr>
              <w:rPr>
                <w:rFonts w:ascii="Arial" w:hAnsi="Arial" w:cs="Arial"/>
                <w:i/>
                <w:sz w:val="16"/>
                <w:szCs w:val="16"/>
              </w:rPr>
            </w:pPr>
            <w:r>
              <w:rPr>
                <w:rFonts w:ascii="Arial" w:hAnsi="Arial" w:cs="Arial"/>
                <w:i/>
                <w:sz w:val="16"/>
                <w:szCs w:val="16"/>
              </w:rPr>
              <w:t>18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F71707" w14:textId="78F52E22" w:rsidR="007543DC" w:rsidRDefault="007543DC" w:rsidP="007543DC">
            <w:pPr>
              <w:rPr>
                <w:rFonts w:ascii="Arial" w:hAnsi="Arial" w:cs="Arial"/>
                <w:sz w:val="16"/>
                <w:szCs w:val="16"/>
              </w:rPr>
            </w:pPr>
            <w:r>
              <w:rPr>
                <w:rFonts w:ascii="Arial" w:hAnsi="Arial" w:cs="Arial"/>
                <w:sz w:val="16"/>
                <w:szCs w:val="16"/>
              </w:rPr>
              <w:t>Cambodia – 1 trip</w:t>
            </w:r>
          </w:p>
          <w:p w14:paraId="7E3B3158" w14:textId="1402D466" w:rsidR="007543DC" w:rsidRDefault="007543DC" w:rsidP="007543DC">
            <w:pPr>
              <w:rPr>
                <w:rFonts w:ascii="Arial" w:hAnsi="Arial" w:cs="Arial"/>
                <w:sz w:val="16"/>
                <w:szCs w:val="16"/>
              </w:rPr>
            </w:pPr>
            <w:r>
              <w:rPr>
                <w:rFonts w:ascii="Arial" w:hAnsi="Arial" w:cs="Arial"/>
                <w:sz w:val="16"/>
                <w:szCs w:val="16"/>
              </w:rPr>
              <w:t>China – 4 trips</w:t>
            </w:r>
          </w:p>
          <w:p w14:paraId="3FE0F9F3" w14:textId="078B1C4B" w:rsidR="007543DC" w:rsidRDefault="007543DC" w:rsidP="007543DC">
            <w:pPr>
              <w:rPr>
                <w:rFonts w:ascii="Arial" w:hAnsi="Arial" w:cs="Arial"/>
                <w:sz w:val="16"/>
                <w:szCs w:val="16"/>
              </w:rPr>
            </w:pPr>
            <w:r>
              <w:rPr>
                <w:rFonts w:ascii="Arial" w:hAnsi="Arial" w:cs="Arial"/>
                <w:sz w:val="16"/>
                <w:szCs w:val="16"/>
              </w:rPr>
              <w:t>Germany – 1 trip</w:t>
            </w:r>
          </w:p>
          <w:p w14:paraId="34E1B838" w14:textId="71AD9E62" w:rsidR="007543DC" w:rsidRDefault="007543DC" w:rsidP="007543DC">
            <w:pPr>
              <w:rPr>
                <w:rFonts w:ascii="Arial" w:hAnsi="Arial" w:cs="Arial"/>
                <w:sz w:val="16"/>
                <w:szCs w:val="16"/>
              </w:rPr>
            </w:pPr>
            <w:r>
              <w:rPr>
                <w:rFonts w:ascii="Arial" w:hAnsi="Arial" w:cs="Arial"/>
                <w:sz w:val="16"/>
                <w:szCs w:val="16"/>
              </w:rPr>
              <w:t>Japan – 1 trip</w:t>
            </w:r>
          </w:p>
          <w:p w14:paraId="5265071F" w14:textId="5113A686" w:rsidR="007543DC" w:rsidRDefault="007543DC" w:rsidP="007543DC">
            <w:pPr>
              <w:rPr>
                <w:rFonts w:ascii="Arial" w:hAnsi="Arial" w:cs="Arial"/>
                <w:sz w:val="16"/>
                <w:szCs w:val="16"/>
              </w:rPr>
            </w:pPr>
            <w:r>
              <w:rPr>
                <w:rFonts w:ascii="Arial" w:hAnsi="Arial" w:cs="Arial"/>
                <w:sz w:val="16"/>
                <w:szCs w:val="16"/>
              </w:rPr>
              <w:t>Mexico – 1 trip</w:t>
            </w:r>
          </w:p>
          <w:p w14:paraId="08CF14BF" w14:textId="709EDB41" w:rsidR="007543DC" w:rsidRDefault="007543DC" w:rsidP="007543DC">
            <w:pPr>
              <w:rPr>
                <w:rFonts w:ascii="Arial" w:hAnsi="Arial" w:cs="Arial"/>
                <w:sz w:val="16"/>
                <w:szCs w:val="16"/>
              </w:rPr>
            </w:pPr>
            <w:r>
              <w:rPr>
                <w:rFonts w:ascii="Arial" w:hAnsi="Arial" w:cs="Arial"/>
                <w:sz w:val="16"/>
                <w:szCs w:val="16"/>
              </w:rPr>
              <w:t>Philippines –  1 trip</w:t>
            </w:r>
          </w:p>
          <w:p w14:paraId="0B5B86C2" w14:textId="79D2E081" w:rsidR="007543DC" w:rsidRDefault="007543DC" w:rsidP="007543DC">
            <w:pPr>
              <w:rPr>
                <w:rFonts w:ascii="Arial" w:hAnsi="Arial" w:cs="Arial"/>
                <w:sz w:val="16"/>
                <w:szCs w:val="16"/>
              </w:rPr>
            </w:pPr>
            <w:r>
              <w:rPr>
                <w:rFonts w:ascii="Arial" w:hAnsi="Arial" w:cs="Arial"/>
                <w:sz w:val="16"/>
                <w:szCs w:val="16"/>
              </w:rPr>
              <w:t>Singapore – 3 trips</w:t>
            </w:r>
          </w:p>
          <w:p w14:paraId="514D69C3" w14:textId="49EE1255" w:rsidR="007543DC" w:rsidRDefault="007543DC" w:rsidP="007543DC">
            <w:pPr>
              <w:rPr>
                <w:rFonts w:ascii="Arial" w:hAnsi="Arial" w:cs="Arial"/>
                <w:sz w:val="16"/>
                <w:szCs w:val="16"/>
              </w:rPr>
            </w:pPr>
            <w:r>
              <w:rPr>
                <w:rFonts w:ascii="Arial" w:hAnsi="Arial" w:cs="Arial"/>
                <w:sz w:val="16"/>
                <w:szCs w:val="16"/>
              </w:rPr>
              <w:t>South Korea – 1 trip</w:t>
            </w:r>
          </w:p>
          <w:p w14:paraId="21DF3AE7" w14:textId="731E29FE" w:rsidR="007543DC" w:rsidRDefault="007543DC" w:rsidP="007543DC">
            <w:pPr>
              <w:rPr>
                <w:rFonts w:ascii="Arial" w:hAnsi="Arial" w:cs="Arial"/>
                <w:sz w:val="16"/>
                <w:szCs w:val="16"/>
              </w:rPr>
            </w:pPr>
            <w:r>
              <w:rPr>
                <w:rFonts w:ascii="Arial" w:hAnsi="Arial" w:cs="Arial"/>
                <w:sz w:val="16"/>
                <w:szCs w:val="16"/>
              </w:rPr>
              <w:t>United States of America – 2 trips</w:t>
            </w:r>
          </w:p>
          <w:p w14:paraId="0BE37A53" w14:textId="72646DCA" w:rsidR="007543DC" w:rsidRPr="00DD26B5" w:rsidRDefault="007543DC" w:rsidP="007543DC">
            <w:pPr>
              <w:rPr>
                <w:rFonts w:ascii="Arial" w:hAnsi="Arial" w:cs="Arial"/>
                <w:sz w:val="16"/>
                <w:szCs w:val="16"/>
              </w:rPr>
            </w:pPr>
            <w:r>
              <w:rPr>
                <w:rFonts w:ascii="Arial" w:hAnsi="Arial" w:cs="Arial"/>
                <w:sz w:val="16"/>
                <w:szCs w:val="16"/>
              </w:rPr>
              <w:t>Vietnam – 3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4BAB7" w14:textId="77777777" w:rsidR="007543DC" w:rsidRDefault="007543DC" w:rsidP="007543DC">
            <w:pPr>
              <w:pStyle w:val="ESTablebullet1"/>
            </w:pPr>
            <w:r>
              <w:t>Establishment of core operational requirements including school agreements, facilitating school curriculum, and developing/maintaining accreditation.</w:t>
            </w:r>
          </w:p>
          <w:p w14:paraId="50BBF29E" w14:textId="77777777" w:rsidR="007543DC" w:rsidRDefault="007543DC" w:rsidP="007543DC">
            <w:pPr>
              <w:pStyle w:val="ESTablebullet1"/>
            </w:pPr>
            <w:r>
              <w:t>D</w:t>
            </w:r>
            <w:r w:rsidRPr="007C6E94">
              <w:t>evelopment of school and student learning opportunities</w:t>
            </w:r>
            <w:r>
              <w:t>.</w:t>
            </w:r>
          </w:p>
          <w:p w14:paraId="55578637" w14:textId="77777777" w:rsidR="007543DC" w:rsidRPr="007877EA" w:rsidRDefault="007543DC" w:rsidP="007543DC">
            <w:pPr>
              <w:rPr>
                <w:rFonts w:ascii="Arial" w:hAnsi="Arial" w:cs="Arial"/>
                <w:sz w:val="16"/>
                <w:szCs w:val="16"/>
              </w:rPr>
            </w:pPr>
          </w:p>
        </w:tc>
      </w:tr>
      <w:tr w:rsidR="007543DC" w:rsidRPr="007877EA" w14:paraId="155EFD94"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F938F" w14:textId="17C25D28" w:rsidR="007543DC" w:rsidRDefault="007543DC" w:rsidP="007543DC">
            <w:pPr>
              <w:rPr>
                <w:rFonts w:ascii="Arial" w:hAnsi="Arial" w:cs="Arial"/>
                <w:i/>
                <w:sz w:val="16"/>
                <w:szCs w:val="16"/>
              </w:rPr>
            </w:pPr>
            <w:r>
              <w:rPr>
                <w:rFonts w:ascii="Arial" w:hAnsi="Arial" w:cs="Arial"/>
                <w:sz w:val="16"/>
                <w:szCs w:val="16"/>
              </w:rPr>
              <w:t>Educational exports</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5C4133" w14:textId="382B181D" w:rsidR="007543DC" w:rsidRDefault="007543DC" w:rsidP="007543DC">
            <w:pPr>
              <w:rPr>
                <w:rFonts w:ascii="Arial" w:hAnsi="Arial" w:cs="Arial"/>
                <w:i/>
                <w:sz w:val="16"/>
                <w:szCs w:val="16"/>
              </w:rPr>
            </w:pPr>
            <w:r>
              <w:rPr>
                <w:rFonts w:ascii="Arial" w:hAnsi="Arial" w:cs="Arial"/>
                <w:i/>
                <w:sz w:val="16"/>
                <w:szCs w:val="16"/>
              </w:rPr>
              <w:t>3 School staff</w:t>
            </w:r>
          </w:p>
          <w:p w14:paraId="3952DBD1" w14:textId="77777777" w:rsidR="007543DC" w:rsidRPr="007877EA" w:rsidRDefault="007543DC" w:rsidP="007543DC">
            <w:pPr>
              <w:rPr>
                <w:rFonts w:ascii="Arial" w:hAnsi="Arial" w:cs="Arial"/>
                <w:i/>
                <w:sz w:val="16"/>
                <w:szCs w:val="16"/>
              </w:rPr>
            </w:pP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C7C448" w14:textId="671B6794" w:rsidR="007543DC" w:rsidRDefault="007543DC" w:rsidP="007543DC">
            <w:pPr>
              <w:rPr>
                <w:rFonts w:ascii="Arial" w:hAnsi="Arial" w:cs="Arial"/>
                <w:sz w:val="16"/>
                <w:szCs w:val="16"/>
              </w:rPr>
            </w:pPr>
            <w:r>
              <w:rPr>
                <w:rFonts w:ascii="Arial" w:hAnsi="Arial" w:cs="Arial"/>
                <w:sz w:val="16"/>
                <w:szCs w:val="16"/>
              </w:rPr>
              <w:t>China – 2 trips</w:t>
            </w:r>
          </w:p>
          <w:p w14:paraId="1CC1D274" w14:textId="0AF9C185" w:rsidR="007543DC" w:rsidRPr="00DD26B5" w:rsidRDefault="007543DC" w:rsidP="007543DC">
            <w:pPr>
              <w:rPr>
                <w:rFonts w:ascii="Arial" w:hAnsi="Arial" w:cs="Arial"/>
                <w:sz w:val="16"/>
                <w:szCs w:val="16"/>
              </w:rPr>
            </w:pPr>
            <w:r>
              <w:rPr>
                <w:rFonts w:ascii="Arial" w:hAnsi="Arial" w:cs="Arial"/>
                <w:sz w:val="16"/>
                <w:szCs w:val="16"/>
              </w:rPr>
              <w:t>India – 1 trip</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4CB2E" w14:textId="77777777" w:rsidR="007543DC" w:rsidRDefault="007543DC" w:rsidP="007543DC">
            <w:pPr>
              <w:rPr>
                <w:rFonts w:ascii="Arial" w:hAnsi="Arial" w:cs="Arial"/>
                <w:sz w:val="16"/>
                <w:szCs w:val="16"/>
              </w:rPr>
            </w:pPr>
            <w:r>
              <w:rPr>
                <w:rFonts w:ascii="Arial" w:hAnsi="Arial" w:cs="Arial"/>
                <w:sz w:val="16"/>
                <w:szCs w:val="16"/>
              </w:rPr>
              <w:t>I</w:t>
            </w:r>
            <w:r w:rsidRPr="007877EA">
              <w:rPr>
                <w:rFonts w:ascii="Arial" w:hAnsi="Arial" w:cs="Arial"/>
                <w:sz w:val="16"/>
                <w:szCs w:val="16"/>
              </w:rPr>
              <w:t xml:space="preserve">mproved bilateral relations and </w:t>
            </w:r>
            <w:r>
              <w:rPr>
                <w:rFonts w:ascii="Arial" w:hAnsi="Arial" w:cs="Arial"/>
                <w:sz w:val="16"/>
                <w:szCs w:val="16"/>
              </w:rPr>
              <w:t>the promotion of the Victorian education s</w:t>
            </w:r>
            <w:r w:rsidRPr="007877EA">
              <w:rPr>
                <w:rFonts w:ascii="Arial" w:hAnsi="Arial" w:cs="Arial"/>
                <w:sz w:val="16"/>
                <w:szCs w:val="16"/>
              </w:rPr>
              <w:t>ystem.</w:t>
            </w:r>
            <w:r>
              <w:rPr>
                <w:rFonts w:ascii="Arial" w:hAnsi="Arial" w:cs="Arial"/>
                <w:sz w:val="16"/>
                <w:szCs w:val="16"/>
              </w:rPr>
              <w:t xml:space="preserve"> </w:t>
            </w:r>
          </w:p>
          <w:p w14:paraId="5DD37C93" w14:textId="77777777" w:rsidR="007543DC" w:rsidRPr="007877EA" w:rsidRDefault="007543DC" w:rsidP="007543DC">
            <w:pPr>
              <w:rPr>
                <w:rFonts w:ascii="Arial" w:hAnsi="Arial" w:cs="Arial"/>
                <w:sz w:val="16"/>
                <w:szCs w:val="16"/>
              </w:rPr>
            </w:pPr>
            <w:r>
              <w:rPr>
                <w:rFonts w:ascii="Arial" w:hAnsi="Arial" w:cs="Arial"/>
                <w:sz w:val="16"/>
                <w:szCs w:val="16"/>
              </w:rPr>
              <w:t>Promotion of the International Student Program through events such as educational roadshows.</w:t>
            </w:r>
          </w:p>
        </w:tc>
      </w:tr>
      <w:tr w:rsidR="007543DC" w:rsidRPr="007877EA" w14:paraId="418088E6"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430A8" w14:textId="167C844D" w:rsidR="007543DC" w:rsidRDefault="007543DC" w:rsidP="007543DC">
            <w:pPr>
              <w:rPr>
                <w:rFonts w:ascii="Arial" w:hAnsi="Arial" w:cs="Arial"/>
                <w:i/>
                <w:sz w:val="16"/>
                <w:szCs w:val="16"/>
              </w:rPr>
            </w:pPr>
            <w:r>
              <w:rPr>
                <w:rFonts w:ascii="Arial" w:hAnsi="Arial" w:cs="Arial"/>
                <w:sz w:val="16"/>
                <w:szCs w:val="16"/>
              </w:rPr>
              <w:t>International Student Recruitment</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F682E5" w14:textId="3EBD73E1" w:rsidR="007543DC" w:rsidRPr="007877EA" w:rsidRDefault="007543DC" w:rsidP="007543DC">
            <w:pPr>
              <w:rPr>
                <w:rFonts w:ascii="Arial" w:hAnsi="Arial" w:cs="Arial"/>
                <w:i/>
                <w:sz w:val="16"/>
                <w:szCs w:val="16"/>
              </w:rPr>
            </w:pPr>
            <w:r>
              <w:rPr>
                <w:rFonts w:ascii="Arial" w:hAnsi="Arial" w:cs="Arial"/>
                <w:i/>
                <w:sz w:val="16"/>
                <w:szCs w:val="16"/>
              </w:rPr>
              <w:t>61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8852D" w14:textId="24419CCC" w:rsidR="007543DC" w:rsidRDefault="007543DC" w:rsidP="007543DC">
            <w:pPr>
              <w:rPr>
                <w:rFonts w:ascii="Arial" w:hAnsi="Arial" w:cs="Arial"/>
                <w:sz w:val="16"/>
                <w:szCs w:val="16"/>
              </w:rPr>
            </w:pPr>
            <w:r>
              <w:rPr>
                <w:rFonts w:ascii="Arial" w:hAnsi="Arial" w:cs="Arial"/>
                <w:sz w:val="16"/>
                <w:szCs w:val="16"/>
              </w:rPr>
              <w:t>Cambodia – 1 trip</w:t>
            </w:r>
          </w:p>
          <w:p w14:paraId="64E9EC08" w14:textId="129649D2" w:rsidR="007543DC" w:rsidRDefault="007543DC" w:rsidP="007543DC">
            <w:pPr>
              <w:rPr>
                <w:rFonts w:ascii="Arial" w:hAnsi="Arial" w:cs="Arial"/>
                <w:sz w:val="16"/>
                <w:szCs w:val="16"/>
              </w:rPr>
            </w:pPr>
            <w:r>
              <w:rPr>
                <w:rFonts w:ascii="Arial" w:hAnsi="Arial" w:cs="Arial"/>
                <w:sz w:val="16"/>
                <w:szCs w:val="16"/>
              </w:rPr>
              <w:t>China – 32 trips</w:t>
            </w:r>
          </w:p>
          <w:p w14:paraId="7D10E331" w14:textId="2FD34FEF" w:rsidR="007543DC" w:rsidRDefault="007543DC" w:rsidP="007543DC">
            <w:pPr>
              <w:rPr>
                <w:rFonts w:ascii="Arial" w:hAnsi="Arial" w:cs="Arial"/>
                <w:sz w:val="16"/>
                <w:szCs w:val="16"/>
              </w:rPr>
            </w:pPr>
            <w:r>
              <w:rPr>
                <w:rFonts w:ascii="Arial" w:hAnsi="Arial" w:cs="Arial"/>
                <w:sz w:val="16"/>
                <w:szCs w:val="16"/>
              </w:rPr>
              <w:t>Germany – 2 trips</w:t>
            </w:r>
          </w:p>
          <w:p w14:paraId="0BE8CB69" w14:textId="0FF7207D" w:rsidR="007543DC" w:rsidRDefault="007543DC" w:rsidP="007543DC">
            <w:pPr>
              <w:rPr>
                <w:rFonts w:ascii="Arial" w:hAnsi="Arial" w:cs="Arial"/>
                <w:sz w:val="16"/>
                <w:szCs w:val="16"/>
              </w:rPr>
            </w:pPr>
            <w:r>
              <w:rPr>
                <w:rFonts w:ascii="Arial" w:hAnsi="Arial" w:cs="Arial"/>
                <w:sz w:val="16"/>
                <w:szCs w:val="16"/>
              </w:rPr>
              <w:t>Italy – 2 trips</w:t>
            </w:r>
          </w:p>
          <w:p w14:paraId="7CD03150" w14:textId="76C461C9" w:rsidR="007543DC" w:rsidRDefault="007543DC" w:rsidP="007543DC">
            <w:pPr>
              <w:rPr>
                <w:rFonts w:ascii="Arial" w:hAnsi="Arial" w:cs="Arial"/>
                <w:sz w:val="16"/>
                <w:szCs w:val="16"/>
              </w:rPr>
            </w:pPr>
            <w:r>
              <w:rPr>
                <w:rFonts w:ascii="Arial" w:hAnsi="Arial" w:cs="Arial"/>
                <w:sz w:val="16"/>
                <w:szCs w:val="16"/>
              </w:rPr>
              <w:t>Japan – 2 trips</w:t>
            </w:r>
          </w:p>
          <w:p w14:paraId="5A00D6C7" w14:textId="631B8276" w:rsidR="007543DC" w:rsidRDefault="007543DC" w:rsidP="007543DC">
            <w:pPr>
              <w:rPr>
                <w:rFonts w:ascii="Arial" w:hAnsi="Arial" w:cs="Arial"/>
                <w:sz w:val="16"/>
                <w:szCs w:val="16"/>
              </w:rPr>
            </w:pPr>
            <w:r>
              <w:rPr>
                <w:rFonts w:ascii="Arial" w:hAnsi="Arial" w:cs="Arial"/>
                <w:sz w:val="16"/>
                <w:szCs w:val="16"/>
              </w:rPr>
              <w:t>Malaysia – 2 trips</w:t>
            </w:r>
          </w:p>
          <w:p w14:paraId="6D3C6EED" w14:textId="6AD5E649" w:rsidR="007543DC" w:rsidRDefault="007543DC" w:rsidP="007543DC">
            <w:pPr>
              <w:rPr>
                <w:rFonts w:ascii="Arial" w:hAnsi="Arial" w:cs="Arial"/>
                <w:sz w:val="16"/>
                <w:szCs w:val="16"/>
              </w:rPr>
            </w:pPr>
            <w:r>
              <w:rPr>
                <w:rFonts w:ascii="Arial" w:hAnsi="Arial" w:cs="Arial"/>
                <w:sz w:val="16"/>
                <w:szCs w:val="16"/>
              </w:rPr>
              <w:t>Singapore – 1 trip</w:t>
            </w:r>
          </w:p>
          <w:p w14:paraId="427863BF" w14:textId="403E223E" w:rsidR="007543DC" w:rsidRDefault="007543DC" w:rsidP="007543DC">
            <w:pPr>
              <w:rPr>
                <w:rFonts w:ascii="Arial" w:hAnsi="Arial" w:cs="Arial"/>
                <w:sz w:val="16"/>
                <w:szCs w:val="16"/>
              </w:rPr>
            </w:pPr>
            <w:r>
              <w:rPr>
                <w:rFonts w:ascii="Arial" w:hAnsi="Arial" w:cs="Arial"/>
                <w:sz w:val="16"/>
                <w:szCs w:val="16"/>
              </w:rPr>
              <w:t>Thailand – 1 trip</w:t>
            </w:r>
          </w:p>
          <w:p w14:paraId="1F9774B9" w14:textId="6884EF75" w:rsidR="007543DC" w:rsidRPr="00DD26B5" w:rsidRDefault="007543DC" w:rsidP="007543DC">
            <w:pPr>
              <w:rPr>
                <w:rFonts w:ascii="Arial" w:hAnsi="Arial" w:cs="Arial"/>
                <w:sz w:val="16"/>
                <w:szCs w:val="16"/>
              </w:rPr>
            </w:pPr>
            <w:r>
              <w:rPr>
                <w:rFonts w:ascii="Arial" w:hAnsi="Arial" w:cs="Arial"/>
                <w:sz w:val="16"/>
                <w:szCs w:val="16"/>
              </w:rPr>
              <w:t>Vietnam – 18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5D4DDB" w14:textId="77777777" w:rsidR="007543DC" w:rsidRPr="007877EA" w:rsidRDefault="007543DC" w:rsidP="007543DC">
            <w:pPr>
              <w:rPr>
                <w:rFonts w:ascii="Arial" w:hAnsi="Arial" w:cs="Arial"/>
                <w:sz w:val="16"/>
                <w:szCs w:val="16"/>
              </w:rPr>
            </w:pPr>
            <w:r>
              <w:rPr>
                <w:rFonts w:ascii="Arial" w:hAnsi="Arial" w:cs="Arial"/>
                <w:sz w:val="16"/>
                <w:szCs w:val="16"/>
              </w:rPr>
              <w:t>R</w:t>
            </w:r>
            <w:r w:rsidRPr="007B2F5B">
              <w:rPr>
                <w:rFonts w:ascii="Arial" w:hAnsi="Arial" w:cs="Arial"/>
                <w:sz w:val="16"/>
                <w:szCs w:val="16"/>
              </w:rPr>
              <w:t>ecruit</w:t>
            </w:r>
            <w:r>
              <w:rPr>
                <w:rFonts w:ascii="Arial" w:hAnsi="Arial" w:cs="Arial"/>
                <w:sz w:val="16"/>
                <w:szCs w:val="16"/>
              </w:rPr>
              <w:t>ment of</w:t>
            </w:r>
            <w:r w:rsidRPr="007B2F5B">
              <w:rPr>
                <w:rFonts w:ascii="Arial" w:hAnsi="Arial" w:cs="Arial"/>
                <w:sz w:val="16"/>
                <w:szCs w:val="16"/>
              </w:rPr>
              <w:t xml:space="preserve"> international students </w:t>
            </w:r>
            <w:r>
              <w:rPr>
                <w:rFonts w:ascii="Arial" w:hAnsi="Arial" w:cs="Arial"/>
                <w:sz w:val="16"/>
                <w:szCs w:val="16"/>
              </w:rPr>
              <w:t xml:space="preserve">to increase participation in Victoria’s International Schools Program. </w:t>
            </w:r>
          </w:p>
        </w:tc>
      </w:tr>
      <w:tr w:rsidR="007543DC" w:rsidRPr="007877EA" w14:paraId="4FBD4E95"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C470D" w14:textId="41EC3D5D" w:rsidR="007543DC" w:rsidRDefault="007543DC" w:rsidP="007543DC">
            <w:pPr>
              <w:rPr>
                <w:rFonts w:ascii="Arial" w:hAnsi="Arial" w:cs="Arial"/>
                <w:i/>
                <w:sz w:val="16"/>
                <w:szCs w:val="16"/>
              </w:rPr>
            </w:pPr>
            <w:r w:rsidRPr="007C6E94">
              <w:rPr>
                <w:rFonts w:ascii="Arial" w:hAnsi="Arial" w:cs="Arial"/>
                <w:sz w:val="16"/>
                <w:szCs w:val="16"/>
              </w:rPr>
              <w:t>Leading Asia Capable Schools (LACS) Program</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D3C5A" w14:textId="6E14CCD0" w:rsidR="007543DC" w:rsidRDefault="007543DC" w:rsidP="007543DC">
            <w:pPr>
              <w:rPr>
                <w:rFonts w:ascii="Arial" w:hAnsi="Arial" w:cs="Arial"/>
                <w:i/>
                <w:sz w:val="16"/>
                <w:szCs w:val="16"/>
              </w:rPr>
            </w:pPr>
            <w:r>
              <w:rPr>
                <w:rFonts w:ascii="Arial" w:hAnsi="Arial" w:cs="Arial"/>
                <w:i/>
                <w:sz w:val="16"/>
                <w:szCs w:val="16"/>
              </w:rPr>
              <w:t>12 School staff</w:t>
            </w:r>
          </w:p>
          <w:p w14:paraId="2BCB2754" w14:textId="77777777" w:rsidR="007543DC" w:rsidRPr="007877EA" w:rsidRDefault="007543DC" w:rsidP="007543DC">
            <w:pPr>
              <w:rPr>
                <w:rFonts w:ascii="Arial" w:hAnsi="Arial" w:cs="Arial"/>
                <w:i/>
                <w:sz w:val="16"/>
                <w:szCs w:val="16"/>
              </w:rPr>
            </w:pP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08F4B" w14:textId="59470DA4" w:rsidR="007543DC" w:rsidRPr="00DD26B5" w:rsidRDefault="007543DC" w:rsidP="007543DC">
            <w:pPr>
              <w:rPr>
                <w:rFonts w:ascii="Arial" w:hAnsi="Arial" w:cs="Arial"/>
                <w:sz w:val="16"/>
                <w:szCs w:val="16"/>
              </w:rPr>
            </w:pPr>
            <w:r>
              <w:rPr>
                <w:rFonts w:ascii="Arial" w:hAnsi="Arial" w:cs="Arial"/>
                <w:sz w:val="16"/>
                <w:szCs w:val="16"/>
              </w:rPr>
              <w:t>China – 12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CD1DED" w14:textId="3BA18D3A" w:rsidR="007543DC" w:rsidRPr="0004534B" w:rsidRDefault="007543DC" w:rsidP="007543DC">
            <w:pPr>
              <w:pStyle w:val="ESTablebullet1"/>
            </w:pPr>
            <w:r w:rsidRPr="0004534B">
              <w:t>Attendance at a 10 day immersion experience in China at the Shanghai University</w:t>
            </w:r>
            <w:r>
              <w:t xml:space="preserve"> of Finance and Economics (SUFE)</w:t>
            </w:r>
            <w:r w:rsidRPr="0004534B">
              <w:t>.</w:t>
            </w:r>
          </w:p>
          <w:p w14:paraId="6701EBBB" w14:textId="77777777" w:rsidR="007543DC" w:rsidRPr="007877EA" w:rsidRDefault="007543DC" w:rsidP="007543DC">
            <w:pPr>
              <w:pStyle w:val="ESTablebullet1"/>
            </w:pPr>
            <w:r w:rsidRPr="0004534B">
              <w:t>Establishment of links with Australian and Chinese businesses to support the development of work ready ‘Asia capabilities’ in students.</w:t>
            </w:r>
          </w:p>
        </w:tc>
      </w:tr>
      <w:tr w:rsidR="007543DC" w:rsidRPr="007C6E94" w14:paraId="4C26662C"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DF8B7A" w14:textId="1EFAE5E4" w:rsidR="007543DC" w:rsidRDefault="007543DC" w:rsidP="007543DC">
            <w:pPr>
              <w:rPr>
                <w:rFonts w:ascii="Arial" w:hAnsi="Arial" w:cs="Arial"/>
                <w:i/>
                <w:sz w:val="16"/>
                <w:szCs w:val="16"/>
              </w:rPr>
            </w:pPr>
            <w:r>
              <w:rPr>
                <w:rFonts w:ascii="Arial" w:hAnsi="Arial" w:cs="Arial"/>
                <w:sz w:val="16"/>
                <w:szCs w:val="16"/>
              </w:rPr>
              <w:t>Sister Schools</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7BB35" w14:textId="1701821C" w:rsidR="007543DC" w:rsidRPr="007877EA" w:rsidRDefault="007543DC" w:rsidP="007543DC">
            <w:pPr>
              <w:rPr>
                <w:rFonts w:ascii="Arial" w:hAnsi="Arial" w:cs="Arial"/>
                <w:i/>
                <w:sz w:val="16"/>
                <w:szCs w:val="16"/>
              </w:rPr>
            </w:pPr>
            <w:r>
              <w:rPr>
                <w:rFonts w:ascii="Arial" w:hAnsi="Arial" w:cs="Arial"/>
                <w:i/>
                <w:sz w:val="16"/>
                <w:szCs w:val="16"/>
              </w:rPr>
              <w:t>68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859FB8" w14:textId="673CE887" w:rsidR="007543DC" w:rsidRDefault="007543DC" w:rsidP="007543DC">
            <w:pPr>
              <w:rPr>
                <w:rFonts w:ascii="Arial" w:hAnsi="Arial" w:cs="Arial"/>
                <w:sz w:val="16"/>
                <w:szCs w:val="16"/>
              </w:rPr>
            </w:pPr>
            <w:r>
              <w:rPr>
                <w:rFonts w:ascii="Arial" w:hAnsi="Arial" w:cs="Arial"/>
                <w:sz w:val="16"/>
                <w:szCs w:val="16"/>
              </w:rPr>
              <w:t>China – 32 trips</w:t>
            </w:r>
          </w:p>
          <w:p w14:paraId="0F4D29EB" w14:textId="1B20868A" w:rsidR="007543DC" w:rsidRDefault="007543DC" w:rsidP="007543DC">
            <w:pPr>
              <w:rPr>
                <w:rFonts w:ascii="Arial" w:hAnsi="Arial" w:cs="Arial"/>
                <w:sz w:val="16"/>
                <w:szCs w:val="16"/>
              </w:rPr>
            </w:pPr>
            <w:r>
              <w:rPr>
                <w:rFonts w:ascii="Arial" w:hAnsi="Arial" w:cs="Arial"/>
                <w:sz w:val="16"/>
                <w:szCs w:val="16"/>
              </w:rPr>
              <w:t>France – 2 trips</w:t>
            </w:r>
          </w:p>
          <w:p w14:paraId="1E4DC835" w14:textId="1B4ACE01" w:rsidR="007543DC" w:rsidRDefault="007543DC" w:rsidP="007543DC">
            <w:pPr>
              <w:rPr>
                <w:rFonts w:ascii="Arial" w:hAnsi="Arial" w:cs="Arial"/>
                <w:sz w:val="16"/>
                <w:szCs w:val="16"/>
              </w:rPr>
            </w:pPr>
            <w:r>
              <w:rPr>
                <w:rFonts w:ascii="Arial" w:hAnsi="Arial" w:cs="Arial"/>
                <w:sz w:val="16"/>
                <w:szCs w:val="16"/>
              </w:rPr>
              <w:t>Germany – 6 trips</w:t>
            </w:r>
          </w:p>
          <w:p w14:paraId="290656B2" w14:textId="175B9134" w:rsidR="007543DC" w:rsidRDefault="007543DC" w:rsidP="007543DC">
            <w:pPr>
              <w:rPr>
                <w:rFonts w:ascii="Arial" w:hAnsi="Arial" w:cs="Arial"/>
                <w:sz w:val="16"/>
                <w:szCs w:val="16"/>
              </w:rPr>
            </w:pPr>
            <w:r>
              <w:rPr>
                <w:rFonts w:ascii="Arial" w:hAnsi="Arial" w:cs="Arial"/>
                <w:sz w:val="16"/>
                <w:szCs w:val="16"/>
              </w:rPr>
              <w:t>India – 1 trip</w:t>
            </w:r>
          </w:p>
          <w:p w14:paraId="7338C267" w14:textId="47DC9A8C" w:rsidR="007543DC" w:rsidRDefault="007543DC" w:rsidP="007543DC">
            <w:pPr>
              <w:rPr>
                <w:rFonts w:ascii="Arial" w:hAnsi="Arial" w:cs="Arial"/>
                <w:sz w:val="16"/>
                <w:szCs w:val="16"/>
              </w:rPr>
            </w:pPr>
            <w:r>
              <w:rPr>
                <w:rFonts w:ascii="Arial" w:hAnsi="Arial" w:cs="Arial"/>
                <w:sz w:val="16"/>
                <w:szCs w:val="16"/>
              </w:rPr>
              <w:t>Indonesia – 4 trips</w:t>
            </w:r>
          </w:p>
          <w:p w14:paraId="6386DE28" w14:textId="2AEC0556" w:rsidR="007543DC" w:rsidRDefault="007543DC" w:rsidP="007543DC">
            <w:pPr>
              <w:rPr>
                <w:rFonts w:ascii="Arial" w:hAnsi="Arial" w:cs="Arial"/>
                <w:sz w:val="16"/>
                <w:szCs w:val="16"/>
              </w:rPr>
            </w:pPr>
            <w:r>
              <w:rPr>
                <w:rFonts w:ascii="Arial" w:hAnsi="Arial" w:cs="Arial"/>
                <w:sz w:val="16"/>
                <w:szCs w:val="16"/>
              </w:rPr>
              <w:t>Italy – 1 trip</w:t>
            </w:r>
          </w:p>
          <w:p w14:paraId="48057E5F" w14:textId="24A4CA6F" w:rsidR="007543DC" w:rsidRDefault="007543DC" w:rsidP="007543DC">
            <w:pPr>
              <w:rPr>
                <w:rFonts w:ascii="Arial" w:hAnsi="Arial" w:cs="Arial"/>
                <w:sz w:val="16"/>
                <w:szCs w:val="16"/>
              </w:rPr>
            </w:pPr>
            <w:r>
              <w:rPr>
                <w:rFonts w:ascii="Arial" w:hAnsi="Arial" w:cs="Arial"/>
                <w:sz w:val="16"/>
                <w:szCs w:val="16"/>
              </w:rPr>
              <w:t>Japan – 16 trips</w:t>
            </w:r>
          </w:p>
          <w:p w14:paraId="15CDD430" w14:textId="65EEC649" w:rsidR="007543DC" w:rsidRDefault="007543DC" w:rsidP="007543DC">
            <w:pPr>
              <w:rPr>
                <w:rFonts w:ascii="Arial" w:hAnsi="Arial" w:cs="Arial"/>
                <w:sz w:val="16"/>
                <w:szCs w:val="16"/>
              </w:rPr>
            </w:pPr>
            <w:r>
              <w:rPr>
                <w:rFonts w:ascii="Arial" w:hAnsi="Arial" w:cs="Arial"/>
                <w:sz w:val="16"/>
                <w:szCs w:val="16"/>
              </w:rPr>
              <w:t>Philippines – 1 trip</w:t>
            </w:r>
          </w:p>
          <w:p w14:paraId="1451E877" w14:textId="431EEAE7" w:rsidR="007543DC" w:rsidRDefault="007543DC" w:rsidP="007543DC">
            <w:pPr>
              <w:rPr>
                <w:rFonts w:ascii="Arial" w:hAnsi="Arial" w:cs="Arial"/>
                <w:sz w:val="16"/>
                <w:szCs w:val="16"/>
              </w:rPr>
            </w:pPr>
            <w:r>
              <w:rPr>
                <w:rFonts w:ascii="Arial" w:hAnsi="Arial" w:cs="Arial"/>
                <w:sz w:val="16"/>
                <w:szCs w:val="16"/>
              </w:rPr>
              <w:t>Reunion Island – 1 trip</w:t>
            </w:r>
          </w:p>
          <w:p w14:paraId="254FEB75" w14:textId="139D05E3" w:rsidR="007543DC" w:rsidRDefault="007543DC" w:rsidP="007543DC">
            <w:pPr>
              <w:rPr>
                <w:rFonts w:ascii="Arial" w:hAnsi="Arial" w:cs="Arial"/>
                <w:sz w:val="16"/>
                <w:szCs w:val="16"/>
              </w:rPr>
            </w:pPr>
            <w:r>
              <w:rPr>
                <w:rFonts w:ascii="Arial" w:hAnsi="Arial" w:cs="Arial"/>
                <w:sz w:val="16"/>
                <w:szCs w:val="16"/>
              </w:rPr>
              <w:t>South Korea – 1 trip</w:t>
            </w:r>
          </w:p>
          <w:p w14:paraId="0608B343" w14:textId="1EC44492" w:rsidR="007543DC" w:rsidRDefault="007543DC" w:rsidP="007543DC">
            <w:pPr>
              <w:rPr>
                <w:rFonts w:ascii="Arial" w:hAnsi="Arial" w:cs="Arial"/>
                <w:sz w:val="16"/>
                <w:szCs w:val="16"/>
              </w:rPr>
            </w:pPr>
            <w:r>
              <w:rPr>
                <w:rFonts w:ascii="Arial" w:hAnsi="Arial" w:cs="Arial"/>
                <w:sz w:val="16"/>
                <w:szCs w:val="16"/>
              </w:rPr>
              <w:lastRenderedPageBreak/>
              <w:t>Vietnam – 3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8F87" w14:textId="77777777" w:rsidR="007543DC" w:rsidRDefault="007543DC" w:rsidP="007543DC">
            <w:pPr>
              <w:pStyle w:val="ESTablebullet1"/>
            </w:pPr>
            <w:r>
              <w:lastRenderedPageBreak/>
              <w:t>Establishment and maintenance of international s</w:t>
            </w:r>
            <w:r w:rsidRPr="007B2F5B">
              <w:t xml:space="preserve">ister school relationships </w:t>
            </w:r>
            <w:r>
              <w:t xml:space="preserve">to </w:t>
            </w:r>
            <w:r w:rsidRPr="007B2F5B">
              <w:t>provide students</w:t>
            </w:r>
            <w:r>
              <w:t xml:space="preserve"> and staff</w:t>
            </w:r>
            <w:r w:rsidRPr="007B2F5B">
              <w:t xml:space="preserve"> with the opportunity to further their learning and development in a global context. </w:t>
            </w:r>
          </w:p>
          <w:p w14:paraId="5AE2DC33" w14:textId="77777777" w:rsidR="007543DC" w:rsidRPr="007C6E94" w:rsidRDefault="007543DC" w:rsidP="007543DC">
            <w:pPr>
              <w:pStyle w:val="ESTablebullet1"/>
            </w:pPr>
            <w:r>
              <w:t xml:space="preserve">Improved relationships with sister schools that facilitate </w:t>
            </w:r>
            <w:r w:rsidRPr="007B2F5B">
              <w:t>knowledge sharing, best-practice teaching, and improve student outcomes.</w:t>
            </w:r>
          </w:p>
        </w:tc>
      </w:tr>
      <w:tr w:rsidR="007543DC" w:rsidRPr="007C6E94" w14:paraId="21E19BE7"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09A8B" w14:textId="1A520BC9" w:rsidR="007543DC" w:rsidRDefault="007543DC" w:rsidP="007543DC">
            <w:pPr>
              <w:rPr>
                <w:rFonts w:ascii="Arial" w:hAnsi="Arial" w:cs="Arial"/>
                <w:i/>
                <w:sz w:val="16"/>
                <w:szCs w:val="16"/>
              </w:rPr>
            </w:pPr>
            <w:r>
              <w:rPr>
                <w:rFonts w:ascii="Arial" w:hAnsi="Arial" w:cs="Arial"/>
                <w:sz w:val="16"/>
                <w:szCs w:val="16"/>
              </w:rPr>
              <w:t>Student excursions</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812FB" w14:textId="143329E9" w:rsidR="007543DC" w:rsidRPr="007877EA" w:rsidRDefault="007543DC" w:rsidP="007543DC">
            <w:pPr>
              <w:rPr>
                <w:rFonts w:ascii="Arial" w:hAnsi="Arial" w:cs="Arial"/>
                <w:i/>
                <w:sz w:val="16"/>
                <w:szCs w:val="16"/>
              </w:rPr>
            </w:pPr>
            <w:r>
              <w:rPr>
                <w:rFonts w:ascii="Arial" w:hAnsi="Arial" w:cs="Arial"/>
                <w:i/>
                <w:sz w:val="16"/>
                <w:szCs w:val="16"/>
              </w:rPr>
              <w:t>230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CECCB" w14:textId="1DA9FB5A" w:rsidR="007543DC" w:rsidRDefault="007543DC" w:rsidP="007543DC">
            <w:pPr>
              <w:rPr>
                <w:rFonts w:ascii="Arial" w:hAnsi="Arial" w:cs="Arial"/>
                <w:sz w:val="16"/>
                <w:szCs w:val="16"/>
              </w:rPr>
            </w:pPr>
            <w:r>
              <w:rPr>
                <w:rFonts w:ascii="Arial" w:hAnsi="Arial" w:cs="Arial"/>
                <w:sz w:val="16"/>
                <w:szCs w:val="16"/>
              </w:rPr>
              <w:t>Antarctica – 1 trip</w:t>
            </w:r>
          </w:p>
          <w:p w14:paraId="0CB4F7C6" w14:textId="48D89D71" w:rsidR="007543DC" w:rsidRDefault="007543DC" w:rsidP="007543DC">
            <w:pPr>
              <w:rPr>
                <w:rFonts w:ascii="Arial" w:hAnsi="Arial" w:cs="Arial"/>
                <w:sz w:val="16"/>
                <w:szCs w:val="16"/>
              </w:rPr>
            </w:pPr>
            <w:r>
              <w:rPr>
                <w:rFonts w:ascii="Arial" w:hAnsi="Arial" w:cs="Arial"/>
                <w:sz w:val="16"/>
                <w:szCs w:val="16"/>
              </w:rPr>
              <w:t>Cambodia – 13 trips</w:t>
            </w:r>
          </w:p>
          <w:p w14:paraId="15921A1C" w14:textId="02660E71" w:rsidR="007543DC" w:rsidRDefault="007543DC" w:rsidP="007543DC">
            <w:pPr>
              <w:rPr>
                <w:rFonts w:ascii="Arial" w:hAnsi="Arial" w:cs="Arial"/>
                <w:sz w:val="16"/>
                <w:szCs w:val="16"/>
              </w:rPr>
            </w:pPr>
            <w:r>
              <w:rPr>
                <w:rFonts w:ascii="Arial" w:hAnsi="Arial" w:cs="Arial"/>
                <w:sz w:val="16"/>
                <w:szCs w:val="16"/>
              </w:rPr>
              <w:t>Chile – 1 trip</w:t>
            </w:r>
          </w:p>
          <w:p w14:paraId="210059F9" w14:textId="3E40A8CD" w:rsidR="007543DC" w:rsidRDefault="007543DC" w:rsidP="007543DC">
            <w:pPr>
              <w:rPr>
                <w:rFonts w:ascii="Arial" w:hAnsi="Arial" w:cs="Arial"/>
                <w:sz w:val="16"/>
                <w:szCs w:val="16"/>
              </w:rPr>
            </w:pPr>
            <w:r>
              <w:rPr>
                <w:rFonts w:ascii="Arial" w:hAnsi="Arial" w:cs="Arial"/>
                <w:sz w:val="16"/>
                <w:szCs w:val="16"/>
              </w:rPr>
              <w:t>China – 39 trips</w:t>
            </w:r>
          </w:p>
          <w:p w14:paraId="258868F8" w14:textId="565E2E65" w:rsidR="007543DC" w:rsidRDefault="007543DC" w:rsidP="007543DC">
            <w:pPr>
              <w:rPr>
                <w:rFonts w:ascii="Arial" w:hAnsi="Arial" w:cs="Arial"/>
                <w:sz w:val="16"/>
                <w:szCs w:val="16"/>
              </w:rPr>
            </w:pPr>
            <w:r>
              <w:rPr>
                <w:rFonts w:ascii="Arial" w:hAnsi="Arial" w:cs="Arial"/>
                <w:sz w:val="16"/>
                <w:szCs w:val="16"/>
              </w:rPr>
              <w:t>Costa Rica – 2 trips</w:t>
            </w:r>
          </w:p>
          <w:p w14:paraId="7D2FBED1" w14:textId="671F8CC2" w:rsidR="007543DC" w:rsidRDefault="007543DC" w:rsidP="007543DC">
            <w:pPr>
              <w:rPr>
                <w:rFonts w:ascii="Arial" w:hAnsi="Arial" w:cs="Arial"/>
                <w:sz w:val="16"/>
                <w:szCs w:val="16"/>
              </w:rPr>
            </w:pPr>
            <w:r>
              <w:rPr>
                <w:rFonts w:ascii="Arial" w:hAnsi="Arial" w:cs="Arial"/>
                <w:sz w:val="16"/>
                <w:szCs w:val="16"/>
              </w:rPr>
              <w:t>Denmark – 3 trips</w:t>
            </w:r>
          </w:p>
          <w:p w14:paraId="2BB85821" w14:textId="7F3B6A68" w:rsidR="007543DC" w:rsidRDefault="007543DC" w:rsidP="007543DC">
            <w:pPr>
              <w:rPr>
                <w:rFonts w:ascii="Arial" w:hAnsi="Arial" w:cs="Arial"/>
                <w:sz w:val="16"/>
                <w:szCs w:val="16"/>
              </w:rPr>
            </w:pPr>
            <w:r>
              <w:rPr>
                <w:rFonts w:ascii="Arial" w:hAnsi="Arial" w:cs="Arial"/>
                <w:sz w:val="16"/>
                <w:szCs w:val="16"/>
              </w:rPr>
              <w:t>Ecuador – 3 trips</w:t>
            </w:r>
          </w:p>
          <w:p w14:paraId="5A19BBBC" w14:textId="2D8C86F6" w:rsidR="007543DC" w:rsidRDefault="007543DC" w:rsidP="007543DC">
            <w:pPr>
              <w:rPr>
                <w:rFonts w:ascii="Arial" w:hAnsi="Arial" w:cs="Arial"/>
                <w:sz w:val="16"/>
                <w:szCs w:val="16"/>
              </w:rPr>
            </w:pPr>
            <w:r>
              <w:rPr>
                <w:rFonts w:ascii="Arial" w:hAnsi="Arial" w:cs="Arial"/>
                <w:sz w:val="16"/>
                <w:szCs w:val="16"/>
              </w:rPr>
              <w:t>England – 8 trips</w:t>
            </w:r>
          </w:p>
          <w:p w14:paraId="2843FBA8" w14:textId="33B32779" w:rsidR="007543DC" w:rsidRDefault="007543DC" w:rsidP="007543DC">
            <w:pPr>
              <w:rPr>
                <w:rFonts w:ascii="Arial" w:hAnsi="Arial" w:cs="Arial"/>
                <w:sz w:val="16"/>
                <w:szCs w:val="16"/>
              </w:rPr>
            </w:pPr>
            <w:r>
              <w:rPr>
                <w:rFonts w:ascii="Arial" w:hAnsi="Arial" w:cs="Arial"/>
                <w:sz w:val="16"/>
                <w:szCs w:val="16"/>
              </w:rPr>
              <w:t>Fiji – 3 trips</w:t>
            </w:r>
          </w:p>
          <w:p w14:paraId="531A2622" w14:textId="4E1CFAE9" w:rsidR="007543DC" w:rsidRDefault="007543DC" w:rsidP="007543DC">
            <w:pPr>
              <w:rPr>
                <w:rFonts w:ascii="Arial" w:hAnsi="Arial" w:cs="Arial"/>
                <w:sz w:val="16"/>
                <w:szCs w:val="16"/>
              </w:rPr>
            </w:pPr>
            <w:r>
              <w:rPr>
                <w:rFonts w:ascii="Arial" w:hAnsi="Arial" w:cs="Arial"/>
                <w:sz w:val="16"/>
                <w:szCs w:val="16"/>
              </w:rPr>
              <w:t>France – 11 trips</w:t>
            </w:r>
          </w:p>
          <w:p w14:paraId="2D35D8D8" w14:textId="5BFDCAF2" w:rsidR="007543DC" w:rsidRDefault="007543DC" w:rsidP="007543DC">
            <w:pPr>
              <w:rPr>
                <w:rFonts w:ascii="Arial" w:hAnsi="Arial" w:cs="Arial"/>
                <w:sz w:val="16"/>
                <w:szCs w:val="16"/>
              </w:rPr>
            </w:pPr>
            <w:r>
              <w:rPr>
                <w:rFonts w:ascii="Arial" w:hAnsi="Arial" w:cs="Arial"/>
                <w:sz w:val="16"/>
                <w:szCs w:val="16"/>
              </w:rPr>
              <w:t>Germany – 5 trips</w:t>
            </w:r>
          </w:p>
          <w:p w14:paraId="05CC9EEE" w14:textId="5D5EED16" w:rsidR="007543DC" w:rsidRDefault="007543DC" w:rsidP="007543DC">
            <w:pPr>
              <w:rPr>
                <w:rFonts w:ascii="Arial" w:hAnsi="Arial" w:cs="Arial"/>
                <w:sz w:val="16"/>
                <w:szCs w:val="16"/>
              </w:rPr>
            </w:pPr>
            <w:r>
              <w:rPr>
                <w:rFonts w:ascii="Arial" w:hAnsi="Arial" w:cs="Arial"/>
                <w:sz w:val="16"/>
                <w:szCs w:val="16"/>
              </w:rPr>
              <w:t>Greece – 1 trip</w:t>
            </w:r>
          </w:p>
          <w:p w14:paraId="15F9B661" w14:textId="0BD7795B" w:rsidR="007543DC" w:rsidRDefault="007543DC" w:rsidP="007543DC">
            <w:pPr>
              <w:rPr>
                <w:rFonts w:ascii="Arial" w:hAnsi="Arial" w:cs="Arial"/>
                <w:sz w:val="16"/>
                <w:szCs w:val="16"/>
              </w:rPr>
            </w:pPr>
            <w:r>
              <w:rPr>
                <w:rFonts w:ascii="Arial" w:hAnsi="Arial" w:cs="Arial"/>
                <w:sz w:val="16"/>
                <w:szCs w:val="16"/>
              </w:rPr>
              <w:t>India – 7 trips</w:t>
            </w:r>
          </w:p>
          <w:p w14:paraId="27D65745" w14:textId="3DED57AD" w:rsidR="007543DC" w:rsidRDefault="007543DC" w:rsidP="007543DC">
            <w:pPr>
              <w:rPr>
                <w:rFonts w:ascii="Arial" w:hAnsi="Arial" w:cs="Arial"/>
                <w:sz w:val="16"/>
                <w:szCs w:val="16"/>
              </w:rPr>
            </w:pPr>
            <w:r>
              <w:rPr>
                <w:rFonts w:ascii="Arial" w:hAnsi="Arial" w:cs="Arial"/>
                <w:sz w:val="16"/>
                <w:szCs w:val="16"/>
              </w:rPr>
              <w:t>Indonesia – 10 trips</w:t>
            </w:r>
          </w:p>
          <w:p w14:paraId="64DEB619" w14:textId="6CE0F62E" w:rsidR="007543DC" w:rsidRDefault="007543DC" w:rsidP="007543DC">
            <w:pPr>
              <w:rPr>
                <w:rFonts w:ascii="Arial" w:hAnsi="Arial" w:cs="Arial"/>
                <w:sz w:val="16"/>
                <w:szCs w:val="16"/>
              </w:rPr>
            </w:pPr>
            <w:r>
              <w:rPr>
                <w:rFonts w:ascii="Arial" w:hAnsi="Arial" w:cs="Arial"/>
                <w:sz w:val="16"/>
                <w:szCs w:val="16"/>
              </w:rPr>
              <w:t>Italy – 11 trips</w:t>
            </w:r>
          </w:p>
          <w:p w14:paraId="4EFCDA96" w14:textId="0482DEAD" w:rsidR="007543DC" w:rsidRDefault="007543DC" w:rsidP="007543DC">
            <w:pPr>
              <w:rPr>
                <w:rFonts w:ascii="Arial" w:hAnsi="Arial" w:cs="Arial"/>
                <w:sz w:val="16"/>
                <w:szCs w:val="16"/>
              </w:rPr>
            </w:pPr>
            <w:r>
              <w:rPr>
                <w:rFonts w:ascii="Arial" w:hAnsi="Arial" w:cs="Arial"/>
                <w:sz w:val="16"/>
                <w:szCs w:val="16"/>
              </w:rPr>
              <w:t>Japan – 30 trips</w:t>
            </w:r>
          </w:p>
          <w:p w14:paraId="555A8FD9" w14:textId="414BB668" w:rsidR="007543DC" w:rsidRDefault="007543DC" w:rsidP="007543DC">
            <w:pPr>
              <w:rPr>
                <w:rFonts w:ascii="Arial" w:hAnsi="Arial" w:cs="Arial"/>
                <w:sz w:val="16"/>
                <w:szCs w:val="16"/>
              </w:rPr>
            </w:pPr>
            <w:r>
              <w:rPr>
                <w:rFonts w:ascii="Arial" w:hAnsi="Arial" w:cs="Arial"/>
                <w:sz w:val="16"/>
                <w:szCs w:val="16"/>
              </w:rPr>
              <w:t>Laos – 3 trips</w:t>
            </w:r>
          </w:p>
          <w:p w14:paraId="0E4D4C21" w14:textId="2D8A10E4" w:rsidR="007543DC" w:rsidRDefault="007543DC" w:rsidP="007543DC">
            <w:pPr>
              <w:rPr>
                <w:rFonts w:ascii="Arial" w:hAnsi="Arial" w:cs="Arial"/>
                <w:sz w:val="16"/>
                <w:szCs w:val="16"/>
              </w:rPr>
            </w:pPr>
            <w:r>
              <w:rPr>
                <w:rFonts w:ascii="Arial" w:hAnsi="Arial" w:cs="Arial"/>
                <w:sz w:val="16"/>
                <w:szCs w:val="16"/>
              </w:rPr>
              <w:t>Malaysia – 9 trips</w:t>
            </w:r>
          </w:p>
          <w:p w14:paraId="466E4EBA" w14:textId="61738BFD" w:rsidR="007543DC" w:rsidRDefault="007543DC" w:rsidP="007543DC">
            <w:pPr>
              <w:rPr>
                <w:rFonts w:ascii="Arial" w:hAnsi="Arial" w:cs="Arial"/>
                <w:sz w:val="16"/>
                <w:szCs w:val="16"/>
              </w:rPr>
            </w:pPr>
            <w:r>
              <w:rPr>
                <w:rFonts w:ascii="Arial" w:hAnsi="Arial" w:cs="Arial"/>
                <w:sz w:val="16"/>
                <w:szCs w:val="16"/>
              </w:rPr>
              <w:t>Nepal – 5 trips</w:t>
            </w:r>
          </w:p>
          <w:p w14:paraId="10CF0D04" w14:textId="2664B74E" w:rsidR="007543DC" w:rsidRDefault="007543DC" w:rsidP="007543DC">
            <w:pPr>
              <w:rPr>
                <w:rFonts w:ascii="Arial" w:hAnsi="Arial" w:cs="Arial"/>
                <w:sz w:val="16"/>
                <w:szCs w:val="16"/>
              </w:rPr>
            </w:pPr>
            <w:r>
              <w:rPr>
                <w:rFonts w:ascii="Arial" w:hAnsi="Arial" w:cs="Arial"/>
                <w:sz w:val="16"/>
                <w:szCs w:val="16"/>
              </w:rPr>
              <w:t>New Caledonia – 8 trips</w:t>
            </w:r>
          </w:p>
          <w:p w14:paraId="723304F4" w14:textId="3C6C2DFE" w:rsidR="007543DC" w:rsidRDefault="007543DC" w:rsidP="007543DC">
            <w:pPr>
              <w:rPr>
                <w:rFonts w:ascii="Arial" w:hAnsi="Arial" w:cs="Arial"/>
                <w:sz w:val="16"/>
                <w:szCs w:val="16"/>
              </w:rPr>
            </w:pPr>
            <w:r>
              <w:rPr>
                <w:rFonts w:ascii="Arial" w:hAnsi="Arial" w:cs="Arial"/>
                <w:sz w:val="16"/>
                <w:szCs w:val="16"/>
              </w:rPr>
              <w:t>Papua New Guinea – 2 trips</w:t>
            </w:r>
          </w:p>
          <w:p w14:paraId="2A51EED1" w14:textId="7EB5CFC5" w:rsidR="007543DC" w:rsidRDefault="007543DC" w:rsidP="007543DC">
            <w:pPr>
              <w:rPr>
                <w:rFonts w:ascii="Arial" w:hAnsi="Arial" w:cs="Arial"/>
                <w:sz w:val="16"/>
                <w:szCs w:val="16"/>
              </w:rPr>
            </w:pPr>
            <w:r>
              <w:rPr>
                <w:rFonts w:ascii="Arial" w:hAnsi="Arial" w:cs="Arial"/>
                <w:sz w:val="16"/>
                <w:szCs w:val="16"/>
              </w:rPr>
              <w:t>Peru – 1 trip</w:t>
            </w:r>
          </w:p>
          <w:p w14:paraId="24438A3D" w14:textId="3E998881" w:rsidR="007543DC" w:rsidRDefault="007543DC" w:rsidP="007543DC">
            <w:pPr>
              <w:rPr>
                <w:rFonts w:ascii="Arial" w:hAnsi="Arial" w:cs="Arial"/>
                <w:sz w:val="16"/>
                <w:szCs w:val="16"/>
              </w:rPr>
            </w:pPr>
            <w:r>
              <w:rPr>
                <w:rFonts w:ascii="Arial" w:hAnsi="Arial" w:cs="Arial"/>
                <w:sz w:val="16"/>
                <w:szCs w:val="16"/>
              </w:rPr>
              <w:t>Philippines – 1 trip</w:t>
            </w:r>
          </w:p>
          <w:p w14:paraId="4E1B167C" w14:textId="2FDDBC62" w:rsidR="007543DC" w:rsidRDefault="007543DC" w:rsidP="007543DC">
            <w:pPr>
              <w:rPr>
                <w:rFonts w:ascii="Arial" w:hAnsi="Arial" w:cs="Arial"/>
                <w:sz w:val="16"/>
                <w:szCs w:val="16"/>
              </w:rPr>
            </w:pPr>
            <w:r>
              <w:rPr>
                <w:rFonts w:ascii="Arial" w:hAnsi="Arial" w:cs="Arial"/>
                <w:sz w:val="16"/>
                <w:szCs w:val="16"/>
              </w:rPr>
              <w:t>Singapore – 5 trips</w:t>
            </w:r>
          </w:p>
          <w:p w14:paraId="003A621A" w14:textId="2BC89F08" w:rsidR="007543DC" w:rsidRDefault="007543DC" w:rsidP="007543DC">
            <w:pPr>
              <w:rPr>
                <w:rFonts w:ascii="Arial" w:hAnsi="Arial" w:cs="Arial"/>
                <w:sz w:val="16"/>
                <w:szCs w:val="16"/>
              </w:rPr>
            </w:pPr>
            <w:r>
              <w:rPr>
                <w:rFonts w:ascii="Arial" w:hAnsi="Arial" w:cs="Arial"/>
                <w:sz w:val="16"/>
                <w:szCs w:val="16"/>
              </w:rPr>
              <w:t>South Korea – 2 trips</w:t>
            </w:r>
          </w:p>
          <w:p w14:paraId="5AD224C2" w14:textId="1924739B" w:rsidR="007543DC" w:rsidRDefault="007543DC" w:rsidP="007543DC">
            <w:pPr>
              <w:rPr>
                <w:rFonts w:ascii="Arial" w:hAnsi="Arial" w:cs="Arial"/>
                <w:sz w:val="16"/>
                <w:szCs w:val="16"/>
              </w:rPr>
            </w:pPr>
            <w:r>
              <w:rPr>
                <w:rFonts w:ascii="Arial" w:hAnsi="Arial" w:cs="Arial"/>
                <w:sz w:val="16"/>
                <w:szCs w:val="16"/>
              </w:rPr>
              <w:t>Sri Lanka – 2 trips</w:t>
            </w:r>
          </w:p>
          <w:p w14:paraId="4AD911DA" w14:textId="24B46EA0" w:rsidR="007543DC" w:rsidRDefault="007543DC" w:rsidP="007543DC">
            <w:pPr>
              <w:rPr>
                <w:rFonts w:ascii="Arial" w:hAnsi="Arial" w:cs="Arial"/>
                <w:sz w:val="16"/>
                <w:szCs w:val="16"/>
              </w:rPr>
            </w:pPr>
            <w:r>
              <w:rPr>
                <w:rFonts w:ascii="Arial" w:hAnsi="Arial" w:cs="Arial"/>
                <w:sz w:val="16"/>
                <w:szCs w:val="16"/>
              </w:rPr>
              <w:t>Switzerland – 2 trips</w:t>
            </w:r>
          </w:p>
          <w:p w14:paraId="048EA53A" w14:textId="1FD70589" w:rsidR="007543DC" w:rsidRDefault="007543DC" w:rsidP="007543DC">
            <w:pPr>
              <w:rPr>
                <w:rFonts w:ascii="Arial" w:hAnsi="Arial" w:cs="Arial"/>
                <w:sz w:val="16"/>
                <w:szCs w:val="16"/>
              </w:rPr>
            </w:pPr>
            <w:r>
              <w:rPr>
                <w:rFonts w:ascii="Arial" w:hAnsi="Arial" w:cs="Arial"/>
                <w:sz w:val="16"/>
                <w:szCs w:val="16"/>
              </w:rPr>
              <w:t>Taiwan – 1 trip</w:t>
            </w:r>
          </w:p>
          <w:p w14:paraId="6F654B0E" w14:textId="37BD7EB6" w:rsidR="007543DC" w:rsidRDefault="007543DC" w:rsidP="007543DC">
            <w:pPr>
              <w:rPr>
                <w:rFonts w:ascii="Arial" w:hAnsi="Arial" w:cs="Arial"/>
                <w:sz w:val="16"/>
                <w:szCs w:val="16"/>
              </w:rPr>
            </w:pPr>
            <w:r>
              <w:rPr>
                <w:rFonts w:ascii="Arial" w:hAnsi="Arial" w:cs="Arial"/>
                <w:sz w:val="16"/>
                <w:szCs w:val="16"/>
              </w:rPr>
              <w:t>Thailand – 4 trips</w:t>
            </w:r>
          </w:p>
          <w:p w14:paraId="1BFD3FA4" w14:textId="09358028" w:rsidR="007543DC" w:rsidRDefault="007543DC" w:rsidP="007543DC">
            <w:pPr>
              <w:rPr>
                <w:rFonts w:ascii="Arial" w:hAnsi="Arial" w:cs="Arial"/>
                <w:sz w:val="16"/>
                <w:szCs w:val="16"/>
              </w:rPr>
            </w:pPr>
            <w:r>
              <w:rPr>
                <w:rFonts w:ascii="Arial" w:hAnsi="Arial" w:cs="Arial"/>
                <w:sz w:val="16"/>
                <w:szCs w:val="16"/>
              </w:rPr>
              <w:t>United States of America – 28 trips</w:t>
            </w:r>
          </w:p>
          <w:p w14:paraId="5D7F2B40" w14:textId="79B364CF" w:rsidR="007543DC" w:rsidRDefault="007543DC" w:rsidP="007543DC">
            <w:pPr>
              <w:rPr>
                <w:rFonts w:ascii="Arial" w:hAnsi="Arial" w:cs="Arial"/>
                <w:sz w:val="16"/>
                <w:szCs w:val="16"/>
              </w:rPr>
            </w:pPr>
            <w:r>
              <w:rPr>
                <w:rFonts w:ascii="Arial" w:hAnsi="Arial" w:cs="Arial"/>
                <w:sz w:val="16"/>
                <w:szCs w:val="16"/>
              </w:rPr>
              <w:t>Vietnam – 9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1861E" w14:textId="77777777" w:rsidR="007543DC" w:rsidRDefault="007543DC" w:rsidP="007543DC">
            <w:pPr>
              <w:pStyle w:val="ESTablebullet1"/>
            </w:pPr>
            <w:r>
              <w:t>Attendance of students at</w:t>
            </w:r>
            <w:r w:rsidRPr="00EA5F9F">
              <w:t xml:space="preserve"> regional and international events</w:t>
            </w:r>
            <w:r>
              <w:t xml:space="preserve"> across all learning disciplines. </w:t>
            </w:r>
          </w:p>
          <w:p w14:paraId="08D30132" w14:textId="77777777" w:rsidR="007543DC" w:rsidRPr="007C6E94" w:rsidRDefault="007543DC" w:rsidP="007543DC">
            <w:pPr>
              <w:pStyle w:val="ESTablebullet1"/>
            </w:pPr>
            <w:r>
              <w:t xml:space="preserve">Participation in school exchange programs, </w:t>
            </w:r>
            <w:r w:rsidRPr="009B2CC1">
              <w:t>language and cultural learning</w:t>
            </w:r>
            <w:r>
              <w:t xml:space="preserve"> </w:t>
            </w:r>
            <w:r w:rsidRPr="009B2CC1">
              <w:t>to prepare students to live and work as global citizens.</w:t>
            </w:r>
          </w:p>
        </w:tc>
      </w:tr>
      <w:tr w:rsidR="007543DC" w:rsidRPr="007C6E94" w14:paraId="51B857E9"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CAF01F" w14:textId="589ADB16" w:rsidR="007543DC" w:rsidRDefault="007543DC" w:rsidP="007543DC">
            <w:pPr>
              <w:rPr>
                <w:rFonts w:ascii="Arial" w:hAnsi="Arial" w:cs="Arial"/>
                <w:i/>
                <w:sz w:val="16"/>
                <w:szCs w:val="16"/>
              </w:rPr>
            </w:pPr>
            <w:r>
              <w:rPr>
                <w:rFonts w:ascii="Arial" w:hAnsi="Arial" w:cs="Arial"/>
                <w:sz w:val="16"/>
                <w:szCs w:val="16"/>
              </w:rPr>
              <w:t>Teacher exchange</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47D649" w14:textId="74424539" w:rsidR="007543DC" w:rsidRPr="007877EA" w:rsidRDefault="007543DC" w:rsidP="007543DC">
            <w:pPr>
              <w:rPr>
                <w:rFonts w:ascii="Arial" w:hAnsi="Arial" w:cs="Arial"/>
                <w:i/>
                <w:sz w:val="16"/>
                <w:szCs w:val="16"/>
              </w:rPr>
            </w:pPr>
            <w:r>
              <w:rPr>
                <w:rFonts w:ascii="Arial" w:hAnsi="Arial" w:cs="Arial"/>
                <w:i/>
                <w:sz w:val="16"/>
                <w:szCs w:val="16"/>
              </w:rPr>
              <w:t>17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498B1" w14:textId="274AB939" w:rsidR="007543DC" w:rsidRDefault="007543DC" w:rsidP="007543DC">
            <w:pPr>
              <w:rPr>
                <w:rFonts w:ascii="Arial" w:hAnsi="Arial" w:cs="Arial"/>
                <w:sz w:val="16"/>
                <w:szCs w:val="16"/>
              </w:rPr>
            </w:pPr>
            <w:r>
              <w:rPr>
                <w:rFonts w:ascii="Arial" w:hAnsi="Arial" w:cs="Arial"/>
                <w:sz w:val="16"/>
                <w:szCs w:val="16"/>
              </w:rPr>
              <w:t>Canada – 2 trips</w:t>
            </w:r>
          </w:p>
          <w:p w14:paraId="2592A6E7" w14:textId="1A451D0B" w:rsidR="007543DC" w:rsidRDefault="007543DC" w:rsidP="007543DC">
            <w:pPr>
              <w:rPr>
                <w:rFonts w:ascii="Arial" w:hAnsi="Arial" w:cs="Arial"/>
                <w:sz w:val="16"/>
                <w:szCs w:val="16"/>
              </w:rPr>
            </w:pPr>
            <w:r>
              <w:rPr>
                <w:rFonts w:ascii="Arial" w:hAnsi="Arial" w:cs="Arial"/>
                <w:sz w:val="16"/>
                <w:szCs w:val="16"/>
              </w:rPr>
              <w:t>Japan – 5 trips</w:t>
            </w:r>
          </w:p>
          <w:p w14:paraId="0619B547" w14:textId="3B5856F1" w:rsidR="007543DC" w:rsidRDefault="007543DC" w:rsidP="007543DC">
            <w:pPr>
              <w:rPr>
                <w:rFonts w:ascii="Arial" w:hAnsi="Arial" w:cs="Arial"/>
                <w:sz w:val="16"/>
                <w:szCs w:val="16"/>
              </w:rPr>
            </w:pPr>
            <w:r>
              <w:rPr>
                <w:rFonts w:ascii="Arial" w:hAnsi="Arial" w:cs="Arial"/>
                <w:sz w:val="16"/>
                <w:szCs w:val="16"/>
              </w:rPr>
              <w:t>Malaysia – 1 trip</w:t>
            </w:r>
          </w:p>
          <w:p w14:paraId="234C119A" w14:textId="6A2728FD" w:rsidR="007543DC" w:rsidRDefault="007543DC" w:rsidP="007543DC">
            <w:pPr>
              <w:rPr>
                <w:rFonts w:ascii="Arial" w:hAnsi="Arial" w:cs="Arial"/>
                <w:sz w:val="16"/>
                <w:szCs w:val="16"/>
              </w:rPr>
            </w:pPr>
            <w:r>
              <w:rPr>
                <w:rFonts w:ascii="Arial" w:hAnsi="Arial" w:cs="Arial"/>
                <w:sz w:val="16"/>
                <w:szCs w:val="16"/>
              </w:rPr>
              <w:t>South Korea – 7 trips</w:t>
            </w:r>
          </w:p>
          <w:p w14:paraId="384C0C40" w14:textId="7FE6FD75" w:rsidR="007543DC" w:rsidRDefault="007543DC" w:rsidP="007543DC">
            <w:pPr>
              <w:rPr>
                <w:rFonts w:ascii="Arial" w:hAnsi="Arial" w:cs="Arial"/>
                <w:sz w:val="16"/>
                <w:szCs w:val="16"/>
              </w:rPr>
            </w:pPr>
            <w:r>
              <w:rPr>
                <w:rFonts w:ascii="Arial" w:hAnsi="Arial" w:cs="Arial"/>
                <w:sz w:val="16"/>
                <w:szCs w:val="16"/>
              </w:rPr>
              <w:t>United States of America – 1 trip</w:t>
            </w:r>
          </w:p>
          <w:p w14:paraId="587EBBC8" w14:textId="25977A5B" w:rsidR="007543DC" w:rsidRDefault="007543DC" w:rsidP="007543DC">
            <w:pPr>
              <w:rPr>
                <w:rFonts w:ascii="Arial" w:hAnsi="Arial" w:cs="Arial"/>
                <w:sz w:val="16"/>
                <w:szCs w:val="16"/>
              </w:rPr>
            </w:pPr>
            <w:r>
              <w:rPr>
                <w:rFonts w:ascii="Arial" w:hAnsi="Arial" w:cs="Arial"/>
                <w:sz w:val="16"/>
                <w:szCs w:val="16"/>
              </w:rPr>
              <w:lastRenderedPageBreak/>
              <w:t>Vietnam – 1 trip</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D0230" w14:textId="77777777" w:rsidR="007543DC" w:rsidRDefault="007543DC" w:rsidP="007543DC">
            <w:pPr>
              <w:pStyle w:val="ESTablebullet1"/>
            </w:pPr>
            <w:r>
              <w:lastRenderedPageBreak/>
              <w:t>Sharing of knowledge, expertise and best practice for</w:t>
            </w:r>
            <w:r w:rsidRPr="00AB08F3">
              <w:t xml:space="preserve"> Victorian teachers and school leaders.</w:t>
            </w:r>
          </w:p>
          <w:p w14:paraId="44F9D636" w14:textId="77777777" w:rsidR="007543DC" w:rsidRDefault="007543DC" w:rsidP="007543DC">
            <w:pPr>
              <w:pStyle w:val="ESTablebullet1"/>
            </w:pPr>
            <w:r>
              <w:t>Provision of opportunities for teachers from other countries to work in the Victorian schools.</w:t>
            </w:r>
          </w:p>
          <w:p w14:paraId="3F9BA93D" w14:textId="77777777" w:rsidR="007543DC" w:rsidRPr="007C6E94" w:rsidRDefault="007543DC" w:rsidP="007543DC">
            <w:pPr>
              <w:pStyle w:val="ESTablebullet1"/>
            </w:pPr>
            <w:r>
              <w:t>Promotion of the Victorian government school system in a global context.</w:t>
            </w:r>
          </w:p>
        </w:tc>
      </w:tr>
      <w:tr w:rsidR="007543DC" w:rsidRPr="00AB08F3" w14:paraId="55DC7550"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84F3CA" w14:textId="47D3B641" w:rsidR="007543DC" w:rsidRDefault="007543DC" w:rsidP="007543DC">
            <w:pPr>
              <w:rPr>
                <w:rFonts w:ascii="Arial" w:hAnsi="Arial" w:cs="Arial"/>
                <w:i/>
                <w:sz w:val="16"/>
                <w:szCs w:val="16"/>
              </w:rPr>
            </w:pPr>
            <w:r>
              <w:rPr>
                <w:rFonts w:ascii="Arial" w:hAnsi="Arial" w:cs="Arial"/>
                <w:sz w:val="16"/>
                <w:szCs w:val="16"/>
              </w:rPr>
              <w:t>VCE Offshore</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59F17" w14:textId="4BD56B2E" w:rsidR="007543DC" w:rsidRDefault="007543DC" w:rsidP="007543DC">
            <w:pPr>
              <w:rPr>
                <w:rFonts w:ascii="Arial" w:hAnsi="Arial" w:cs="Arial"/>
                <w:i/>
                <w:sz w:val="16"/>
                <w:szCs w:val="16"/>
              </w:rPr>
            </w:pPr>
            <w:r>
              <w:rPr>
                <w:rFonts w:ascii="Arial" w:hAnsi="Arial" w:cs="Arial"/>
                <w:i/>
                <w:sz w:val="16"/>
                <w:szCs w:val="16"/>
              </w:rPr>
              <w:t>7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A4EDDA" w14:textId="5FD912F0" w:rsidR="007543DC" w:rsidRDefault="007543DC" w:rsidP="007543DC">
            <w:pPr>
              <w:rPr>
                <w:rFonts w:ascii="Arial" w:hAnsi="Arial" w:cs="Arial"/>
                <w:sz w:val="16"/>
                <w:szCs w:val="16"/>
              </w:rPr>
            </w:pPr>
            <w:r>
              <w:rPr>
                <w:rFonts w:ascii="Arial" w:hAnsi="Arial" w:cs="Arial"/>
                <w:sz w:val="16"/>
                <w:szCs w:val="16"/>
              </w:rPr>
              <w:t>China – 7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8D53CA" w14:textId="77777777" w:rsidR="007543DC" w:rsidRDefault="007543DC" w:rsidP="007543DC">
            <w:pPr>
              <w:pStyle w:val="ESTablebullet1"/>
            </w:pPr>
            <w:r w:rsidRPr="00AB08F3">
              <w:t>Development of the VCE Offshore Program with sister schools</w:t>
            </w:r>
            <w:r>
              <w:t>.</w:t>
            </w:r>
          </w:p>
          <w:p w14:paraId="3BD42D59" w14:textId="77777777" w:rsidR="007543DC" w:rsidRPr="00AB08F3" w:rsidRDefault="007543DC" w:rsidP="007543DC">
            <w:pPr>
              <w:pStyle w:val="ESTablebullet1"/>
            </w:pPr>
            <w:r>
              <w:t xml:space="preserve">Identification of </w:t>
            </w:r>
            <w:r w:rsidRPr="00AB08F3">
              <w:t>potential new partners.</w:t>
            </w:r>
          </w:p>
        </w:tc>
      </w:tr>
      <w:tr w:rsidR="007543DC" w:rsidRPr="00AB08F3" w14:paraId="02E91562" w14:textId="77777777" w:rsidTr="007543D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654E11" w14:textId="2003BE99" w:rsidR="007543DC" w:rsidRDefault="007543DC" w:rsidP="007543DC">
            <w:pPr>
              <w:rPr>
                <w:rFonts w:ascii="Arial" w:hAnsi="Arial" w:cs="Arial"/>
                <w:i/>
                <w:sz w:val="16"/>
                <w:szCs w:val="16"/>
              </w:rPr>
            </w:pPr>
            <w:r>
              <w:rPr>
                <w:rFonts w:ascii="Arial" w:hAnsi="Arial" w:cs="Arial"/>
                <w:sz w:val="16"/>
                <w:szCs w:val="16"/>
              </w:rPr>
              <w:t>Victorian Young Leaders to China</w:t>
            </w:r>
          </w:p>
        </w:tc>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EB43BB" w14:textId="66893C33" w:rsidR="007543DC" w:rsidRPr="007877EA" w:rsidRDefault="007543DC" w:rsidP="007543DC">
            <w:pPr>
              <w:rPr>
                <w:rFonts w:ascii="Arial" w:hAnsi="Arial" w:cs="Arial"/>
                <w:i/>
                <w:sz w:val="16"/>
                <w:szCs w:val="16"/>
              </w:rPr>
            </w:pPr>
            <w:r>
              <w:rPr>
                <w:rFonts w:ascii="Arial" w:hAnsi="Arial" w:cs="Arial"/>
                <w:i/>
                <w:sz w:val="16"/>
                <w:szCs w:val="16"/>
              </w:rPr>
              <w:t>25 School staff</w:t>
            </w:r>
          </w:p>
        </w:tc>
        <w:tc>
          <w:tcPr>
            <w:tcW w:w="10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920ED5" w14:textId="115B0C36" w:rsidR="007543DC" w:rsidRDefault="007543DC" w:rsidP="007543DC">
            <w:pPr>
              <w:rPr>
                <w:rFonts w:ascii="Arial" w:hAnsi="Arial" w:cs="Arial"/>
                <w:sz w:val="16"/>
                <w:szCs w:val="16"/>
              </w:rPr>
            </w:pPr>
            <w:r>
              <w:rPr>
                <w:rFonts w:ascii="Arial" w:hAnsi="Arial" w:cs="Arial"/>
                <w:sz w:val="16"/>
                <w:szCs w:val="16"/>
              </w:rPr>
              <w:t>China – 25 trips</w:t>
            </w:r>
          </w:p>
        </w:tc>
        <w:tc>
          <w:tcPr>
            <w:tcW w:w="24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3144B0" w14:textId="746BCBC2" w:rsidR="007543DC" w:rsidRDefault="007543DC" w:rsidP="007543DC">
            <w:pPr>
              <w:pStyle w:val="ESTablebullet1"/>
            </w:pPr>
            <w:r>
              <w:t xml:space="preserve">Enhanced </w:t>
            </w:r>
            <w:r w:rsidRPr="009B2CC1">
              <w:t xml:space="preserve">language and cultural </w:t>
            </w:r>
            <w:r>
              <w:t>understandin</w:t>
            </w:r>
            <w:r w:rsidR="007B763F">
              <w:t>g through immersion</w:t>
            </w:r>
            <w:r w:rsidRPr="009B2CC1">
              <w:t xml:space="preserve"> in Chinese </w:t>
            </w:r>
            <w:r>
              <w:t>school and daily</w:t>
            </w:r>
            <w:r w:rsidRPr="009B2CC1">
              <w:t xml:space="preserve"> life.</w:t>
            </w:r>
          </w:p>
          <w:p w14:paraId="6224E143" w14:textId="77777777" w:rsidR="007543DC" w:rsidRDefault="007543DC" w:rsidP="007543DC">
            <w:pPr>
              <w:pStyle w:val="ESTablebullet1"/>
            </w:pPr>
            <w:r>
              <w:t>Development of</w:t>
            </w:r>
            <w:r w:rsidRPr="009B2CC1">
              <w:t xml:space="preserve"> personal and leadership skills</w:t>
            </w:r>
            <w:r>
              <w:t>.</w:t>
            </w:r>
            <w:r w:rsidRPr="009B2CC1">
              <w:t xml:space="preserve"> </w:t>
            </w:r>
          </w:p>
          <w:p w14:paraId="3BE2B290" w14:textId="77777777" w:rsidR="007543DC" w:rsidRPr="00AB08F3" w:rsidRDefault="007543DC" w:rsidP="007543DC">
            <w:pPr>
              <w:pStyle w:val="ESTablebullet1"/>
            </w:pPr>
            <w:r>
              <w:t xml:space="preserve">Preparation for </w:t>
            </w:r>
            <w:r w:rsidRPr="009B2CC1">
              <w:t>students to live and work as global citizens.</w:t>
            </w:r>
          </w:p>
        </w:tc>
      </w:tr>
    </w:tbl>
    <w:p w14:paraId="13203D79" w14:textId="77777777" w:rsidR="000C489C" w:rsidRDefault="000C489C" w:rsidP="008C5D68">
      <w:pPr>
        <w:pStyle w:val="ESTableintroheading"/>
      </w:pPr>
    </w:p>
    <w:p w14:paraId="5061840F" w14:textId="77777777" w:rsidR="003A702C" w:rsidRDefault="003A702C" w:rsidP="00DF7B5D">
      <w:pPr>
        <w:pStyle w:val="ESBodyText"/>
        <w:sectPr w:rsidR="003A702C" w:rsidSect="00B74D9F">
          <w:pgSz w:w="16840" w:h="11900" w:orient="landscape"/>
          <w:pgMar w:top="2835" w:right="1440" w:bottom="1701" w:left="1440" w:header="708" w:footer="708" w:gutter="0"/>
          <w:cols w:space="708"/>
          <w:docGrid w:linePitch="360"/>
        </w:sectPr>
      </w:pPr>
    </w:p>
    <w:p w14:paraId="5EE928C3" w14:textId="1060970D" w:rsidR="00DF7B5D" w:rsidRDefault="00DF7B5D" w:rsidP="00DF7B5D">
      <w:pPr>
        <w:pStyle w:val="ESHeading1"/>
      </w:pPr>
      <w:bookmarkStart w:id="6" w:name="_Toc491434001"/>
      <w:r>
        <w:lastRenderedPageBreak/>
        <w:t>Major promotional, public relations and marketing activities</w:t>
      </w:r>
      <w:bookmarkEnd w:id="6"/>
    </w:p>
    <w:p w14:paraId="07EB7EDD" w14:textId="70065111" w:rsidR="00DF7B5D" w:rsidRPr="003E29B5" w:rsidRDefault="00AF5FB9" w:rsidP="00DF7B5D">
      <w:pPr>
        <w:pStyle w:val="ESBodyText"/>
      </w:pPr>
      <w:r>
        <w:t xml:space="preserve">Table </w:t>
      </w:r>
      <w:r w:rsidR="0095609F">
        <w:t>5</w:t>
      </w:r>
      <w:r>
        <w:t xml:space="preserve"> shows </w:t>
      </w:r>
      <w:r w:rsidRPr="0021444A">
        <w:t>d</w:t>
      </w:r>
      <w:r w:rsidR="008C5D68" w:rsidRPr="0021444A">
        <w:t>et</w:t>
      </w:r>
      <w:r w:rsidR="008C5D68">
        <w:t>ails of major promotional, public relations and marketing activitie</w:t>
      </w:r>
      <w:r w:rsidR="002A5E73">
        <w:t>s undertaken by the Department t</w:t>
      </w:r>
      <w:r w:rsidR="008C5D68">
        <w:t xml:space="preserve">o develop community </w:t>
      </w:r>
      <w:r w:rsidR="002A5E73">
        <w:t>awareness</w:t>
      </w:r>
      <w:r w:rsidR="008C5D68">
        <w:t xml:space="preserve"> of the Department and its services</w:t>
      </w:r>
      <w:r w:rsidR="00DF7B5D" w:rsidRPr="003E29B5">
        <w:t>.</w:t>
      </w:r>
    </w:p>
    <w:p w14:paraId="67896DB0" w14:textId="712B23F0" w:rsidR="008C5D68" w:rsidRDefault="008C5D68" w:rsidP="008C5D68">
      <w:pPr>
        <w:pStyle w:val="ESTableintroheading"/>
      </w:pPr>
      <w:r>
        <w:t xml:space="preserve">Table </w:t>
      </w:r>
      <w:r w:rsidR="0095609F">
        <w:t>5</w:t>
      </w:r>
      <w:r>
        <w:t xml:space="preserve"> – Major </w:t>
      </w:r>
      <w:r w:rsidRPr="008C5D68">
        <w:t>promotional, public relations and marketing activities</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193"/>
        <w:gridCol w:w="4181"/>
        <w:gridCol w:w="1531"/>
      </w:tblGrid>
      <w:tr w:rsidR="008C5D68" w:rsidRPr="00DB776F" w14:paraId="4C02360F" w14:textId="77777777" w:rsidTr="008C5D68">
        <w:trPr>
          <w:cantSplit/>
          <w:tblHeader/>
        </w:trPr>
        <w:tc>
          <w:tcPr>
            <w:tcW w:w="2193" w:type="dxa"/>
            <w:shd w:val="clear" w:color="auto" w:fill="7F7F7F" w:themeFill="text1" w:themeFillTint="80"/>
          </w:tcPr>
          <w:p w14:paraId="1E41F7F1" w14:textId="08E8DD50" w:rsidR="008C5D68" w:rsidRPr="00DB776F" w:rsidRDefault="008C5D68" w:rsidP="005D77FC">
            <w:pPr>
              <w:pStyle w:val="ESTableheadingwhite"/>
            </w:pPr>
            <w:r>
              <w:t>Activity</w:t>
            </w:r>
          </w:p>
        </w:tc>
        <w:tc>
          <w:tcPr>
            <w:tcW w:w="4181" w:type="dxa"/>
            <w:shd w:val="clear" w:color="auto" w:fill="7F7F7F" w:themeFill="text1" w:themeFillTint="80"/>
          </w:tcPr>
          <w:p w14:paraId="63D1ADD1" w14:textId="0F190E7E" w:rsidR="008C5D68" w:rsidRPr="00DB776F" w:rsidRDefault="008C5D68" w:rsidP="005D77FC">
            <w:pPr>
              <w:pStyle w:val="ESTableheadingwhite"/>
            </w:pPr>
            <w:r>
              <w:t>Purpose</w:t>
            </w:r>
          </w:p>
        </w:tc>
        <w:tc>
          <w:tcPr>
            <w:tcW w:w="1531" w:type="dxa"/>
            <w:shd w:val="clear" w:color="auto" w:fill="7F7F7F" w:themeFill="text1" w:themeFillTint="80"/>
          </w:tcPr>
          <w:p w14:paraId="7E061FE3" w14:textId="589C58CD" w:rsidR="008C5D68" w:rsidRPr="00DB776F" w:rsidRDefault="00590A34" w:rsidP="00A31B9E">
            <w:pPr>
              <w:pStyle w:val="ESTableheadingwhite"/>
              <w:jc w:val="right"/>
            </w:pPr>
            <w:r>
              <w:t>$</w:t>
            </w:r>
            <w:r w:rsidR="00F02196">
              <w:t xml:space="preserve"> </w:t>
            </w:r>
            <w:r w:rsidR="008C5D68">
              <w:t>exc</w:t>
            </w:r>
            <w:r w:rsidR="00AC6E54">
              <w:t>l</w:t>
            </w:r>
            <w:r w:rsidR="008C5D68">
              <w:t>. GST</w:t>
            </w:r>
          </w:p>
        </w:tc>
      </w:tr>
      <w:tr w:rsidR="00E5352A" w:rsidRPr="00DB776F" w14:paraId="6390A73E" w14:textId="77777777" w:rsidTr="008C5D68">
        <w:trPr>
          <w:cantSplit/>
        </w:trPr>
        <w:tc>
          <w:tcPr>
            <w:tcW w:w="2193" w:type="dxa"/>
          </w:tcPr>
          <w:p w14:paraId="4DC55E60" w14:textId="77777777" w:rsidR="00E5352A" w:rsidRDefault="00E5352A" w:rsidP="00CE3A8C">
            <w:pPr>
              <w:pStyle w:val="ESTablebody"/>
              <w:rPr>
                <w:i/>
                <w:iCs/>
              </w:rPr>
            </w:pPr>
            <w:r>
              <w:rPr>
                <w:i/>
                <w:iCs/>
              </w:rPr>
              <w:t>2017 Victorian school design awards</w:t>
            </w:r>
          </w:p>
        </w:tc>
        <w:tc>
          <w:tcPr>
            <w:tcW w:w="4181" w:type="dxa"/>
          </w:tcPr>
          <w:p w14:paraId="27C25ED2" w14:textId="339DA2B5" w:rsidR="00E5352A" w:rsidRPr="000017E6" w:rsidRDefault="00E5352A">
            <w:pPr>
              <w:pStyle w:val="ESTablebody"/>
            </w:pPr>
            <w:r w:rsidRPr="00C209B2">
              <w:t>The Victorian School Design Awards recognises innovative and sustainable design in government primary, secondary and specialist schools incorpo</w:t>
            </w:r>
            <w:r w:rsidR="00885DE1">
              <w:t>rating Inclusive Design princip</w:t>
            </w:r>
            <w:r w:rsidRPr="00C209B2">
              <w:t>l</w:t>
            </w:r>
            <w:r w:rsidR="00885DE1">
              <w:t>e</w:t>
            </w:r>
            <w:r w:rsidRPr="00C209B2">
              <w:t xml:space="preserve">s. The </w:t>
            </w:r>
            <w:r w:rsidR="00F02196">
              <w:t>a</w:t>
            </w:r>
            <w:r w:rsidR="00F02196" w:rsidRPr="00C209B2">
              <w:t xml:space="preserve">wards </w:t>
            </w:r>
            <w:r w:rsidRPr="00C209B2">
              <w:t>promote state-of-the-art design in schools and are used to showcase new initiatives in environmental design, inclusivity and shared community use.</w:t>
            </w:r>
          </w:p>
        </w:tc>
        <w:tc>
          <w:tcPr>
            <w:tcW w:w="1531" w:type="dxa"/>
          </w:tcPr>
          <w:p w14:paraId="66BC5EE0" w14:textId="49769557" w:rsidR="00E5352A" w:rsidRDefault="00E5352A" w:rsidP="00CE3A8C">
            <w:pPr>
              <w:pStyle w:val="ESTablebody"/>
              <w:jc w:val="right"/>
            </w:pPr>
            <w:r w:rsidRPr="008900AC">
              <w:t>25,200</w:t>
            </w:r>
          </w:p>
        </w:tc>
      </w:tr>
      <w:tr w:rsidR="00E5352A" w:rsidRPr="00DB776F" w14:paraId="1ADF5416" w14:textId="77777777" w:rsidTr="008C5D68">
        <w:trPr>
          <w:cantSplit/>
        </w:trPr>
        <w:tc>
          <w:tcPr>
            <w:tcW w:w="2193" w:type="dxa"/>
          </w:tcPr>
          <w:p w14:paraId="3F6CD6A2" w14:textId="77777777" w:rsidR="00E5352A" w:rsidRPr="000017E6" w:rsidRDefault="00E5352A" w:rsidP="000017E6">
            <w:pPr>
              <w:pStyle w:val="ESTablebody"/>
              <w:rPr>
                <w:i/>
                <w:iCs/>
              </w:rPr>
            </w:pPr>
            <w:r>
              <w:rPr>
                <w:i/>
                <w:iCs/>
              </w:rPr>
              <w:t>Children’s week</w:t>
            </w:r>
          </w:p>
        </w:tc>
        <w:tc>
          <w:tcPr>
            <w:tcW w:w="4181" w:type="dxa"/>
          </w:tcPr>
          <w:p w14:paraId="4D72C7E9" w14:textId="77777777" w:rsidR="00E5352A" w:rsidRPr="000017E6" w:rsidRDefault="00E5352A" w:rsidP="000017E6">
            <w:pPr>
              <w:pStyle w:val="ESTablebody"/>
            </w:pPr>
            <w:r w:rsidRPr="00405029">
              <w:t>Children’s Week focuses community attention on the achievements and needs of Victoria’s children and young people. The Department supported local government organisations, early childhood services and other educational partners to host free activities and events and promoted them through local media.</w:t>
            </w:r>
          </w:p>
        </w:tc>
        <w:tc>
          <w:tcPr>
            <w:tcW w:w="1531" w:type="dxa"/>
          </w:tcPr>
          <w:p w14:paraId="476C254A" w14:textId="7574E5A1" w:rsidR="00E5352A" w:rsidRPr="000017E6" w:rsidRDefault="00E5352A" w:rsidP="00CE3A8C">
            <w:pPr>
              <w:pStyle w:val="ESTablebody"/>
              <w:jc w:val="right"/>
            </w:pPr>
            <w:r w:rsidRPr="008900AC">
              <w:t>55,081</w:t>
            </w:r>
          </w:p>
        </w:tc>
      </w:tr>
      <w:tr w:rsidR="00E5352A" w:rsidRPr="00DB776F" w14:paraId="264B68BA" w14:textId="77777777" w:rsidTr="008C5D68">
        <w:trPr>
          <w:cantSplit/>
        </w:trPr>
        <w:tc>
          <w:tcPr>
            <w:tcW w:w="2193" w:type="dxa"/>
          </w:tcPr>
          <w:p w14:paraId="04A99F6C" w14:textId="77777777" w:rsidR="00E5352A" w:rsidRPr="000017E6" w:rsidRDefault="00E5352A" w:rsidP="000017E6">
            <w:pPr>
              <w:pStyle w:val="ESTablebody"/>
              <w:rPr>
                <w:i/>
                <w:iCs/>
              </w:rPr>
            </w:pPr>
            <w:r>
              <w:rPr>
                <w:i/>
                <w:iCs/>
              </w:rPr>
              <w:t>Education week</w:t>
            </w:r>
          </w:p>
        </w:tc>
        <w:tc>
          <w:tcPr>
            <w:tcW w:w="4181" w:type="dxa"/>
          </w:tcPr>
          <w:p w14:paraId="7A559406" w14:textId="77777777" w:rsidR="00E5352A" w:rsidRPr="000017E6" w:rsidRDefault="00E5352A" w:rsidP="000017E6">
            <w:pPr>
              <w:pStyle w:val="ESTablebody"/>
            </w:pPr>
            <w:r w:rsidRPr="00405029">
              <w:t>Education Week is a long-standing event-based promotion of Victorian education. Grants are provided to local government areas, museums, libraries and other educational partners to host free activities and events and promote them through local media.</w:t>
            </w:r>
          </w:p>
        </w:tc>
        <w:tc>
          <w:tcPr>
            <w:tcW w:w="1531" w:type="dxa"/>
          </w:tcPr>
          <w:p w14:paraId="401CA74F" w14:textId="03BE4D99" w:rsidR="00E5352A" w:rsidRPr="000017E6" w:rsidRDefault="00E5352A" w:rsidP="00CE3A8C">
            <w:pPr>
              <w:pStyle w:val="ESTablebody"/>
              <w:jc w:val="right"/>
            </w:pPr>
            <w:r w:rsidRPr="008900AC">
              <w:t>35,428</w:t>
            </w:r>
          </w:p>
        </w:tc>
      </w:tr>
      <w:tr w:rsidR="00E5352A" w:rsidRPr="00DB776F" w14:paraId="6A82A14E" w14:textId="77777777" w:rsidTr="008C5D68">
        <w:trPr>
          <w:cantSplit/>
        </w:trPr>
        <w:tc>
          <w:tcPr>
            <w:tcW w:w="2193" w:type="dxa"/>
          </w:tcPr>
          <w:p w14:paraId="35FD780B" w14:textId="77777777" w:rsidR="00E5352A" w:rsidRDefault="00E5352A" w:rsidP="00CE3A8C">
            <w:pPr>
              <w:pStyle w:val="ESTablebody"/>
              <w:rPr>
                <w:i/>
                <w:iCs/>
              </w:rPr>
            </w:pPr>
            <w:r>
              <w:rPr>
                <w:i/>
                <w:iCs/>
              </w:rPr>
              <w:t>Learn local awards</w:t>
            </w:r>
          </w:p>
        </w:tc>
        <w:tc>
          <w:tcPr>
            <w:tcW w:w="4181" w:type="dxa"/>
          </w:tcPr>
          <w:p w14:paraId="57F31AFB" w14:textId="77777777" w:rsidR="00E5352A" w:rsidRPr="000017E6" w:rsidRDefault="00E5352A" w:rsidP="00CE3A8C">
            <w:pPr>
              <w:pStyle w:val="ESTablebody"/>
            </w:pPr>
            <w:r w:rsidRPr="00C209B2">
              <w:t xml:space="preserve">The Victorian Learn Local Awards celebrate outstanding achievements of individuals, organisations and programs within the Learn Local education and training sector. </w:t>
            </w:r>
          </w:p>
        </w:tc>
        <w:tc>
          <w:tcPr>
            <w:tcW w:w="1531" w:type="dxa"/>
          </w:tcPr>
          <w:p w14:paraId="245EF8FC" w14:textId="008287A5" w:rsidR="00E5352A" w:rsidRDefault="00E5352A" w:rsidP="00CE3A8C">
            <w:pPr>
              <w:pStyle w:val="ESTablebody"/>
              <w:jc w:val="right"/>
            </w:pPr>
            <w:r w:rsidRPr="008900AC">
              <w:t>175,199</w:t>
            </w:r>
          </w:p>
        </w:tc>
      </w:tr>
      <w:tr w:rsidR="00E5352A" w:rsidRPr="00DB776F" w14:paraId="6183C2A1" w14:textId="77777777" w:rsidTr="008C5D68">
        <w:trPr>
          <w:cantSplit/>
        </w:trPr>
        <w:tc>
          <w:tcPr>
            <w:tcW w:w="2193" w:type="dxa"/>
          </w:tcPr>
          <w:p w14:paraId="30730B4C" w14:textId="77777777" w:rsidR="00E5352A" w:rsidRDefault="00E5352A" w:rsidP="000017E6">
            <w:pPr>
              <w:pStyle w:val="ESTablebody"/>
              <w:rPr>
                <w:i/>
                <w:iCs/>
              </w:rPr>
            </w:pPr>
            <w:r>
              <w:rPr>
                <w:i/>
                <w:iCs/>
              </w:rPr>
              <w:t>Premier’s VCE awards</w:t>
            </w:r>
          </w:p>
        </w:tc>
        <w:tc>
          <w:tcPr>
            <w:tcW w:w="4181" w:type="dxa"/>
          </w:tcPr>
          <w:p w14:paraId="488533E8" w14:textId="77777777" w:rsidR="00E5352A" w:rsidRPr="000017E6" w:rsidRDefault="00E5352A" w:rsidP="000017E6">
            <w:pPr>
              <w:pStyle w:val="ESTablebody"/>
            </w:pPr>
            <w:r w:rsidRPr="00405029">
              <w:t>An event to publicly recognise, celebrate and promote young Victorians who have achieved excellence in VCE studies.</w:t>
            </w:r>
          </w:p>
        </w:tc>
        <w:tc>
          <w:tcPr>
            <w:tcW w:w="1531" w:type="dxa"/>
          </w:tcPr>
          <w:p w14:paraId="39252831" w14:textId="3D739ED6" w:rsidR="00E5352A" w:rsidRPr="000017E6" w:rsidRDefault="00E5352A" w:rsidP="00CE3A8C">
            <w:pPr>
              <w:pStyle w:val="ESTablebody"/>
              <w:jc w:val="right"/>
            </w:pPr>
            <w:r w:rsidRPr="008900AC">
              <w:t>163,947</w:t>
            </w:r>
          </w:p>
        </w:tc>
      </w:tr>
      <w:tr w:rsidR="00E5352A" w:rsidRPr="00DB776F" w14:paraId="3E74CDDE" w14:textId="77777777" w:rsidTr="008C5D68">
        <w:trPr>
          <w:cantSplit/>
        </w:trPr>
        <w:tc>
          <w:tcPr>
            <w:tcW w:w="2193" w:type="dxa"/>
          </w:tcPr>
          <w:p w14:paraId="16CE8ABC" w14:textId="77777777" w:rsidR="00E5352A" w:rsidRPr="000017E6" w:rsidRDefault="00E5352A" w:rsidP="000017E6">
            <w:pPr>
              <w:pStyle w:val="ESTablebody"/>
              <w:rPr>
                <w:i/>
                <w:iCs/>
              </w:rPr>
            </w:pPr>
            <w:r>
              <w:rPr>
                <w:i/>
                <w:iCs/>
              </w:rPr>
              <w:t>Premiers’ reading challenge</w:t>
            </w:r>
          </w:p>
        </w:tc>
        <w:tc>
          <w:tcPr>
            <w:tcW w:w="4181" w:type="dxa"/>
          </w:tcPr>
          <w:p w14:paraId="0CAD0586" w14:textId="77777777" w:rsidR="00E5352A" w:rsidRPr="000017E6" w:rsidRDefault="00E5352A" w:rsidP="000017E6">
            <w:pPr>
              <w:pStyle w:val="ESTablebody"/>
            </w:pPr>
            <w:r w:rsidRPr="00405029">
              <w:t>The Premiers’ Reading Challenge promotes interest in literacy and reading by encouraging children to read a set number of books and record their efforts online.</w:t>
            </w:r>
          </w:p>
        </w:tc>
        <w:tc>
          <w:tcPr>
            <w:tcW w:w="1531" w:type="dxa"/>
          </w:tcPr>
          <w:p w14:paraId="64B99422" w14:textId="6CEAE70C" w:rsidR="00E5352A" w:rsidRPr="000017E6" w:rsidRDefault="00E5352A" w:rsidP="00CE3A8C">
            <w:pPr>
              <w:pStyle w:val="ESTablebody"/>
              <w:jc w:val="right"/>
            </w:pPr>
            <w:r w:rsidRPr="008900AC">
              <w:t>55,460</w:t>
            </w:r>
          </w:p>
        </w:tc>
      </w:tr>
      <w:tr w:rsidR="00E5352A" w:rsidRPr="00DB776F" w14:paraId="38149C4E" w14:textId="77777777" w:rsidTr="008C5D68">
        <w:trPr>
          <w:cantSplit/>
        </w:trPr>
        <w:tc>
          <w:tcPr>
            <w:tcW w:w="2193" w:type="dxa"/>
          </w:tcPr>
          <w:p w14:paraId="220A9E9C" w14:textId="77777777" w:rsidR="00E5352A" w:rsidRDefault="00E5352A" w:rsidP="000017E6">
            <w:pPr>
              <w:pStyle w:val="ESTablebody"/>
              <w:rPr>
                <w:i/>
                <w:iCs/>
              </w:rPr>
            </w:pPr>
            <w:r>
              <w:rPr>
                <w:i/>
                <w:iCs/>
              </w:rPr>
              <w:t>Sports awards</w:t>
            </w:r>
          </w:p>
        </w:tc>
        <w:tc>
          <w:tcPr>
            <w:tcW w:w="4181" w:type="dxa"/>
          </w:tcPr>
          <w:p w14:paraId="0C737BCD" w14:textId="77777777" w:rsidR="00E5352A" w:rsidRPr="000017E6" w:rsidRDefault="00E5352A" w:rsidP="000017E6">
            <w:pPr>
              <w:pStyle w:val="ESTablebody"/>
            </w:pPr>
            <w:r w:rsidRPr="00405029">
              <w:t>The Victorian School Sports Awards are the highest sporting accolades presented by Victoria’s government school system. Awards are for students, teachers, parents and volunteers who have excelled or made an outstanding contribution to school sport.</w:t>
            </w:r>
          </w:p>
        </w:tc>
        <w:tc>
          <w:tcPr>
            <w:tcW w:w="1531" w:type="dxa"/>
          </w:tcPr>
          <w:p w14:paraId="456112A2" w14:textId="2DB96EC8" w:rsidR="00E5352A" w:rsidRDefault="00E5352A" w:rsidP="00CE3A8C">
            <w:pPr>
              <w:pStyle w:val="ESTablebody"/>
              <w:jc w:val="right"/>
            </w:pPr>
            <w:r w:rsidRPr="008900AC">
              <w:t>59,301</w:t>
            </w:r>
          </w:p>
        </w:tc>
      </w:tr>
      <w:tr w:rsidR="00E5352A" w:rsidRPr="00DB776F" w14:paraId="07DF595C" w14:textId="77777777" w:rsidTr="008C5D68">
        <w:trPr>
          <w:cantSplit/>
        </w:trPr>
        <w:tc>
          <w:tcPr>
            <w:tcW w:w="2193" w:type="dxa"/>
          </w:tcPr>
          <w:p w14:paraId="09BD32CF" w14:textId="77777777" w:rsidR="00E5352A" w:rsidRDefault="00E5352A" w:rsidP="000017E6">
            <w:pPr>
              <w:pStyle w:val="ESTablebody"/>
              <w:rPr>
                <w:i/>
                <w:iCs/>
              </w:rPr>
            </w:pPr>
            <w:r>
              <w:rPr>
                <w:i/>
                <w:iCs/>
              </w:rPr>
              <w:t>Victorian early years awards</w:t>
            </w:r>
          </w:p>
        </w:tc>
        <w:tc>
          <w:tcPr>
            <w:tcW w:w="4181" w:type="dxa"/>
          </w:tcPr>
          <w:p w14:paraId="3A52D3D7" w14:textId="607629D8" w:rsidR="00E5352A" w:rsidRPr="000017E6" w:rsidRDefault="00E5352A">
            <w:pPr>
              <w:pStyle w:val="ESTablebody"/>
            </w:pPr>
            <w:r w:rsidRPr="00405029">
              <w:t>The Victorian Early Years Awards publicly announce and recognise finalists and winners of the annual Victorian Early Years Awards. They provide a forum for professional exchange that showcases innovation and best practice among key Victorian early childhood sector stakeholders. The awards raise awareness of the Victorian Government’s investment and current initiatives in the early years sector.</w:t>
            </w:r>
          </w:p>
        </w:tc>
        <w:tc>
          <w:tcPr>
            <w:tcW w:w="1531" w:type="dxa"/>
          </w:tcPr>
          <w:p w14:paraId="1695B221" w14:textId="76B835E7" w:rsidR="00E5352A" w:rsidRDefault="00E5352A" w:rsidP="00CE3A8C">
            <w:pPr>
              <w:pStyle w:val="ESTablebody"/>
              <w:jc w:val="right"/>
            </w:pPr>
            <w:r w:rsidRPr="008900AC">
              <w:t>42,102</w:t>
            </w:r>
          </w:p>
        </w:tc>
      </w:tr>
      <w:tr w:rsidR="00E5352A" w:rsidRPr="00DB776F" w14:paraId="341069D3" w14:textId="77777777" w:rsidTr="008C5D68">
        <w:trPr>
          <w:cantSplit/>
        </w:trPr>
        <w:tc>
          <w:tcPr>
            <w:tcW w:w="2193" w:type="dxa"/>
          </w:tcPr>
          <w:p w14:paraId="1E73C8D5" w14:textId="77777777" w:rsidR="00E5352A" w:rsidRDefault="00E5352A" w:rsidP="000017E6">
            <w:pPr>
              <w:pStyle w:val="ESTablebody"/>
              <w:rPr>
                <w:i/>
                <w:iCs/>
              </w:rPr>
            </w:pPr>
            <w:r>
              <w:rPr>
                <w:i/>
                <w:iCs/>
              </w:rPr>
              <w:lastRenderedPageBreak/>
              <w:t>Victorian education excellence awards</w:t>
            </w:r>
          </w:p>
        </w:tc>
        <w:tc>
          <w:tcPr>
            <w:tcW w:w="4181" w:type="dxa"/>
          </w:tcPr>
          <w:p w14:paraId="5AEC65E0" w14:textId="740B1508" w:rsidR="00E5352A" w:rsidRDefault="00E5352A" w:rsidP="000017E6">
            <w:pPr>
              <w:pStyle w:val="ESTablebody"/>
            </w:pPr>
            <w:r w:rsidRPr="00405029">
              <w:t xml:space="preserve">The Victorian Education Excellence Awards (VEEAs) recognise and celebrate outstanding contributions to school and student outcomes made by teachers, principals and support staff in </w:t>
            </w:r>
            <w:r w:rsidR="00CD050F">
              <w:t>VGS</w:t>
            </w:r>
            <w:r w:rsidRPr="00405029">
              <w:t>.</w:t>
            </w:r>
          </w:p>
          <w:p w14:paraId="3A0D1BB1" w14:textId="793E0EF6" w:rsidR="00E5352A" w:rsidRPr="000017E6" w:rsidRDefault="00E5352A" w:rsidP="000017E6">
            <w:pPr>
              <w:pStyle w:val="ESTablebody"/>
            </w:pPr>
            <w:r w:rsidRPr="00CE3A8C">
              <w:t xml:space="preserve">Presented across 10 award categories, the VEEAs promote the reputation of </w:t>
            </w:r>
            <w:r w:rsidR="00CD050F">
              <w:t>VGS</w:t>
            </w:r>
            <w:r w:rsidRPr="00CE3A8C">
              <w:t xml:space="preserve"> as centres of excellence by recognising outstanding practice in areas of leadership, classroom teaching, student engagement and curriculum development.</w:t>
            </w:r>
          </w:p>
        </w:tc>
        <w:tc>
          <w:tcPr>
            <w:tcW w:w="1531" w:type="dxa"/>
          </w:tcPr>
          <w:p w14:paraId="23EC1C8F" w14:textId="1A8F2812" w:rsidR="00E5352A" w:rsidRPr="000017E6" w:rsidRDefault="00E5352A" w:rsidP="00CE3A8C">
            <w:pPr>
              <w:pStyle w:val="ESTablebody"/>
              <w:jc w:val="right"/>
            </w:pPr>
            <w:r w:rsidRPr="008900AC">
              <w:t>118,600</w:t>
            </w:r>
          </w:p>
        </w:tc>
      </w:tr>
      <w:tr w:rsidR="00E5352A" w:rsidRPr="00DB776F" w14:paraId="05CABC76" w14:textId="77777777" w:rsidTr="008C5D68">
        <w:trPr>
          <w:cantSplit/>
        </w:trPr>
        <w:tc>
          <w:tcPr>
            <w:tcW w:w="2193" w:type="dxa"/>
          </w:tcPr>
          <w:p w14:paraId="74B88F41" w14:textId="77777777" w:rsidR="00E5352A" w:rsidRPr="000017E6" w:rsidRDefault="00E5352A" w:rsidP="000017E6">
            <w:pPr>
              <w:pStyle w:val="ESTablebody"/>
              <w:rPr>
                <w:i/>
                <w:iCs/>
              </w:rPr>
            </w:pPr>
            <w:r>
              <w:rPr>
                <w:i/>
                <w:iCs/>
              </w:rPr>
              <w:t>Victorian state schools spectacular promotion</w:t>
            </w:r>
          </w:p>
        </w:tc>
        <w:tc>
          <w:tcPr>
            <w:tcW w:w="4181" w:type="dxa"/>
          </w:tcPr>
          <w:p w14:paraId="675C9504" w14:textId="77777777" w:rsidR="00E5352A" w:rsidRDefault="00E5352A" w:rsidP="000017E6">
            <w:pPr>
              <w:pStyle w:val="ESTablebody"/>
            </w:pPr>
            <w:r w:rsidRPr="00405029">
              <w:t>To raise awareness of the opportunities for Victorian government school students to participate in the 2016 Victorian State Schools Spectacular providing performing arts opportunities for government school students.</w:t>
            </w:r>
          </w:p>
          <w:p w14:paraId="65CDA393" w14:textId="77777777" w:rsidR="00E5352A" w:rsidRPr="000017E6" w:rsidRDefault="00E5352A" w:rsidP="000017E6">
            <w:pPr>
              <w:pStyle w:val="ESTablebody"/>
            </w:pPr>
            <w:r w:rsidRPr="00405029">
              <w:t>To showcase the achievements of participating students and promote ticket sales to the Hisense Arena event.</w:t>
            </w:r>
          </w:p>
        </w:tc>
        <w:tc>
          <w:tcPr>
            <w:tcW w:w="1531" w:type="dxa"/>
          </w:tcPr>
          <w:p w14:paraId="1D09388A" w14:textId="26BD23C6" w:rsidR="00E5352A" w:rsidRPr="000017E6" w:rsidRDefault="00E5352A" w:rsidP="00CE3A8C">
            <w:pPr>
              <w:pStyle w:val="ESTablebody"/>
              <w:jc w:val="right"/>
            </w:pPr>
            <w:r w:rsidRPr="008900AC">
              <w:t>52,046</w:t>
            </w:r>
          </w:p>
        </w:tc>
      </w:tr>
      <w:tr w:rsidR="00E5352A" w:rsidRPr="00DB776F" w14:paraId="08E3933C" w14:textId="77777777" w:rsidTr="008C5D68">
        <w:trPr>
          <w:cantSplit/>
        </w:trPr>
        <w:tc>
          <w:tcPr>
            <w:tcW w:w="2193" w:type="dxa"/>
          </w:tcPr>
          <w:p w14:paraId="4DACA26E" w14:textId="77777777" w:rsidR="00E5352A" w:rsidRPr="000017E6" w:rsidRDefault="00E5352A" w:rsidP="000017E6">
            <w:pPr>
              <w:pStyle w:val="ESTablebody"/>
              <w:rPr>
                <w:i/>
                <w:iCs/>
              </w:rPr>
            </w:pPr>
            <w:r>
              <w:rPr>
                <w:i/>
                <w:iCs/>
              </w:rPr>
              <w:t>Victorian training awards</w:t>
            </w:r>
          </w:p>
        </w:tc>
        <w:tc>
          <w:tcPr>
            <w:tcW w:w="4181" w:type="dxa"/>
          </w:tcPr>
          <w:p w14:paraId="72E02C33" w14:textId="77777777" w:rsidR="00E5352A" w:rsidRPr="000017E6" w:rsidRDefault="00E5352A" w:rsidP="000017E6">
            <w:pPr>
              <w:pStyle w:val="ESTablebody"/>
            </w:pPr>
            <w:r w:rsidRPr="00405029">
              <w:t>The Victorian Training Awards showcases and celebrates excellence and achievements of individuals, industry and the myriad organisations involved in vocational education and training in Victoria.</w:t>
            </w:r>
          </w:p>
        </w:tc>
        <w:tc>
          <w:tcPr>
            <w:tcW w:w="1531" w:type="dxa"/>
          </w:tcPr>
          <w:p w14:paraId="1D0CA35B" w14:textId="1E1FA8F4" w:rsidR="00E5352A" w:rsidRPr="000017E6" w:rsidRDefault="00E5352A" w:rsidP="00CE3A8C">
            <w:pPr>
              <w:pStyle w:val="ESTablebody"/>
              <w:jc w:val="right"/>
            </w:pPr>
            <w:r w:rsidRPr="008900AC">
              <w:t>372,730</w:t>
            </w:r>
          </w:p>
        </w:tc>
      </w:tr>
    </w:tbl>
    <w:p w14:paraId="1A2742DF" w14:textId="6E1D4307" w:rsidR="00DF7B5D" w:rsidRDefault="00DF7B5D" w:rsidP="00350ED2">
      <w:pPr>
        <w:pStyle w:val="ESTablebody"/>
      </w:pPr>
      <w:r>
        <w:br w:type="page"/>
      </w:r>
    </w:p>
    <w:p w14:paraId="1128F66A" w14:textId="20813286" w:rsidR="00DF7B5D" w:rsidRDefault="00DF7B5D" w:rsidP="00DF7B5D">
      <w:pPr>
        <w:pStyle w:val="ESHeading1"/>
      </w:pPr>
      <w:bookmarkStart w:id="7" w:name="_Toc491434002"/>
      <w:r>
        <w:lastRenderedPageBreak/>
        <w:t>Major committees</w:t>
      </w:r>
      <w:bookmarkEnd w:id="7"/>
    </w:p>
    <w:p w14:paraId="5CCBBB3B" w14:textId="0C436B97" w:rsidR="00DF7B5D" w:rsidRPr="003E29B5" w:rsidRDefault="008C5D68" w:rsidP="00DF7B5D">
      <w:pPr>
        <w:pStyle w:val="ESBodyText"/>
      </w:pPr>
      <w:r>
        <w:t xml:space="preserve">Table </w:t>
      </w:r>
      <w:r w:rsidR="0095609F">
        <w:t>6</w:t>
      </w:r>
      <w:r w:rsidRPr="008C5D68">
        <w:t xml:space="preserve"> shows a list of major committees sponsored by the Department, the purposes of each committee and the extent to which the purposes have been achieved.</w:t>
      </w:r>
    </w:p>
    <w:p w14:paraId="1029770C" w14:textId="327BFE76" w:rsidR="008C5D68" w:rsidRDefault="008C5D68" w:rsidP="008C5D68">
      <w:pPr>
        <w:pStyle w:val="ESTableintroheading"/>
      </w:pPr>
      <w:r>
        <w:t xml:space="preserve">Table </w:t>
      </w:r>
      <w:r w:rsidR="0095609F">
        <w:t>6</w:t>
      </w:r>
      <w:r>
        <w:t xml:space="preserve"> – Major committees sponsored by the Department</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980"/>
        <w:gridCol w:w="2843"/>
        <w:gridCol w:w="3082"/>
      </w:tblGrid>
      <w:tr w:rsidR="008C5D68" w:rsidRPr="00DB776F" w14:paraId="47BFF156" w14:textId="77777777" w:rsidTr="009A143D">
        <w:trPr>
          <w:cantSplit/>
          <w:tblHeader/>
        </w:trPr>
        <w:tc>
          <w:tcPr>
            <w:tcW w:w="1980" w:type="dxa"/>
            <w:shd w:val="clear" w:color="auto" w:fill="7F7F7F" w:themeFill="text1" w:themeFillTint="80"/>
          </w:tcPr>
          <w:p w14:paraId="21C8AED9" w14:textId="4DD1DE74" w:rsidR="008C5D68" w:rsidRPr="00DB776F" w:rsidRDefault="00FB3978" w:rsidP="005D77FC">
            <w:pPr>
              <w:pStyle w:val="ESTableheadingwhite"/>
            </w:pPr>
            <w:r>
              <w:t>Major committee</w:t>
            </w:r>
          </w:p>
        </w:tc>
        <w:tc>
          <w:tcPr>
            <w:tcW w:w="2843" w:type="dxa"/>
            <w:shd w:val="clear" w:color="auto" w:fill="7F7F7F" w:themeFill="text1" w:themeFillTint="80"/>
          </w:tcPr>
          <w:p w14:paraId="2AE88A1C" w14:textId="77777777" w:rsidR="008C5D68" w:rsidRPr="00DB776F" w:rsidRDefault="008C5D68" w:rsidP="005D77FC">
            <w:pPr>
              <w:pStyle w:val="ESTableheadingwhite"/>
            </w:pPr>
            <w:r>
              <w:t>Purpose</w:t>
            </w:r>
          </w:p>
        </w:tc>
        <w:tc>
          <w:tcPr>
            <w:tcW w:w="3082" w:type="dxa"/>
            <w:shd w:val="clear" w:color="auto" w:fill="7F7F7F" w:themeFill="text1" w:themeFillTint="80"/>
          </w:tcPr>
          <w:p w14:paraId="36070E64" w14:textId="73BA57C7" w:rsidR="008C5D68" w:rsidRPr="00DB776F" w:rsidRDefault="00FB3978" w:rsidP="005D77FC">
            <w:pPr>
              <w:pStyle w:val="ESTableheadingwhite"/>
            </w:pPr>
            <w:r>
              <w:t>Extent of purpose achieved</w:t>
            </w:r>
          </w:p>
        </w:tc>
      </w:tr>
      <w:tr w:rsidR="00E5352A" w:rsidRPr="00BF1BCC" w14:paraId="3546741E" w14:textId="77777777" w:rsidTr="009A143D">
        <w:tblPrEx>
          <w:tblCellMar>
            <w:top w:w="0" w:type="dxa"/>
            <w:bottom w:w="0" w:type="dxa"/>
          </w:tblCellMar>
        </w:tblPrEx>
        <w:trPr>
          <w:cantSplit/>
        </w:trPr>
        <w:tc>
          <w:tcPr>
            <w:tcW w:w="1980" w:type="dxa"/>
          </w:tcPr>
          <w:p w14:paraId="7D231BBA" w14:textId="77777777" w:rsidR="00E5352A" w:rsidRPr="00BF1BCC" w:rsidRDefault="00E5352A" w:rsidP="00BF1BCC">
            <w:pPr>
              <w:pStyle w:val="ESTablebody"/>
              <w:rPr>
                <w:i/>
              </w:rPr>
            </w:pPr>
            <w:r w:rsidRPr="00BF1BCC">
              <w:rPr>
                <w:i/>
              </w:rPr>
              <w:t>Asset Strategy Steering Committee</w:t>
            </w:r>
          </w:p>
        </w:tc>
        <w:tc>
          <w:tcPr>
            <w:tcW w:w="2843" w:type="dxa"/>
          </w:tcPr>
          <w:p w14:paraId="46EBA269" w14:textId="77777777" w:rsidR="00E5352A" w:rsidRPr="00BF1BCC" w:rsidRDefault="00E5352A" w:rsidP="00BF1BCC">
            <w:pPr>
              <w:pStyle w:val="ESTablebody"/>
            </w:pPr>
            <w:r w:rsidRPr="00BF1BCC">
              <w:t xml:space="preserve">The Asset Strategy Steering Committee oversees the implementation and strategic direction of the refreshed </w:t>
            </w:r>
            <w:r w:rsidRPr="0021444A">
              <w:t>DET</w:t>
            </w:r>
            <w:r w:rsidRPr="00BF1BCC">
              <w:t xml:space="preserve"> Asset Strategy 2016–2026.</w:t>
            </w:r>
          </w:p>
        </w:tc>
        <w:tc>
          <w:tcPr>
            <w:tcW w:w="3082" w:type="dxa"/>
          </w:tcPr>
          <w:p w14:paraId="58C26917" w14:textId="77777777" w:rsidR="00E5352A" w:rsidRPr="00BF1BCC" w:rsidRDefault="00E5352A" w:rsidP="00BF1BCC">
            <w:pPr>
              <w:pStyle w:val="ESTablebody"/>
            </w:pPr>
            <w:r w:rsidRPr="00BF1BCC">
              <w:t xml:space="preserve">The Asset Strategy Steering Committee met three times during </w:t>
            </w:r>
            <w:r>
              <w:t>2016–17</w:t>
            </w:r>
            <w:r w:rsidRPr="00BF1BCC">
              <w:t xml:space="preserve">. The Committee drove progress and reporting against the Strategy actions, and ensured it is up to date and reflects current policies and priorities. </w:t>
            </w:r>
          </w:p>
        </w:tc>
      </w:tr>
      <w:tr w:rsidR="00E5352A" w:rsidRPr="00BF1BCC" w14:paraId="02CFFC28" w14:textId="77777777" w:rsidTr="009A143D">
        <w:tblPrEx>
          <w:tblCellMar>
            <w:top w:w="0" w:type="dxa"/>
            <w:bottom w:w="0" w:type="dxa"/>
          </w:tblCellMar>
        </w:tblPrEx>
        <w:trPr>
          <w:cantSplit/>
        </w:trPr>
        <w:tc>
          <w:tcPr>
            <w:tcW w:w="1980" w:type="dxa"/>
          </w:tcPr>
          <w:p w14:paraId="6AE177CA" w14:textId="77777777" w:rsidR="00E5352A" w:rsidRPr="00BF1BCC" w:rsidRDefault="00E5352A" w:rsidP="00BF1BCC">
            <w:pPr>
              <w:pStyle w:val="ESTablebody"/>
              <w:rPr>
                <w:i/>
              </w:rPr>
            </w:pPr>
            <w:r w:rsidRPr="00BF1BCC">
              <w:rPr>
                <w:i/>
              </w:rPr>
              <w:t xml:space="preserve">Audit and Risk Committee (ARC) </w:t>
            </w:r>
          </w:p>
          <w:p w14:paraId="66BD78DE" w14:textId="77777777" w:rsidR="00E5352A" w:rsidRPr="00BF1BCC" w:rsidRDefault="00E5352A" w:rsidP="00BF1BCC">
            <w:pPr>
              <w:pStyle w:val="ESTablebody"/>
              <w:rPr>
                <w:i/>
              </w:rPr>
            </w:pPr>
          </w:p>
        </w:tc>
        <w:tc>
          <w:tcPr>
            <w:tcW w:w="2843" w:type="dxa"/>
          </w:tcPr>
          <w:p w14:paraId="0DD2B97D" w14:textId="53F710B1" w:rsidR="00E5352A" w:rsidRPr="00BF1BCC" w:rsidRDefault="00E5352A" w:rsidP="001D3B92">
            <w:pPr>
              <w:pStyle w:val="ESTablebody"/>
            </w:pPr>
            <w:r w:rsidRPr="00BF1BCC">
              <w:t xml:space="preserve">ARC assists the Secretary to fulfil governance responsibilities and obligations under the </w:t>
            </w:r>
            <w:r w:rsidRPr="00D65968">
              <w:t>Financial Management Act</w:t>
            </w:r>
            <w:r w:rsidRPr="00BF1BCC">
              <w:t xml:space="preserve">. ARC was established in 2003 to meet the Standing Directions of the Minister for Finance under the Act requiring ‘each public sector agency to appoint an audit committee to oversee and advise the public sector agency on matters of accountability and internal control affecting the operations of the agency’. ARC provides direct advice to the Secretary on governance, risk management, audit and control assurance activities. The existing operations of ARC continue under the Department’s new governance structure. </w:t>
            </w:r>
          </w:p>
        </w:tc>
        <w:tc>
          <w:tcPr>
            <w:tcW w:w="3082" w:type="dxa"/>
          </w:tcPr>
          <w:p w14:paraId="6822A5E8" w14:textId="1B30F4CC" w:rsidR="00E5352A" w:rsidRPr="00BF1BCC" w:rsidRDefault="00E5352A" w:rsidP="00BF1BCC">
            <w:pPr>
              <w:pStyle w:val="ESTablebody"/>
            </w:pPr>
            <w:r w:rsidRPr="00BF1BCC">
              <w:t xml:space="preserve">During </w:t>
            </w:r>
            <w:r>
              <w:t>2016–17</w:t>
            </w:r>
            <w:r w:rsidRPr="00BF1BCC">
              <w:t xml:space="preserve"> ARC met seven times and convened one special meeting to address specific matters.</w:t>
            </w:r>
            <w:r w:rsidR="001D3B92" w:rsidRPr="00BF1BCC">
              <w:t xml:space="preserve"> </w:t>
            </w:r>
            <w:r w:rsidR="001D3B92">
              <w:t xml:space="preserve">ARC </w:t>
            </w:r>
            <w:r w:rsidR="001D3B92" w:rsidRPr="00BF1BCC">
              <w:t>revised and approved its terms of reference in December 2016.</w:t>
            </w:r>
            <w:r w:rsidRPr="00BF1BCC">
              <w:t xml:space="preserve"> ARC provided oversight of governance, risk management, audit and control assurance activities to advise the Secretary whether internal processes of the Department were operating within an acceptable level of risk and whether appropriate controls are in place to meet external regulatory and public accountability requirements. In fulfilling its responsibilities under the Standing Directions, ARC endorsed the annual financial statements certification process for 2015–16 in September 2016.</w:t>
            </w:r>
          </w:p>
          <w:p w14:paraId="1443A9A6" w14:textId="77777777" w:rsidR="00E5352A" w:rsidRPr="00BF1BCC" w:rsidRDefault="00E5352A" w:rsidP="00BF1BCC">
            <w:pPr>
              <w:pStyle w:val="ESTablebody"/>
            </w:pPr>
          </w:p>
        </w:tc>
      </w:tr>
      <w:tr w:rsidR="00E5352A" w:rsidRPr="00BF1BCC" w14:paraId="03EEFE96" w14:textId="77777777" w:rsidTr="009A143D">
        <w:tblPrEx>
          <w:tblCellMar>
            <w:top w:w="0" w:type="dxa"/>
            <w:bottom w:w="0" w:type="dxa"/>
          </w:tblCellMar>
        </w:tblPrEx>
        <w:trPr>
          <w:cantSplit/>
        </w:trPr>
        <w:tc>
          <w:tcPr>
            <w:tcW w:w="1980" w:type="dxa"/>
          </w:tcPr>
          <w:p w14:paraId="00093C83" w14:textId="0C09EF2B" w:rsidR="00E5352A" w:rsidRPr="00BF1BCC" w:rsidRDefault="00E5352A" w:rsidP="00BF1BCC">
            <w:pPr>
              <w:pStyle w:val="ESTablebody"/>
              <w:rPr>
                <w:i/>
              </w:rPr>
            </w:pPr>
            <w:r w:rsidRPr="00BF1BCC">
              <w:rPr>
                <w:i/>
              </w:rPr>
              <w:t>Budget and Financial Management Committee</w:t>
            </w:r>
            <w:r>
              <w:rPr>
                <w:i/>
              </w:rPr>
              <w:t xml:space="preserve"> (BFMC)</w:t>
            </w:r>
          </w:p>
        </w:tc>
        <w:tc>
          <w:tcPr>
            <w:tcW w:w="2843" w:type="dxa"/>
          </w:tcPr>
          <w:p w14:paraId="7D6326FC" w14:textId="282026E6" w:rsidR="00E5352A" w:rsidRPr="00BF1BCC" w:rsidRDefault="00E5352A" w:rsidP="00E5352A">
            <w:pPr>
              <w:pStyle w:val="ESTablebody"/>
            </w:pPr>
            <w:r>
              <w:t>BFMC</w:t>
            </w:r>
            <w:r w:rsidRPr="00BF1BCC">
              <w:t xml:space="preserve"> advises the Secretary on budget priorities, and oversees effective strategic development and coordination of Departmental finances and physical assets. The BFMC also approves allocation of contingency funds to ensure appropriation of public funds accords with the Department’s strategy and objectives.  </w:t>
            </w:r>
          </w:p>
        </w:tc>
        <w:tc>
          <w:tcPr>
            <w:tcW w:w="3082" w:type="dxa"/>
          </w:tcPr>
          <w:p w14:paraId="5FDB87A0" w14:textId="6C1C723A" w:rsidR="00E5352A" w:rsidRPr="00BF1BCC" w:rsidRDefault="00E5352A" w:rsidP="00E5352A">
            <w:pPr>
              <w:pStyle w:val="ESTablebody"/>
            </w:pPr>
            <w:r>
              <w:t>BFMC</w:t>
            </w:r>
            <w:r w:rsidRPr="00BF1BCC">
              <w:t xml:space="preserve"> met on a monthly basis during </w:t>
            </w:r>
            <w:r>
              <w:t>2016–17</w:t>
            </w:r>
            <w:r w:rsidRPr="00BF1BCC">
              <w:t xml:space="preserve">. </w:t>
            </w:r>
            <w:r>
              <w:t>BFMC</w:t>
            </w:r>
            <w:r w:rsidRPr="00BF1BCC">
              <w:t xml:space="preserve"> increased its focus on budget and expenditure monitoring by considering the monthly Student Resource Package Report and the Budget Management Report at each meeting. </w:t>
            </w:r>
            <w:r>
              <w:t>BFMC</w:t>
            </w:r>
            <w:r w:rsidRPr="00BF1BCC">
              <w:t xml:space="preserve"> led on the establishment and monitoring of the internal budget process and mid-year review and approved allocation of contingency funds in line with Departmental priorities.</w:t>
            </w:r>
          </w:p>
        </w:tc>
      </w:tr>
      <w:tr w:rsidR="00E5352A" w:rsidRPr="00BF1BCC" w14:paraId="6190D411" w14:textId="77777777" w:rsidTr="009A143D">
        <w:tblPrEx>
          <w:tblCellMar>
            <w:top w:w="0" w:type="dxa"/>
            <w:bottom w:w="0" w:type="dxa"/>
          </w:tblCellMar>
        </w:tblPrEx>
        <w:trPr>
          <w:cantSplit/>
        </w:trPr>
        <w:tc>
          <w:tcPr>
            <w:tcW w:w="1980" w:type="dxa"/>
          </w:tcPr>
          <w:p w14:paraId="02A984D5" w14:textId="77777777" w:rsidR="00E5352A" w:rsidRPr="00BF1BCC" w:rsidRDefault="00E5352A" w:rsidP="00BF1BCC">
            <w:pPr>
              <w:pStyle w:val="ESTablebody"/>
              <w:rPr>
                <w:i/>
              </w:rPr>
            </w:pPr>
            <w:r w:rsidRPr="00BF1BCC">
              <w:rPr>
                <w:i/>
              </w:rPr>
              <w:t>Disability Provision Advisory Group</w:t>
            </w:r>
          </w:p>
        </w:tc>
        <w:tc>
          <w:tcPr>
            <w:tcW w:w="2843" w:type="dxa"/>
          </w:tcPr>
          <w:p w14:paraId="3C5985AB" w14:textId="77777777" w:rsidR="00E5352A" w:rsidRPr="00BF1BCC" w:rsidRDefault="00E5352A" w:rsidP="00BF1BCC">
            <w:pPr>
              <w:pStyle w:val="ESTablebody"/>
            </w:pPr>
            <w:r w:rsidRPr="00BF1BCC">
              <w:t>The Disability Provision Advisory Group oversees the implementation and strategic direction of future provision planning for disability infrastructure in schools, consistent with the new School Provision Planning Guidelines for Students with Disabilities.</w:t>
            </w:r>
          </w:p>
        </w:tc>
        <w:tc>
          <w:tcPr>
            <w:tcW w:w="3082" w:type="dxa"/>
          </w:tcPr>
          <w:p w14:paraId="5169C3FE" w14:textId="400F8B60" w:rsidR="00E5352A" w:rsidRPr="00BF1BCC" w:rsidRDefault="00E5352A" w:rsidP="001D3B92">
            <w:pPr>
              <w:pStyle w:val="ESTablebody"/>
            </w:pPr>
            <w:r w:rsidRPr="006A79C0">
              <w:t>The Disa</w:t>
            </w:r>
            <w:r w:rsidR="001D3B92">
              <w:t xml:space="preserve">bility Provision Advisory Group </w:t>
            </w:r>
            <w:r>
              <w:t>met three times in</w:t>
            </w:r>
            <w:r w:rsidRPr="006A79C0">
              <w:t xml:space="preserve"> </w:t>
            </w:r>
            <w:r>
              <w:t>2016–17</w:t>
            </w:r>
            <w:r w:rsidRPr="006A79C0">
              <w:t>.</w:t>
            </w:r>
          </w:p>
        </w:tc>
      </w:tr>
      <w:tr w:rsidR="00E5352A" w:rsidRPr="00BF1BCC" w14:paraId="7C497ACD" w14:textId="77777777" w:rsidTr="009A143D">
        <w:tblPrEx>
          <w:tblCellMar>
            <w:top w:w="0" w:type="dxa"/>
            <w:bottom w:w="0" w:type="dxa"/>
          </w:tblCellMar>
        </w:tblPrEx>
        <w:trPr>
          <w:cantSplit/>
        </w:trPr>
        <w:tc>
          <w:tcPr>
            <w:tcW w:w="1980" w:type="dxa"/>
          </w:tcPr>
          <w:p w14:paraId="0C24867E" w14:textId="77777777" w:rsidR="00E5352A" w:rsidRPr="00BF1BCC" w:rsidRDefault="00E5352A" w:rsidP="00BF1BCC">
            <w:pPr>
              <w:pStyle w:val="ESTablebody"/>
              <w:rPr>
                <w:i/>
              </w:rPr>
            </w:pPr>
            <w:r w:rsidRPr="00BF1BCC">
              <w:rPr>
                <w:i/>
              </w:rPr>
              <w:t>Early Childhood Development Advisory Group</w:t>
            </w:r>
          </w:p>
        </w:tc>
        <w:tc>
          <w:tcPr>
            <w:tcW w:w="2843" w:type="dxa"/>
          </w:tcPr>
          <w:p w14:paraId="70483BFA" w14:textId="5A4A6E26" w:rsidR="00E5352A" w:rsidRPr="00BF1BCC" w:rsidRDefault="00E5352A" w:rsidP="0002312B">
            <w:pPr>
              <w:pStyle w:val="ESTablebody"/>
            </w:pPr>
            <w:r w:rsidRPr="00BF1BCC">
              <w:t xml:space="preserve">To provide </w:t>
            </w:r>
            <w:r w:rsidR="0002312B">
              <w:t>advice and perspectives on reform opportunities, practical implementation of reform initiatives, and their impacts on the sector</w:t>
            </w:r>
            <w:r>
              <w:t>.</w:t>
            </w:r>
          </w:p>
        </w:tc>
        <w:tc>
          <w:tcPr>
            <w:tcW w:w="3082" w:type="dxa"/>
          </w:tcPr>
          <w:p w14:paraId="1E31EC78" w14:textId="40941D19" w:rsidR="00E5352A" w:rsidRPr="00BF1BCC" w:rsidRDefault="0002312B" w:rsidP="00BF1BCC">
            <w:pPr>
              <w:pStyle w:val="ESTablebody"/>
            </w:pPr>
            <w:r>
              <w:t>The advisory group met three times in 2016–17 and advised on reform directions as part of the development of the Education State Early Childhood Reform Plan</w:t>
            </w:r>
            <w:r w:rsidR="00E5352A" w:rsidRPr="00BF1BCC">
              <w:rPr>
                <w:iCs/>
              </w:rPr>
              <w:t>.</w:t>
            </w:r>
          </w:p>
        </w:tc>
      </w:tr>
      <w:tr w:rsidR="00E5352A" w:rsidRPr="00BF1BCC" w14:paraId="2D89A1E2" w14:textId="77777777" w:rsidTr="009A143D">
        <w:tblPrEx>
          <w:tblCellMar>
            <w:top w:w="0" w:type="dxa"/>
            <w:bottom w:w="0" w:type="dxa"/>
          </w:tblCellMar>
        </w:tblPrEx>
        <w:trPr>
          <w:cantSplit/>
        </w:trPr>
        <w:tc>
          <w:tcPr>
            <w:tcW w:w="1980" w:type="dxa"/>
          </w:tcPr>
          <w:p w14:paraId="29F9080E" w14:textId="77777777" w:rsidR="00E5352A" w:rsidRPr="00BF1BCC" w:rsidRDefault="00E5352A" w:rsidP="00BF1BCC">
            <w:pPr>
              <w:pStyle w:val="ESTablebody"/>
              <w:rPr>
                <w:i/>
              </w:rPr>
            </w:pPr>
            <w:r w:rsidRPr="00BF1BCC">
              <w:rPr>
                <w:i/>
              </w:rPr>
              <w:lastRenderedPageBreak/>
              <w:t>Education State Board</w:t>
            </w:r>
          </w:p>
        </w:tc>
        <w:tc>
          <w:tcPr>
            <w:tcW w:w="2843" w:type="dxa"/>
          </w:tcPr>
          <w:p w14:paraId="51B6C50C" w14:textId="77777777" w:rsidR="00E5352A" w:rsidRPr="00BF1BCC" w:rsidRDefault="00E5352A" w:rsidP="00BF1BCC">
            <w:pPr>
              <w:pStyle w:val="ESTablebody"/>
            </w:pPr>
            <w:r w:rsidRPr="00BF1BCC">
              <w:t>To provide executive oversight of the development and implementation of the Education State reform agenda and related activities, including setting the strategic direction, objectives, policies and initiatives.</w:t>
            </w:r>
          </w:p>
        </w:tc>
        <w:tc>
          <w:tcPr>
            <w:tcW w:w="3082" w:type="dxa"/>
          </w:tcPr>
          <w:p w14:paraId="6BB22D88" w14:textId="77777777" w:rsidR="00E5352A" w:rsidRPr="00BF1BCC" w:rsidRDefault="00E5352A" w:rsidP="005D77FC">
            <w:pPr>
              <w:pStyle w:val="ESTablebody"/>
            </w:pPr>
            <w:r w:rsidRPr="00BF1BCC">
              <w:t xml:space="preserve">The Education State Board met fortnightly during </w:t>
            </w:r>
            <w:r>
              <w:t>2016–17</w:t>
            </w:r>
            <w:r w:rsidRPr="00BF1BCC">
              <w:t xml:space="preserve">. Its focus </w:t>
            </w:r>
            <w:r>
              <w:t>was</w:t>
            </w:r>
            <w:r w:rsidRPr="00BF1BCC">
              <w:t xml:space="preserve"> on the development, implementation and governance of the Education State reform agendas and in maintaining a coherent policy narrative across education sectors. Key highlights include the development and release of the Early Childhood Development Reform Plan, the release, implementation and delivery of Skills First, and the ongoing implementation and monitoring of the Education State in Schools reforms.</w:t>
            </w:r>
          </w:p>
        </w:tc>
      </w:tr>
      <w:tr w:rsidR="00E5352A" w:rsidRPr="00BF1BCC" w14:paraId="71511C7D" w14:textId="77777777" w:rsidTr="009A143D">
        <w:tblPrEx>
          <w:tblCellMar>
            <w:top w:w="0" w:type="dxa"/>
            <w:bottom w:w="0" w:type="dxa"/>
          </w:tblCellMar>
        </w:tblPrEx>
        <w:trPr>
          <w:cantSplit/>
        </w:trPr>
        <w:tc>
          <w:tcPr>
            <w:tcW w:w="1980" w:type="dxa"/>
          </w:tcPr>
          <w:p w14:paraId="14142F19" w14:textId="77777777" w:rsidR="00E5352A" w:rsidRPr="00BF1BCC" w:rsidRDefault="00E5352A" w:rsidP="00BF1BCC">
            <w:pPr>
              <w:pStyle w:val="ESTablebody"/>
              <w:rPr>
                <w:i/>
              </w:rPr>
            </w:pPr>
            <w:r w:rsidRPr="00BF1BCC">
              <w:rPr>
                <w:i/>
              </w:rPr>
              <w:t>Executive Board</w:t>
            </w:r>
          </w:p>
        </w:tc>
        <w:tc>
          <w:tcPr>
            <w:tcW w:w="2843" w:type="dxa"/>
          </w:tcPr>
          <w:p w14:paraId="655F9D4F" w14:textId="77777777" w:rsidR="00E5352A" w:rsidRPr="00BF1BCC" w:rsidRDefault="00E5352A" w:rsidP="00BF1BCC">
            <w:pPr>
              <w:pStyle w:val="ESTablebody"/>
            </w:pPr>
            <w:r w:rsidRPr="00BF1BCC">
              <w:t>To provide stewardship of the Department and support the Secretary with strategic leadership of the organisation, its agencies and portfolios.</w:t>
            </w:r>
          </w:p>
        </w:tc>
        <w:tc>
          <w:tcPr>
            <w:tcW w:w="3082" w:type="dxa"/>
          </w:tcPr>
          <w:p w14:paraId="2022C7A1" w14:textId="620EFDAC" w:rsidR="00E5352A" w:rsidRPr="00BF1BCC" w:rsidRDefault="00E5352A">
            <w:pPr>
              <w:pStyle w:val="ESTablebody"/>
            </w:pPr>
            <w:r w:rsidRPr="00BF1BCC">
              <w:t>The Executive Board met fortnightly</w:t>
            </w:r>
            <w:r>
              <w:t xml:space="preserve"> during 2016–17. The </w:t>
            </w:r>
            <w:r w:rsidR="007B763F">
              <w:t>B</w:t>
            </w:r>
            <w:r w:rsidR="00F02196">
              <w:t xml:space="preserve">oard </w:t>
            </w:r>
            <w:r>
              <w:t>set</w:t>
            </w:r>
            <w:r w:rsidRPr="00BF1BCC">
              <w:t xml:space="preserve"> the Department’s strategic direction a</w:t>
            </w:r>
            <w:r>
              <w:t>nd performance targets, and oversaw</w:t>
            </w:r>
            <w:r w:rsidRPr="00BF1BCC">
              <w:t xml:space="preserve"> performance, operations, compliance, leadership and culture.</w:t>
            </w:r>
          </w:p>
        </w:tc>
      </w:tr>
      <w:tr w:rsidR="00E5352A" w:rsidRPr="00BF1BCC" w14:paraId="4932B3F6" w14:textId="77777777" w:rsidTr="009A143D">
        <w:tblPrEx>
          <w:tblCellMar>
            <w:top w:w="0" w:type="dxa"/>
            <w:bottom w:w="0" w:type="dxa"/>
          </w:tblCellMar>
        </w:tblPrEx>
        <w:trPr>
          <w:cantSplit/>
        </w:trPr>
        <w:tc>
          <w:tcPr>
            <w:tcW w:w="1980" w:type="dxa"/>
          </w:tcPr>
          <w:p w14:paraId="4FBEDFAB" w14:textId="77777777" w:rsidR="00E5352A" w:rsidRPr="00BF1BCC" w:rsidRDefault="00E5352A" w:rsidP="00BF1BCC">
            <w:pPr>
              <w:pStyle w:val="ESTablebody"/>
              <w:rPr>
                <w:i/>
              </w:rPr>
            </w:pPr>
            <w:r w:rsidRPr="00BF1BCC">
              <w:rPr>
                <w:i/>
              </w:rPr>
              <w:t>Executive Development and Remuneration Committee</w:t>
            </w:r>
          </w:p>
        </w:tc>
        <w:tc>
          <w:tcPr>
            <w:tcW w:w="2843" w:type="dxa"/>
          </w:tcPr>
          <w:p w14:paraId="6897917D" w14:textId="77777777" w:rsidR="00E5352A" w:rsidRPr="00BF1BCC" w:rsidRDefault="00E5352A" w:rsidP="00BF1BCC">
            <w:pPr>
              <w:pStyle w:val="ESTablebody"/>
            </w:pPr>
            <w:r w:rsidRPr="00BF1BCC">
              <w:t>The Executive Development and Remuneration Committee ensures a consistent and rigorous approach to setting and adjusting executive officer remuneration as well as addressing their individual development needs.</w:t>
            </w:r>
          </w:p>
        </w:tc>
        <w:tc>
          <w:tcPr>
            <w:tcW w:w="3082" w:type="dxa"/>
          </w:tcPr>
          <w:p w14:paraId="19B5579B" w14:textId="08C657C1" w:rsidR="00E5352A" w:rsidRPr="00BF1BCC" w:rsidRDefault="00E5352A" w:rsidP="00BF1BCC">
            <w:pPr>
              <w:pStyle w:val="ESTablebody"/>
            </w:pPr>
            <w:r w:rsidRPr="00BF1BCC">
              <w:t xml:space="preserve">The Executive Development and Remuneration Committee met </w:t>
            </w:r>
            <w:r w:rsidR="0002312B">
              <w:t>five</w:t>
            </w:r>
            <w:r w:rsidRPr="00BF1BCC">
              <w:t xml:space="preserve"> times in </w:t>
            </w:r>
            <w:r>
              <w:t>2016–17</w:t>
            </w:r>
            <w:r w:rsidRPr="00BF1BCC">
              <w:t xml:space="preserve"> to approve individual remuneration and performance outcomes for executive officers in accordance with government guidelines.</w:t>
            </w:r>
          </w:p>
          <w:p w14:paraId="5CEE9E10" w14:textId="77777777" w:rsidR="00E5352A" w:rsidRPr="00BF1BCC" w:rsidRDefault="00E5352A" w:rsidP="00BF1BCC">
            <w:pPr>
              <w:pStyle w:val="ESTablebody"/>
            </w:pPr>
            <w:r w:rsidRPr="00BF1BCC">
              <w:t>The Committee considered and approved the executive officer continuous professional development program and the executive officer development centre program. The Committee also developed and implemented a rotation program for executives.</w:t>
            </w:r>
          </w:p>
        </w:tc>
      </w:tr>
      <w:tr w:rsidR="00E5352A" w:rsidRPr="00BF1BCC" w14:paraId="55B3DFBD" w14:textId="77777777" w:rsidTr="009A143D">
        <w:tblPrEx>
          <w:tblCellMar>
            <w:top w:w="0" w:type="dxa"/>
            <w:bottom w:w="0" w:type="dxa"/>
          </w:tblCellMar>
        </w:tblPrEx>
        <w:trPr>
          <w:cantSplit/>
        </w:trPr>
        <w:tc>
          <w:tcPr>
            <w:tcW w:w="1980" w:type="dxa"/>
          </w:tcPr>
          <w:p w14:paraId="392ED0A4" w14:textId="77777777" w:rsidR="00E5352A" w:rsidRPr="00BF1BCC" w:rsidRDefault="00E5352A" w:rsidP="00BF1BCC">
            <w:pPr>
              <w:pStyle w:val="ESTablebody"/>
              <w:rPr>
                <w:i/>
              </w:rPr>
            </w:pPr>
            <w:r w:rsidRPr="00BF1BCC">
              <w:rPr>
                <w:i/>
              </w:rPr>
              <w:t>Information Management and Technology Committee</w:t>
            </w:r>
          </w:p>
        </w:tc>
        <w:tc>
          <w:tcPr>
            <w:tcW w:w="2843" w:type="dxa"/>
          </w:tcPr>
          <w:p w14:paraId="5406E91C" w14:textId="77777777" w:rsidR="00E5352A" w:rsidRPr="00BF1BCC" w:rsidRDefault="00E5352A" w:rsidP="00BF1BCC">
            <w:pPr>
              <w:pStyle w:val="ESTablebody"/>
            </w:pPr>
            <w:r w:rsidRPr="00BF1BCC">
              <w:t>The Information Management and Technology Committee (IMTC) provides strategic oversight of the Department's information management and technology  functions, priorities and systems, including information security. All departmental information management and technology initiatives must be presented to the IMTC for endorsement before their funding proposal is submitted to BFMC or the Executive Board considers them for approval.</w:t>
            </w:r>
          </w:p>
        </w:tc>
        <w:tc>
          <w:tcPr>
            <w:tcW w:w="3082" w:type="dxa"/>
          </w:tcPr>
          <w:p w14:paraId="2829C698" w14:textId="77777777" w:rsidR="00E5352A" w:rsidRPr="00BF1BCC" w:rsidRDefault="00E5352A" w:rsidP="00BF1BCC">
            <w:pPr>
              <w:pStyle w:val="ESTablebody"/>
            </w:pPr>
            <w:r w:rsidRPr="00BF1BCC">
              <w:t xml:space="preserve">The Committee met on a monthly basis </w:t>
            </w:r>
            <w:r>
              <w:t xml:space="preserve">in 2016–17 </w:t>
            </w:r>
            <w:r w:rsidRPr="00BF1BCC">
              <w:t>to provide strategic oversight of the Department’s information management and information, communication and technology priorities, ensuring that projects are in in line with Department and whole of Victorian Government direction.</w:t>
            </w:r>
          </w:p>
          <w:p w14:paraId="65B46C84" w14:textId="77777777" w:rsidR="00E5352A" w:rsidRPr="00BF1BCC" w:rsidRDefault="00E5352A" w:rsidP="00BF1BCC">
            <w:pPr>
              <w:pStyle w:val="ESTablebody"/>
            </w:pPr>
            <w:r w:rsidRPr="00BF1BCC">
              <w:t>The Committee monitored the implementation of all major information management and IT related projects, contracts and contract renewals to validate their effective delivery.</w:t>
            </w:r>
          </w:p>
        </w:tc>
      </w:tr>
      <w:tr w:rsidR="00E5352A" w:rsidRPr="00BF1BCC" w14:paraId="5F649365" w14:textId="77777777" w:rsidTr="009A143D">
        <w:tblPrEx>
          <w:tblCellMar>
            <w:top w:w="0" w:type="dxa"/>
            <w:bottom w:w="0" w:type="dxa"/>
          </w:tblCellMar>
        </w:tblPrEx>
        <w:trPr>
          <w:cantSplit/>
        </w:trPr>
        <w:tc>
          <w:tcPr>
            <w:tcW w:w="1980" w:type="dxa"/>
          </w:tcPr>
          <w:p w14:paraId="709B430E" w14:textId="77777777" w:rsidR="00E5352A" w:rsidRPr="00BF1BCC" w:rsidRDefault="00E5352A" w:rsidP="00BF1BCC">
            <w:pPr>
              <w:pStyle w:val="ESTablebody"/>
              <w:rPr>
                <w:i/>
              </w:rPr>
            </w:pPr>
            <w:r w:rsidRPr="00BF1BCC">
              <w:rPr>
                <w:i/>
              </w:rPr>
              <w:lastRenderedPageBreak/>
              <w:t>Integrity Committee</w:t>
            </w:r>
          </w:p>
        </w:tc>
        <w:tc>
          <w:tcPr>
            <w:tcW w:w="2843" w:type="dxa"/>
          </w:tcPr>
          <w:p w14:paraId="0F68516C" w14:textId="6B58AA97" w:rsidR="00E5352A" w:rsidRPr="00BF1BCC" w:rsidRDefault="00E5352A" w:rsidP="00BF1BCC">
            <w:pPr>
              <w:pStyle w:val="ESTablebody"/>
            </w:pPr>
            <w:r w:rsidRPr="00BF1BCC">
              <w:t>The Integrity Committee supports the Secretary to provide oversight and assurance that the actions and activities undertaken by staff employed by the Depa</w:t>
            </w:r>
            <w:r w:rsidR="007B763F">
              <w:t>rtment</w:t>
            </w:r>
            <w:r w:rsidRPr="00BF1BCC">
              <w:t xml:space="preserve"> (including schools) are conducted with integrity. The </w:t>
            </w:r>
            <w:r w:rsidR="00F02196">
              <w:t>c</w:t>
            </w:r>
            <w:r w:rsidR="00F02196" w:rsidRPr="00BF1BCC">
              <w:t xml:space="preserve">ommittee </w:t>
            </w:r>
            <w:r w:rsidRPr="00BF1BCC">
              <w:t>oversees work that supports all staff within corporate areas and schools to understand and uphold the highest standards of integrity and public trust, and to resist corruption.</w:t>
            </w:r>
          </w:p>
          <w:p w14:paraId="30084DEA" w14:textId="5AB816E5" w:rsidR="00E5352A" w:rsidRPr="00BF1BCC" w:rsidRDefault="00E5352A">
            <w:pPr>
              <w:pStyle w:val="ESTablebody"/>
            </w:pPr>
            <w:r w:rsidRPr="00BF1BCC">
              <w:t xml:space="preserve">In relation to portfolio statutory entities, the TAFE sector and funded services, the </w:t>
            </w:r>
            <w:r w:rsidR="007B763F">
              <w:t>C</w:t>
            </w:r>
            <w:r w:rsidR="00F02196" w:rsidRPr="00BF1BCC">
              <w:t xml:space="preserve">ommittee </w:t>
            </w:r>
            <w:r w:rsidRPr="00BF1BCC">
              <w:t>undertakes a stewardship role that reflects the Department’s governance responsibilities and operational relationships with these bodies.</w:t>
            </w:r>
          </w:p>
        </w:tc>
        <w:tc>
          <w:tcPr>
            <w:tcW w:w="3082" w:type="dxa"/>
          </w:tcPr>
          <w:p w14:paraId="49A1CDE5" w14:textId="4D88643E" w:rsidR="00E5352A" w:rsidRPr="00BF1BCC" w:rsidRDefault="00E5352A" w:rsidP="00BF1BCC">
            <w:pPr>
              <w:pStyle w:val="ESTablebody"/>
            </w:pPr>
            <w:r w:rsidRPr="00BF1BCC">
              <w:t>The Integrity Committee met on a six</w:t>
            </w:r>
            <w:r w:rsidR="007B763F">
              <w:t>-</w:t>
            </w:r>
            <w:r w:rsidRPr="00BF1BCC">
              <w:t xml:space="preserve"> weekly basis in </w:t>
            </w:r>
            <w:r>
              <w:t>2016–17</w:t>
            </w:r>
            <w:r w:rsidRPr="00BF1BCC">
              <w:t>. The Committee oversaw the effective implementation of the Integrity Reform Program with a focus on good governance and policy, ethical leadership, staff development and support and smart systems and controls. The Committee continued to lead the development of a culture led by the Department’s values: integrity, respect, responsiveness, accountability, impartiality, leadership and human rights.</w:t>
            </w:r>
          </w:p>
        </w:tc>
      </w:tr>
      <w:tr w:rsidR="00E5352A" w:rsidRPr="00BF1BCC" w14:paraId="0502AD77" w14:textId="77777777" w:rsidTr="009A143D">
        <w:tblPrEx>
          <w:tblCellMar>
            <w:top w:w="0" w:type="dxa"/>
            <w:bottom w:w="0" w:type="dxa"/>
          </w:tblCellMar>
        </w:tblPrEx>
        <w:trPr>
          <w:cantSplit/>
        </w:trPr>
        <w:tc>
          <w:tcPr>
            <w:tcW w:w="1980" w:type="dxa"/>
          </w:tcPr>
          <w:p w14:paraId="3077754A" w14:textId="77777777" w:rsidR="00E5352A" w:rsidRPr="00BF1BCC" w:rsidRDefault="00E5352A" w:rsidP="00BF1BCC">
            <w:pPr>
              <w:pStyle w:val="ESTablebody"/>
              <w:rPr>
                <w:i/>
              </w:rPr>
            </w:pPr>
            <w:r w:rsidRPr="00BF1BCC">
              <w:rPr>
                <w:i/>
                <w:iCs/>
              </w:rPr>
              <w:t>Marrung Central Governance</w:t>
            </w:r>
            <w:r w:rsidRPr="00BF1BCC">
              <w:rPr>
                <w:i/>
              </w:rPr>
              <w:t xml:space="preserve"> Committee</w:t>
            </w:r>
          </w:p>
        </w:tc>
        <w:tc>
          <w:tcPr>
            <w:tcW w:w="2843" w:type="dxa"/>
          </w:tcPr>
          <w:p w14:paraId="71DB6B6D" w14:textId="421A429D" w:rsidR="00E5352A" w:rsidRPr="00BF1BCC" w:rsidRDefault="00E5352A">
            <w:pPr>
              <w:pStyle w:val="ESTablebody"/>
            </w:pPr>
            <w:r w:rsidRPr="00BF1BCC">
              <w:t xml:space="preserve">To monitor and advise on the implementation of Marrung: Aboriginal Education Plan 2016-2026. The </w:t>
            </w:r>
            <w:r w:rsidR="007B763F">
              <w:t>C</w:t>
            </w:r>
            <w:r w:rsidR="00F02196" w:rsidRPr="00BF1BCC">
              <w:t xml:space="preserve">ommittee </w:t>
            </w:r>
            <w:r w:rsidRPr="00BF1BCC">
              <w:t>is part of a broader governance mechanism that ensures accountability for Marrung, including Regional Partnership Forums and VAEAI’s Koorie Education Roundtables.</w:t>
            </w:r>
          </w:p>
        </w:tc>
        <w:tc>
          <w:tcPr>
            <w:tcW w:w="3082" w:type="dxa"/>
          </w:tcPr>
          <w:p w14:paraId="09B522BF" w14:textId="77777777" w:rsidR="00E5352A" w:rsidRPr="00BF1BCC" w:rsidRDefault="00E5352A" w:rsidP="00BF1BCC">
            <w:pPr>
              <w:pStyle w:val="ESTablebody"/>
            </w:pPr>
            <w:r w:rsidRPr="00BF1BCC">
              <w:t xml:space="preserve">Convened in July 2016, the Marrung Central Governance Committee met four times during </w:t>
            </w:r>
            <w:r>
              <w:t>2016–17</w:t>
            </w:r>
            <w:r w:rsidRPr="00BF1BCC">
              <w:t xml:space="preserve"> and reviewed regional implementation plans. </w:t>
            </w:r>
          </w:p>
        </w:tc>
      </w:tr>
      <w:tr w:rsidR="00E5352A" w:rsidRPr="00BF1BCC" w14:paraId="42371513" w14:textId="77777777" w:rsidTr="009A143D">
        <w:tblPrEx>
          <w:tblCellMar>
            <w:top w:w="0" w:type="dxa"/>
            <w:bottom w:w="0" w:type="dxa"/>
          </w:tblCellMar>
        </w:tblPrEx>
        <w:trPr>
          <w:cantSplit/>
        </w:trPr>
        <w:tc>
          <w:tcPr>
            <w:tcW w:w="1980" w:type="dxa"/>
          </w:tcPr>
          <w:p w14:paraId="52C56AEC" w14:textId="77777777" w:rsidR="00E5352A" w:rsidRPr="00BF1BCC" w:rsidRDefault="00E5352A" w:rsidP="00BF1BCC">
            <w:pPr>
              <w:pStyle w:val="ESTablebody"/>
              <w:rPr>
                <w:i/>
              </w:rPr>
            </w:pPr>
            <w:r w:rsidRPr="00BF1BCC">
              <w:rPr>
                <w:i/>
              </w:rPr>
              <w:t>Performance and Evaluation Committee</w:t>
            </w:r>
          </w:p>
        </w:tc>
        <w:tc>
          <w:tcPr>
            <w:tcW w:w="2843" w:type="dxa"/>
          </w:tcPr>
          <w:p w14:paraId="7AA3BE84" w14:textId="77777777" w:rsidR="00E5352A" w:rsidRPr="00BF1BCC" w:rsidRDefault="00E5352A" w:rsidP="00BF1BCC">
            <w:pPr>
              <w:pStyle w:val="ESTablebody"/>
            </w:pPr>
            <w:r w:rsidRPr="00BF1BCC">
              <w:t>The Performance and Evaluation Committee supports a Department-wide approach to performance monitoring and evaluation that is integrated, consistent and comprehensive.</w:t>
            </w:r>
          </w:p>
        </w:tc>
        <w:tc>
          <w:tcPr>
            <w:tcW w:w="3082" w:type="dxa"/>
          </w:tcPr>
          <w:p w14:paraId="76D0C589" w14:textId="5C1EBBCD" w:rsidR="00E5352A" w:rsidRPr="00BF1BCC" w:rsidRDefault="00E5352A">
            <w:pPr>
              <w:pStyle w:val="ESTablebody"/>
            </w:pPr>
            <w:r w:rsidRPr="00BF1BCC">
              <w:t>The Committee met monthly</w:t>
            </w:r>
            <w:r w:rsidRPr="00BF1BCC" w:rsidDel="001165CB">
              <w:t xml:space="preserve"> </w:t>
            </w:r>
            <w:r w:rsidRPr="00BF1BCC">
              <w:t xml:space="preserve">in </w:t>
            </w:r>
            <w:r>
              <w:t>2016–17</w:t>
            </w:r>
            <w:r w:rsidRPr="00BF1BCC">
              <w:t xml:space="preserve"> and ov</w:t>
            </w:r>
            <w:r>
              <w:t>ersaw</w:t>
            </w:r>
            <w:r w:rsidRPr="00BF1BCC">
              <w:t xml:space="preserve"> </w:t>
            </w:r>
            <w:r w:rsidRPr="0021444A">
              <w:t>DET</w:t>
            </w:r>
            <w:r w:rsidRPr="00BF1BCC">
              <w:t xml:space="preserve">’s reporting against </w:t>
            </w:r>
            <w:r w:rsidRPr="0021444A">
              <w:t>DET</w:t>
            </w:r>
            <w:r w:rsidRPr="00BF1BCC">
              <w:t xml:space="preserve">’s frameworks for monitoring delivery and outcomes. The </w:t>
            </w:r>
            <w:r w:rsidR="007B763F">
              <w:t>C</w:t>
            </w:r>
            <w:r w:rsidR="00F02196" w:rsidRPr="00BF1BCC">
              <w:t xml:space="preserve">ommittee </w:t>
            </w:r>
            <w:r w:rsidRPr="00BF1BCC">
              <w:t xml:space="preserve">focused on the monitoring of significant </w:t>
            </w:r>
            <w:r w:rsidRPr="0021444A">
              <w:t>DET</w:t>
            </w:r>
            <w:r w:rsidRPr="00BF1BCC">
              <w:t xml:space="preserve"> evaluations, including the communication of findings and actions in response. </w:t>
            </w:r>
          </w:p>
        </w:tc>
      </w:tr>
      <w:tr w:rsidR="00E5352A" w:rsidRPr="00BF1BCC" w14:paraId="24CE2FC3" w14:textId="77777777" w:rsidTr="009A143D">
        <w:tblPrEx>
          <w:tblCellMar>
            <w:top w:w="0" w:type="dxa"/>
            <w:bottom w:w="0" w:type="dxa"/>
          </w:tblCellMar>
        </w:tblPrEx>
        <w:trPr>
          <w:cantSplit/>
        </w:trPr>
        <w:tc>
          <w:tcPr>
            <w:tcW w:w="1980" w:type="dxa"/>
            <w:tcBorders>
              <w:bottom w:val="single" w:sz="4" w:space="0" w:color="A6A6A6" w:themeColor="background1" w:themeShade="A6"/>
            </w:tcBorders>
          </w:tcPr>
          <w:p w14:paraId="563060ED" w14:textId="77777777" w:rsidR="00E5352A" w:rsidRPr="00BF1BCC" w:rsidRDefault="00E5352A" w:rsidP="00BF1BCC">
            <w:pPr>
              <w:pStyle w:val="ESTablebody"/>
              <w:rPr>
                <w:i/>
              </w:rPr>
            </w:pPr>
            <w:r w:rsidRPr="00BF1BCC">
              <w:rPr>
                <w:i/>
              </w:rPr>
              <w:t>Policy and Implementation Committee</w:t>
            </w:r>
          </w:p>
        </w:tc>
        <w:tc>
          <w:tcPr>
            <w:tcW w:w="2843" w:type="dxa"/>
            <w:tcBorders>
              <w:bottom w:val="single" w:sz="4" w:space="0" w:color="A6A6A6" w:themeColor="background1" w:themeShade="A6"/>
            </w:tcBorders>
          </w:tcPr>
          <w:p w14:paraId="19035AF0" w14:textId="77777777" w:rsidR="00E5352A" w:rsidRPr="00BF1BCC" w:rsidRDefault="00E5352A" w:rsidP="00BF1BCC">
            <w:pPr>
              <w:pStyle w:val="ESTablebody"/>
            </w:pPr>
            <w:r w:rsidRPr="00BF1BCC">
              <w:t>The Policy and Implementation Committee (PIC) oversees the development, implementation and evaluation of strategically significant policy initiatives to strengthen Victoria’s education services and assets. The Committee draws on the expertise of all staff and the teaching workforce to bring a ‘whole of lifecycle’ approach to policy development and execution.</w:t>
            </w:r>
          </w:p>
        </w:tc>
        <w:tc>
          <w:tcPr>
            <w:tcW w:w="3082" w:type="dxa"/>
            <w:tcBorders>
              <w:bottom w:val="single" w:sz="4" w:space="0" w:color="A6A6A6" w:themeColor="background1" w:themeShade="A6"/>
            </w:tcBorders>
          </w:tcPr>
          <w:p w14:paraId="30C45FD0" w14:textId="68BC08B7" w:rsidR="00E5352A" w:rsidRPr="00BF1BCC" w:rsidRDefault="00E5352A" w:rsidP="00BF1BCC">
            <w:pPr>
              <w:pStyle w:val="ESTablebody"/>
            </w:pPr>
            <w:r w:rsidRPr="00BF1BCC">
              <w:t xml:space="preserve">The </w:t>
            </w:r>
            <w:r w:rsidR="007B763F">
              <w:t>C</w:t>
            </w:r>
            <w:r w:rsidR="00F02196" w:rsidRPr="00BF1BCC">
              <w:t xml:space="preserve">ommittee </w:t>
            </w:r>
            <w:r w:rsidRPr="00BF1BCC">
              <w:t xml:space="preserve">met monthly in </w:t>
            </w:r>
            <w:r>
              <w:t>2016–17</w:t>
            </w:r>
            <w:r w:rsidRPr="00BF1BCC">
              <w:t xml:space="preserve"> and considered strategic, cross-portfolio policy initiatives and implementation proposals.</w:t>
            </w:r>
          </w:p>
          <w:p w14:paraId="789C71FF" w14:textId="7B02CDE1" w:rsidR="00E5352A" w:rsidRPr="00BF1BCC" w:rsidRDefault="00E5352A">
            <w:pPr>
              <w:pStyle w:val="ESTablebody"/>
            </w:pPr>
            <w:r w:rsidRPr="00BF1BCC">
              <w:t xml:space="preserve">The </w:t>
            </w:r>
            <w:r w:rsidR="007B763F">
              <w:t>C</w:t>
            </w:r>
            <w:r w:rsidR="00F02196" w:rsidRPr="00BF1BCC">
              <w:t xml:space="preserve">ommittee </w:t>
            </w:r>
            <w:r w:rsidRPr="00BF1BCC">
              <w:t>considered policy and implementation papers, drawing on the expertise and perspectives of members representing all groups across the Department to ensure guidance and decision-making reflects a whole-of-department position.</w:t>
            </w:r>
          </w:p>
        </w:tc>
      </w:tr>
      <w:tr w:rsidR="00E5352A" w:rsidRPr="00BF1BCC" w14:paraId="058EF1BF" w14:textId="77777777" w:rsidTr="009A1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B0384" w14:textId="77777777" w:rsidR="00E5352A" w:rsidRPr="00BF1BCC" w:rsidRDefault="00E5352A" w:rsidP="00BF1BCC">
            <w:pPr>
              <w:pStyle w:val="ESTablebody"/>
              <w:rPr>
                <w:i/>
              </w:rPr>
            </w:pPr>
            <w:r w:rsidRPr="00BF1BCC">
              <w:rPr>
                <w:i/>
              </w:rPr>
              <w:lastRenderedPageBreak/>
              <w:t>Procurement and Probity Committee</w:t>
            </w:r>
          </w:p>
        </w:tc>
        <w:tc>
          <w:tcPr>
            <w:tcW w:w="2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9290DB" w14:textId="53CEEC06" w:rsidR="00E5352A" w:rsidRPr="00BF1BCC" w:rsidRDefault="00E5352A">
            <w:pPr>
              <w:pStyle w:val="ESTablebody"/>
            </w:pPr>
            <w:r w:rsidRPr="00BF1BCC">
              <w:t xml:space="preserve">The Procurement and Probity Committee (PPC) provides strategic oversight of procurement activities within the Department to ensure appropriate rigour has been exercised in accordance with the Department’s procurement policy. In doing so, the PPC supports the Secretary’s obligations to Victorian Government Purchasing Board (VGPB) policy, under the </w:t>
            </w:r>
            <w:r w:rsidRPr="00D65968">
              <w:rPr>
                <w:i/>
              </w:rPr>
              <w:t>Financial Management Act 1994</w:t>
            </w:r>
            <w:r w:rsidRPr="00BF1BCC">
              <w:t xml:space="preserve">. The Committee considers procurement of goods and services in statutory authorities (Victorian Curriculum and Assessment Authority, Victorian Registration and Qualifications Authority and Merit Protection Board). The </w:t>
            </w:r>
            <w:r w:rsidR="007B763F">
              <w:t>C</w:t>
            </w:r>
            <w:r w:rsidR="00F02196" w:rsidRPr="00BF1BCC">
              <w:t xml:space="preserve">ommittee </w:t>
            </w:r>
            <w:r w:rsidRPr="00BF1BCC">
              <w:t>does not consider procurement related to construction or property.</w:t>
            </w:r>
          </w:p>
        </w:tc>
        <w:tc>
          <w:tcPr>
            <w:tcW w:w="3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CBFA5A" w14:textId="2A04CD22" w:rsidR="00E5352A" w:rsidRPr="00BF1BCC" w:rsidRDefault="00E5352A" w:rsidP="00BF1BCC">
            <w:pPr>
              <w:pStyle w:val="ESTablebody"/>
            </w:pPr>
            <w:r w:rsidRPr="00BF1BCC">
              <w:t xml:space="preserve">The </w:t>
            </w:r>
            <w:r w:rsidR="00F02196">
              <w:t>c</w:t>
            </w:r>
            <w:r w:rsidR="00F02196" w:rsidRPr="00BF1BCC">
              <w:t xml:space="preserve">ommittee </w:t>
            </w:r>
            <w:r w:rsidRPr="00BF1BCC">
              <w:t xml:space="preserve">met on a monthly basis in </w:t>
            </w:r>
            <w:r>
              <w:t xml:space="preserve">2016–17 </w:t>
            </w:r>
            <w:r w:rsidRPr="00BF1BCC">
              <w:t>and, in addition to providing strategic oversight of procurement activities, the Committee:</w:t>
            </w:r>
          </w:p>
          <w:p w14:paraId="4B500B89" w14:textId="77777777" w:rsidR="00E5352A" w:rsidRPr="00BF1BCC" w:rsidRDefault="00E5352A" w:rsidP="00317EC5">
            <w:pPr>
              <w:pStyle w:val="ESTablebody"/>
              <w:numPr>
                <w:ilvl w:val="0"/>
                <w:numId w:val="10"/>
              </w:numPr>
            </w:pPr>
            <w:r w:rsidRPr="00BF1BCC">
              <w:t>endorsed the Departmental procurement activity plan</w:t>
            </w:r>
          </w:p>
          <w:p w14:paraId="58D7737D" w14:textId="77777777" w:rsidR="00E5352A" w:rsidRPr="00BF1BCC" w:rsidRDefault="00E5352A" w:rsidP="00317EC5">
            <w:pPr>
              <w:pStyle w:val="ESTablebody"/>
              <w:numPr>
                <w:ilvl w:val="0"/>
                <w:numId w:val="10"/>
              </w:numPr>
            </w:pPr>
            <w:r w:rsidRPr="00BF1BCC">
              <w:t>reviewed its procurement framework and policy to ensure ongoing alignment with VGPB supply policies</w:t>
            </w:r>
          </w:p>
          <w:p w14:paraId="5C7671C1" w14:textId="77777777" w:rsidR="00E5352A" w:rsidRPr="00BF1BCC" w:rsidRDefault="00E5352A" w:rsidP="00317EC5">
            <w:pPr>
              <w:pStyle w:val="ESTablebody"/>
              <w:numPr>
                <w:ilvl w:val="0"/>
                <w:numId w:val="10"/>
              </w:numPr>
            </w:pPr>
            <w:r w:rsidRPr="00BF1BCC">
              <w:t>updated its procurement capability plan to improve procurement capability, risk monitoring and compliance</w:t>
            </w:r>
          </w:p>
          <w:p w14:paraId="46F6CFCE" w14:textId="77777777" w:rsidR="00E5352A" w:rsidRPr="00BF1BCC" w:rsidRDefault="00E5352A" w:rsidP="00317EC5">
            <w:pPr>
              <w:pStyle w:val="ESTablebody"/>
              <w:numPr>
                <w:ilvl w:val="0"/>
                <w:numId w:val="10"/>
              </w:numPr>
            </w:pPr>
            <w:r w:rsidRPr="00BF1BCC">
              <w:t>completed its annual assessment against its terms of reference to identify areas working well and opportunities for improvement.</w:t>
            </w:r>
          </w:p>
        </w:tc>
      </w:tr>
      <w:tr w:rsidR="00E5352A" w:rsidRPr="00BF1BCC" w14:paraId="485B5CF3" w14:textId="77777777" w:rsidTr="009A143D">
        <w:tblPrEx>
          <w:tblCellMar>
            <w:top w:w="0" w:type="dxa"/>
            <w:bottom w:w="0" w:type="dxa"/>
          </w:tblCellMar>
        </w:tblPrEx>
        <w:trPr>
          <w:cantSplit/>
        </w:trPr>
        <w:tc>
          <w:tcPr>
            <w:tcW w:w="1980" w:type="dxa"/>
          </w:tcPr>
          <w:p w14:paraId="57DCF30B" w14:textId="77777777" w:rsidR="00E5352A" w:rsidRPr="00BF1BCC" w:rsidRDefault="00E5352A" w:rsidP="00BF1BCC">
            <w:pPr>
              <w:pStyle w:val="ESTablebody"/>
              <w:rPr>
                <w:i/>
              </w:rPr>
            </w:pPr>
            <w:r w:rsidRPr="00BF1BCC">
              <w:rPr>
                <w:i/>
              </w:rPr>
              <w:t xml:space="preserve">School Policy and Funding Advisory Council </w:t>
            </w:r>
          </w:p>
        </w:tc>
        <w:tc>
          <w:tcPr>
            <w:tcW w:w="2843" w:type="dxa"/>
          </w:tcPr>
          <w:p w14:paraId="5264D1D9" w14:textId="77777777" w:rsidR="00E5352A" w:rsidRPr="00BF1BCC" w:rsidRDefault="00E5352A" w:rsidP="00D65968">
            <w:pPr>
              <w:pStyle w:val="ESTablebody"/>
            </w:pPr>
            <w:r w:rsidRPr="00BF1BCC">
              <w:t>The School Policy and Funding Advisory Council provides advice to the Minister for Education on regulatory, policy and funding matters affecting government and non-government schools (NGS).</w:t>
            </w:r>
          </w:p>
        </w:tc>
        <w:tc>
          <w:tcPr>
            <w:tcW w:w="3082" w:type="dxa"/>
          </w:tcPr>
          <w:p w14:paraId="00D35E68" w14:textId="77777777" w:rsidR="00E5352A" w:rsidRPr="00BF1BCC" w:rsidRDefault="00E5352A" w:rsidP="00BF1BCC">
            <w:pPr>
              <w:pStyle w:val="ESTablebody"/>
            </w:pPr>
            <w:r w:rsidRPr="00BF1BCC">
              <w:t>The School Policy and Funding Advisory Council met six times</w:t>
            </w:r>
            <w:r>
              <w:t xml:space="preserve"> in</w:t>
            </w:r>
            <w:r w:rsidRPr="00BF1BCC">
              <w:t xml:space="preserve"> </w:t>
            </w:r>
            <w:r>
              <w:t xml:space="preserve">2016–17 </w:t>
            </w:r>
            <w:r w:rsidRPr="00BF1BCC">
              <w:t>and continued to deliver on a comprehensive cross-sector work plan, providing advice to the Minister on key policy reforms to support improved outcomes for students through the Education State.</w:t>
            </w:r>
          </w:p>
          <w:p w14:paraId="47D976D3" w14:textId="77777777" w:rsidR="00E5352A" w:rsidRPr="00BF1BCC" w:rsidRDefault="00E5352A" w:rsidP="00BF1BCC">
            <w:pPr>
              <w:pStyle w:val="ESTablebody"/>
            </w:pPr>
            <w:r w:rsidRPr="00BF1BCC">
              <w:t>Key achievements to support the Education State included:</w:t>
            </w:r>
          </w:p>
          <w:p w14:paraId="7CB05B96" w14:textId="77777777" w:rsidR="00E5352A" w:rsidRPr="00BF1BCC" w:rsidRDefault="00E5352A" w:rsidP="00317EC5">
            <w:pPr>
              <w:pStyle w:val="ESTablebody"/>
              <w:numPr>
                <w:ilvl w:val="0"/>
                <w:numId w:val="11"/>
              </w:numPr>
            </w:pPr>
            <w:r w:rsidRPr="00BF1BCC">
              <w:t>establishing a cross-sectoral commitment to achieve Education State targets</w:t>
            </w:r>
          </w:p>
          <w:p w14:paraId="14B6741E" w14:textId="77777777" w:rsidR="00E5352A" w:rsidRPr="00BF1BCC" w:rsidRDefault="00E5352A" w:rsidP="00317EC5">
            <w:pPr>
              <w:pStyle w:val="ESTablebody"/>
              <w:numPr>
                <w:ilvl w:val="0"/>
                <w:numId w:val="11"/>
              </w:numPr>
            </w:pPr>
            <w:r w:rsidRPr="00BF1BCC">
              <w:t xml:space="preserve">developing the 2017 NGS Memorandum of Understanding and Funding Agreement </w:t>
            </w:r>
          </w:p>
          <w:p w14:paraId="369168A8" w14:textId="77777777" w:rsidR="00E5352A" w:rsidRPr="00BF1BCC" w:rsidRDefault="00E5352A" w:rsidP="00317EC5">
            <w:pPr>
              <w:pStyle w:val="ESTablebody"/>
              <w:numPr>
                <w:ilvl w:val="0"/>
                <w:numId w:val="11"/>
              </w:numPr>
            </w:pPr>
            <w:r w:rsidRPr="00BF1BCC">
              <w:t xml:space="preserve">progressing key policy issues such as school leadership, arts education and the NGS Audit Program </w:t>
            </w:r>
          </w:p>
          <w:p w14:paraId="0368D2FF" w14:textId="77777777" w:rsidR="00E5352A" w:rsidRPr="00BF1BCC" w:rsidRDefault="00E5352A" w:rsidP="00317EC5">
            <w:pPr>
              <w:pStyle w:val="ESTablebody"/>
              <w:numPr>
                <w:ilvl w:val="0"/>
                <w:numId w:val="11"/>
              </w:numPr>
            </w:pPr>
            <w:r w:rsidRPr="00BF1BCC">
              <w:t>overseeing two cross-sectoral pilots to support better social cohesion in Victorian schools</w:t>
            </w:r>
          </w:p>
          <w:p w14:paraId="67732B92" w14:textId="77777777" w:rsidR="00E5352A" w:rsidRPr="00BF1BCC" w:rsidRDefault="00E5352A" w:rsidP="00317EC5">
            <w:pPr>
              <w:pStyle w:val="ESTablebody"/>
              <w:numPr>
                <w:ilvl w:val="0"/>
                <w:numId w:val="11"/>
              </w:numPr>
            </w:pPr>
            <w:r w:rsidRPr="00BF1BCC">
              <w:t>mapping existing cross-sectoral partnerships to identify high-potential sites for future collaboration</w:t>
            </w:r>
            <w:r>
              <w:t>.</w:t>
            </w:r>
          </w:p>
        </w:tc>
      </w:tr>
      <w:tr w:rsidR="00E5352A" w:rsidRPr="00BF1BCC" w14:paraId="525C564B" w14:textId="77777777" w:rsidTr="009A143D">
        <w:tblPrEx>
          <w:tblCellMar>
            <w:top w:w="0" w:type="dxa"/>
            <w:bottom w:w="0" w:type="dxa"/>
          </w:tblCellMar>
        </w:tblPrEx>
        <w:trPr>
          <w:cantSplit/>
        </w:trPr>
        <w:tc>
          <w:tcPr>
            <w:tcW w:w="1980" w:type="dxa"/>
          </w:tcPr>
          <w:p w14:paraId="7409B91B" w14:textId="77777777" w:rsidR="00E5352A" w:rsidRPr="00BF1BCC" w:rsidRDefault="00E5352A" w:rsidP="00BF1BCC">
            <w:pPr>
              <w:pStyle w:val="ESTablebody"/>
              <w:rPr>
                <w:i/>
              </w:rPr>
            </w:pPr>
            <w:r w:rsidRPr="00BF1BCC">
              <w:rPr>
                <w:i/>
              </w:rPr>
              <w:t xml:space="preserve">Student Resource Package Consultative Committee </w:t>
            </w:r>
          </w:p>
        </w:tc>
        <w:tc>
          <w:tcPr>
            <w:tcW w:w="2843" w:type="dxa"/>
          </w:tcPr>
          <w:p w14:paraId="340F310D" w14:textId="0AFF51F0" w:rsidR="00E5352A" w:rsidRPr="00BF1BCC" w:rsidRDefault="00E5352A">
            <w:pPr>
              <w:pStyle w:val="ESTablebody"/>
            </w:pPr>
            <w:r w:rsidRPr="00BF1BCC">
              <w:t xml:space="preserve">The Student Resource Package Consultative Committee consists of key stakeholder organisations and provides a framework for consultation to consider policy and operational impacts of changes in school resourcing. The </w:t>
            </w:r>
            <w:r w:rsidR="007B763F">
              <w:t>C</w:t>
            </w:r>
            <w:r w:rsidR="00F02196" w:rsidRPr="00BF1BCC">
              <w:t xml:space="preserve">ommittee </w:t>
            </w:r>
            <w:r w:rsidRPr="00BF1BCC">
              <w:t>is guided by terms of reference to ensure policy congruence with the research, development and maintenance of the current SRP funding model.</w:t>
            </w:r>
          </w:p>
        </w:tc>
        <w:tc>
          <w:tcPr>
            <w:tcW w:w="3082" w:type="dxa"/>
          </w:tcPr>
          <w:p w14:paraId="45D99D75" w14:textId="623A7017" w:rsidR="00E5352A" w:rsidRPr="00BF1BCC" w:rsidRDefault="007B763F" w:rsidP="00BF1BCC">
            <w:pPr>
              <w:pStyle w:val="ESTablebody"/>
            </w:pPr>
            <w:r>
              <w:t>The C</w:t>
            </w:r>
            <w:r w:rsidR="00E5352A" w:rsidRPr="00BF1BCC">
              <w:t xml:space="preserve">ommittee met </w:t>
            </w:r>
            <w:r w:rsidR="0002312B">
              <w:t>eight times</w:t>
            </w:r>
            <w:r w:rsidR="00E5352A" w:rsidRPr="00BF1BCC">
              <w:t xml:space="preserve"> in </w:t>
            </w:r>
            <w:r w:rsidR="00E5352A">
              <w:t>2016–17.</w:t>
            </w:r>
          </w:p>
          <w:p w14:paraId="487A7442" w14:textId="7C57C612" w:rsidR="00E5352A" w:rsidRPr="00BF1BCC" w:rsidRDefault="00E5352A" w:rsidP="00BF1BCC">
            <w:pPr>
              <w:pStyle w:val="ESTablebody"/>
            </w:pPr>
            <w:r w:rsidRPr="00BF1BCC">
              <w:t xml:space="preserve">In the past year the </w:t>
            </w:r>
            <w:r w:rsidR="007B763F">
              <w:t>C</w:t>
            </w:r>
            <w:r w:rsidR="00F02196" w:rsidRPr="00BF1BCC">
              <w:t xml:space="preserve">ommittee </w:t>
            </w:r>
            <w:r w:rsidRPr="00BF1BCC">
              <w:t>has considered and provided feedback on a significant number of resource- related items, including:</w:t>
            </w:r>
          </w:p>
          <w:p w14:paraId="1CCAF141" w14:textId="77777777" w:rsidR="00E5352A" w:rsidRPr="00BF1BCC" w:rsidRDefault="00E5352A" w:rsidP="009D7297">
            <w:pPr>
              <w:pStyle w:val="ESTablebullet1"/>
            </w:pPr>
            <w:r w:rsidRPr="00BF1BCC">
              <w:t>school funding reform</w:t>
            </w:r>
          </w:p>
          <w:p w14:paraId="309605F5" w14:textId="77777777" w:rsidR="00E5352A" w:rsidRPr="00BF1BCC" w:rsidRDefault="00E5352A" w:rsidP="009D7297">
            <w:pPr>
              <w:pStyle w:val="ESTablebullet1"/>
            </w:pPr>
            <w:r w:rsidRPr="00BF1BCC">
              <w:t>student support services</w:t>
            </w:r>
          </w:p>
          <w:p w14:paraId="066F5C74" w14:textId="77777777" w:rsidR="00E5352A" w:rsidRPr="00BF1BCC" w:rsidRDefault="00E5352A" w:rsidP="009D7297">
            <w:pPr>
              <w:pStyle w:val="ESTablebullet1"/>
            </w:pPr>
            <w:r w:rsidRPr="00BF1BCC">
              <w:t>the National Disability Insurance Scheme</w:t>
            </w:r>
          </w:p>
          <w:p w14:paraId="793A7673" w14:textId="77777777" w:rsidR="00E5352A" w:rsidRPr="00BF1BCC" w:rsidRDefault="00E5352A" w:rsidP="009D7297">
            <w:pPr>
              <w:pStyle w:val="ESTablebullet1"/>
            </w:pPr>
            <w:r w:rsidRPr="00BF1BCC">
              <w:t>camps, sports and excursions funding</w:t>
            </w:r>
          </w:p>
          <w:p w14:paraId="52DF0F57" w14:textId="77777777" w:rsidR="00E5352A" w:rsidRPr="00BF1BCC" w:rsidRDefault="00E5352A" w:rsidP="009D7297">
            <w:pPr>
              <w:pStyle w:val="ESTablebullet1"/>
            </w:pPr>
            <w:r w:rsidRPr="00BF1BCC">
              <w:t>analysis of resources in schools.</w:t>
            </w:r>
          </w:p>
        </w:tc>
      </w:tr>
      <w:tr w:rsidR="00E5352A" w:rsidRPr="00BF1BCC" w14:paraId="2E7D1108" w14:textId="77777777" w:rsidTr="009A143D">
        <w:tblPrEx>
          <w:tblCellMar>
            <w:top w:w="0" w:type="dxa"/>
            <w:bottom w:w="0" w:type="dxa"/>
          </w:tblCellMar>
        </w:tblPrEx>
        <w:trPr>
          <w:cantSplit/>
        </w:trPr>
        <w:tc>
          <w:tcPr>
            <w:tcW w:w="1980" w:type="dxa"/>
          </w:tcPr>
          <w:p w14:paraId="3B676558" w14:textId="77777777" w:rsidR="00E5352A" w:rsidRPr="00BF1BCC" w:rsidRDefault="00E5352A" w:rsidP="00BF1BCC">
            <w:pPr>
              <w:pStyle w:val="ESTablebody"/>
              <w:rPr>
                <w:i/>
              </w:rPr>
            </w:pPr>
            <w:r w:rsidRPr="00BF1BCC">
              <w:rPr>
                <w:i/>
              </w:rPr>
              <w:lastRenderedPageBreak/>
              <w:t>Tech Schools Project Board</w:t>
            </w:r>
          </w:p>
        </w:tc>
        <w:tc>
          <w:tcPr>
            <w:tcW w:w="2843" w:type="dxa"/>
          </w:tcPr>
          <w:p w14:paraId="08A7C29B" w14:textId="77777777" w:rsidR="00E5352A" w:rsidRPr="00BF1BCC" w:rsidRDefault="00E5352A" w:rsidP="00BF1BCC">
            <w:pPr>
              <w:pStyle w:val="ESTablebody"/>
            </w:pPr>
            <w:r w:rsidRPr="00BF1BCC">
              <w:t>To manage and ensure timely implementation of the Tech Schools initiative.</w:t>
            </w:r>
          </w:p>
        </w:tc>
        <w:tc>
          <w:tcPr>
            <w:tcW w:w="3082" w:type="dxa"/>
          </w:tcPr>
          <w:p w14:paraId="26E15B6C" w14:textId="3C221581" w:rsidR="00E5352A" w:rsidRPr="00BF1BCC" w:rsidRDefault="0002312B">
            <w:pPr>
              <w:pStyle w:val="ESTablebody"/>
            </w:pPr>
            <w:r>
              <w:t xml:space="preserve">The </w:t>
            </w:r>
            <w:r w:rsidR="007B763F">
              <w:t>B</w:t>
            </w:r>
            <w:r w:rsidR="00F02196">
              <w:t xml:space="preserve">oard </w:t>
            </w:r>
            <w:r>
              <w:t>met regularly</w:t>
            </w:r>
            <w:r w:rsidR="00E5352A" w:rsidRPr="00BF1BCC">
              <w:t xml:space="preserve"> in </w:t>
            </w:r>
            <w:r w:rsidR="00E5352A">
              <w:t xml:space="preserve">2016–17 </w:t>
            </w:r>
            <w:r w:rsidR="00E5352A" w:rsidRPr="00BF1BCC">
              <w:t xml:space="preserve">and provided management oversight and high-level expert advice to inform the development and implementation of Tech Schools.  </w:t>
            </w:r>
          </w:p>
        </w:tc>
      </w:tr>
      <w:tr w:rsidR="00E5352A" w:rsidRPr="00BF1BCC" w14:paraId="4DF58686" w14:textId="77777777" w:rsidTr="009A143D">
        <w:tblPrEx>
          <w:tblCellMar>
            <w:top w:w="0" w:type="dxa"/>
            <w:bottom w:w="0" w:type="dxa"/>
          </w:tblCellMar>
        </w:tblPrEx>
        <w:trPr>
          <w:cantSplit/>
        </w:trPr>
        <w:tc>
          <w:tcPr>
            <w:tcW w:w="1980" w:type="dxa"/>
          </w:tcPr>
          <w:p w14:paraId="0F032EBC" w14:textId="77777777" w:rsidR="00E5352A" w:rsidRPr="00BF1BCC" w:rsidRDefault="00E5352A" w:rsidP="00BF1BCC">
            <w:pPr>
              <w:pStyle w:val="ESTablebody"/>
              <w:rPr>
                <w:i/>
              </w:rPr>
            </w:pPr>
            <w:r w:rsidRPr="00BF1BCC">
              <w:rPr>
                <w:i/>
              </w:rPr>
              <w:t>Tech Schools STEM Future Industries Advisory Panel</w:t>
            </w:r>
          </w:p>
        </w:tc>
        <w:tc>
          <w:tcPr>
            <w:tcW w:w="2843" w:type="dxa"/>
          </w:tcPr>
          <w:p w14:paraId="08249913" w14:textId="1C10C058" w:rsidR="00E5352A" w:rsidRPr="00BF1BCC" w:rsidRDefault="00E5352A" w:rsidP="00BF1BCC">
            <w:pPr>
              <w:pStyle w:val="ESTablebody"/>
            </w:pPr>
            <w:r w:rsidRPr="00BF1BCC">
              <w:t xml:space="preserve">To </w:t>
            </w:r>
            <w:r w:rsidR="007B763F">
              <w:t>provide high-</w:t>
            </w:r>
            <w:r w:rsidRPr="00BF1BCC">
              <w:t>level advice on current research developments and emerging industries, and program design that provides students with skills for the future and promotes the connection between education and future industries.</w:t>
            </w:r>
          </w:p>
        </w:tc>
        <w:tc>
          <w:tcPr>
            <w:tcW w:w="3082" w:type="dxa"/>
          </w:tcPr>
          <w:p w14:paraId="7F1118E8" w14:textId="605B2E03" w:rsidR="00E5352A" w:rsidRPr="00BF1BCC" w:rsidRDefault="00E5352A">
            <w:pPr>
              <w:pStyle w:val="ESTablebody"/>
            </w:pPr>
            <w:r w:rsidRPr="00BF1BCC">
              <w:t xml:space="preserve">The </w:t>
            </w:r>
            <w:r w:rsidR="007B763F">
              <w:t>A</w:t>
            </w:r>
            <w:r w:rsidR="00F02196" w:rsidRPr="00BF1BCC">
              <w:t xml:space="preserve">dvisory </w:t>
            </w:r>
            <w:r w:rsidR="007B763F">
              <w:t>P</w:t>
            </w:r>
            <w:r w:rsidR="00F02196" w:rsidRPr="00BF1BCC">
              <w:t xml:space="preserve">anel </w:t>
            </w:r>
            <w:r w:rsidRPr="00BF1BCC">
              <w:t xml:space="preserve">met on a number of occasions to </w:t>
            </w:r>
            <w:r>
              <w:t>advis</w:t>
            </w:r>
            <w:r w:rsidRPr="00BF1BCC">
              <w:t xml:space="preserve">e </w:t>
            </w:r>
            <w:r>
              <w:t>the Minister and provide</w:t>
            </w:r>
            <w:r w:rsidRPr="00BF1BCC">
              <w:t xml:space="preserve"> input on the direction and requirements of future industries’ economic growth to Tech Schools.</w:t>
            </w:r>
          </w:p>
        </w:tc>
      </w:tr>
      <w:tr w:rsidR="00E5352A" w:rsidRPr="00BF1BCC" w14:paraId="557B20A2" w14:textId="77777777" w:rsidTr="009A143D">
        <w:tblPrEx>
          <w:tblCellMar>
            <w:top w:w="0" w:type="dxa"/>
            <w:bottom w:w="0" w:type="dxa"/>
          </w:tblCellMar>
        </w:tblPrEx>
        <w:trPr>
          <w:cantSplit/>
        </w:trPr>
        <w:tc>
          <w:tcPr>
            <w:tcW w:w="1980" w:type="dxa"/>
          </w:tcPr>
          <w:p w14:paraId="5F36A176" w14:textId="77777777" w:rsidR="00E5352A" w:rsidRPr="00BF1BCC" w:rsidRDefault="00E5352A" w:rsidP="00BF1BCC">
            <w:pPr>
              <w:pStyle w:val="ESTablebody"/>
              <w:rPr>
                <w:i/>
              </w:rPr>
            </w:pPr>
            <w:r w:rsidRPr="00BF1BCC">
              <w:rPr>
                <w:i/>
              </w:rPr>
              <w:t xml:space="preserve">The Ministerial Early Childhood Development Expert Panel </w:t>
            </w:r>
          </w:p>
        </w:tc>
        <w:tc>
          <w:tcPr>
            <w:tcW w:w="2843" w:type="dxa"/>
          </w:tcPr>
          <w:p w14:paraId="4DDD2374" w14:textId="77777777" w:rsidR="00E5352A" w:rsidRPr="00BF1BCC" w:rsidRDefault="00E5352A" w:rsidP="00BF1BCC">
            <w:pPr>
              <w:pStyle w:val="ESTablebody"/>
            </w:pPr>
            <w:r w:rsidRPr="00BF1BCC">
              <w:t xml:space="preserve">To provide the Minister with an opportunity to connect with early childhood development experts. </w:t>
            </w:r>
          </w:p>
        </w:tc>
        <w:tc>
          <w:tcPr>
            <w:tcW w:w="3082" w:type="dxa"/>
          </w:tcPr>
          <w:p w14:paraId="73D1DF94" w14:textId="2B6CCB31" w:rsidR="00E5352A" w:rsidRPr="00BF1BCC" w:rsidRDefault="00E5352A">
            <w:pPr>
              <w:pStyle w:val="ESTablebody"/>
            </w:pPr>
            <w:r w:rsidRPr="00BF1BCC">
              <w:t xml:space="preserve">The </w:t>
            </w:r>
            <w:r w:rsidR="007B763F">
              <w:t>E</w:t>
            </w:r>
            <w:r w:rsidR="00F02196" w:rsidRPr="00BF1BCC">
              <w:t xml:space="preserve">xpert </w:t>
            </w:r>
            <w:r w:rsidR="007B763F">
              <w:t>P</w:t>
            </w:r>
            <w:r w:rsidR="00F02196" w:rsidRPr="00BF1BCC">
              <w:t xml:space="preserve">anel </w:t>
            </w:r>
            <w:r w:rsidRPr="00BF1BCC">
              <w:t>met on a number of occasions to provide advice to the Minister and provided insight, advice and expertise to support the development of the Education State Early Childhood Reform Plan: Ready for kinder, ready for school, ready for life.</w:t>
            </w:r>
          </w:p>
        </w:tc>
      </w:tr>
      <w:tr w:rsidR="00E5352A" w:rsidRPr="00BF1BCC" w14:paraId="3C01CD64" w14:textId="77777777" w:rsidTr="009A143D">
        <w:tblPrEx>
          <w:tblCellMar>
            <w:top w:w="0" w:type="dxa"/>
            <w:bottom w:w="0" w:type="dxa"/>
          </w:tblCellMar>
        </w:tblPrEx>
        <w:trPr>
          <w:cantSplit/>
        </w:trPr>
        <w:tc>
          <w:tcPr>
            <w:tcW w:w="1980" w:type="dxa"/>
          </w:tcPr>
          <w:p w14:paraId="187A485E" w14:textId="77777777" w:rsidR="00E5352A" w:rsidRPr="00BF1BCC" w:rsidRDefault="00E5352A" w:rsidP="00BF1BCC">
            <w:pPr>
              <w:pStyle w:val="ESTablebody"/>
              <w:rPr>
                <w:i/>
              </w:rPr>
            </w:pPr>
            <w:r w:rsidRPr="00BF1BCC">
              <w:rPr>
                <w:i/>
              </w:rPr>
              <w:t>Workforce Development and Culture Committee</w:t>
            </w:r>
          </w:p>
        </w:tc>
        <w:tc>
          <w:tcPr>
            <w:tcW w:w="2843" w:type="dxa"/>
          </w:tcPr>
          <w:p w14:paraId="2636F1B3" w14:textId="77777777" w:rsidR="00E5352A" w:rsidRPr="00BF1BCC" w:rsidRDefault="00E5352A" w:rsidP="00BF1BCC">
            <w:pPr>
              <w:pStyle w:val="ESTablebody"/>
            </w:pPr>
            <w:r w:rsidRPr="00BF1BCC">
              <w:t xml:space="preserve">The Workforce Development and Culture Committee monitors and oversees development, implementation and evaluation of strategies and activities to promote exceptional organisational culture and capability in head office, regional and statutory authority activities, and across the teaching workforce. </w:t>
            </w:r>
          </w:p>
        </w:tc>
        <w:tc>
          <w:tcPr>
            <w:tcW w:w="3082" w:type="dxa"/>
          </w:tcPr>
          <w:p w14:paraId="24E338AB" w14:textId="52A4B84E" w:rsidR="00E5352A" w:rsidRPr="00BF1BCC" w:rsidRDefault="00E5352A" w:rsidP="00BF1BCC">
            <w:pPr>
              <w:pStyle w:val="ESTablebody"/>
            </w:pPr>
            <w:r w:rsidRPr="00BF1BCC">
              <w:t xml:space="preserve">The Committee met on a monthly basis to guide the school workforce reform strategy. In </w:t>
            </w:r>
            <w:r>
              <w:t>2016–17</w:t>
            </w:r>
            <w:r w:rsidRPr="00BF1BCC">
              <w:t xml:space="preserve"> the Committee endorsed the introduction of the Mental Health and Wellbeing Charter as well as the Investing in Our People Strat</w:t>
            </w:r>
            <w:r w:rsidR="007B763F">
              <w:t>egy and activities associated with</w:t>
            </w:r>
            <w:r w:rsidRPr="00BF1BCC">
              <w:t xml:space="preserve"> it. </w:t>
            </w:r>
          </w:p>
        </w:tc>
      </w:tr>
    </w:tbl>
    <w:p w14:paraId="73A1537C" w14:textId="0DA891F5" w:rsidR="00DF7B5D" w:rsidRDefault="00DF7B5D" w:rsidP="00350ED2">
      <w:pPr>
        <w:pStyle w:val="ESTablebody"/>
      </w:pPr>
    </w:p>
    <w:p w14:paraId="575357F7" w14:textId="77777777" w:rsidR="00417AE2" w:rsidRDefault="00417AE2" w:rsidP="00DF7B5D">
      <w:pPr>
        <w:pStyle w:val="ESHeading1"/>
        <w:sectPr w:rsidR="00417AE2" w:rsidSect="003A702C">
          <w:pgSz w:w="11900" w:h="16840"/>
          <w:pgMar w:top="1440" w:right="1701" w:bottom="1440" w:left="2835" w:header="708" w:footer="708" w:gutter="0"/>
          <w:cols w:space="708"/>
          <w:docGrid w:linePitch="360"/>
        </w:sectPr>
      </w:pPr>
    </w:p>
    <w:p w14:paraId="6B4A9610" w14:textId="5F22DBB3" w:rsidR="00DF7B5D" w:rsidRDefault="00DF7B5D" w:rsidP="00DF7B5D">
      <w:pPr>
        <w:pStyle w:val="ESHeading1"/>
      </w:pPr>
      <w:bookmarkStart w:id="8" w:name="_Toc491434003"/>
      <w:r>
        <w:lastRenderedPageBreak/>
        <w:t>Consultancies and contractors</w:t>
      </w:r>
      <w:bookmarkEnd w:id="8"/>
    </w:p>
    <w:p w14:paraId="3D18B4C0" w14:textId="1AC1D863" w:rsidR="00AF5FB9" w:rsidRDefault="00AF5FB9" w:rsidP="00DF7B5D">
      <w:pPr>
        <w:pStyle w:val="ESBodyText"/>
      </w:pPr>
      <w:r>
        <w:t xml:space="preserve">Tables </w:t>
      </w:r>
      <w:r w:rsidR="0095609F">
        <w:t>7</w:t>
      </w:r>
      <w:r>
        <w:t xml:space="preserve"> and </w:t>
      </w:r>
      <w:r w:rsidR="0095609F">
        <w:t>8</w:t>
      </w:r>
      <w:r>
        <w:t xml:space="preserve"> show the </w:t>
      </w:r>
      <w:r w:rsidRPr="0021444A">
        <w:t>det</w:t>
      </w:r>
      <w:r>
        <w:t xml:space="preserve">ails of consultancies and contractors engaged by the Department in 2016–17. </w:t>
      </w:r>
    </w:p>
    <w:p w14:paraId="597CBF35" w14:textId="148E95E2" w:rsidR="00DF7B5D" w:rsidRDefault="00AF5FB9" w:rsidP="00DF7B5D">
      <w:pPr>
        <w:pStyle w:val="ESBodyText"/>
      </w:pPr>
      <w:r>
        <w:t>This information may exclude payments to contractors made by government schools and payments for capital works in progress. Contractors’ business names are listed in the Australian Business Register. Capitalisation, abbreviations, punctuation, spelling and any apparent errors or inconsistencies are as listed.</w:t>
      </w:r>
    </w:p>
    <w:p w14:paraId="7475E8C4" w14:textId="4F15AB97" w:rsidR="00AF5FB9" w:rsidRDefault="00AF5FB9" w:rsidP="00AC7829">
      <w:pPr>
        <w:pStyle w:val="ESHeading4"/>
      </w:pPr>
      <w:r w:rsidRPr="0021444A">
        <w:t>Det</w:t>
      </w:r>
      <w:r w:rsidRPr="00AF5FB9">
        <w:t xml:space="preserve">ails of </w:t>
      </w:r>
      <w:r>
        <w:t>consultancies valued at $10,000 or greater</w:t>
      </w:r>
    </w:p>
    <w:p w14:paraId="03A53883" w14:textId="1C980369" w:rsidR="00AF5FB9" w:rsidRPr="003E29B5" w:rsidRDefault="00AF5FB9" w:rsidP="00AF5FB9">
      <w:pPr>
        <w:pStyle w:val="ESTableintroheading"/>
      </w:pPr>
      <w:r>
        <w:rPr>
          <w:b w:val="0"/>
          <w:i w:val="0"/>
          <w:sz w:val="19"/>
          <w:szCs w:val="19"/>
        </w:rPr>
        <w:t xml:space="preserve">In </w:t>
      </w:r>
      <w:r w:rsidRPr="00AF5FB9">
        <w:rPr>
          <w:b w:val="0"/>
          <w:i w:val="0"/>
          <w:sz w:val="19"/>
          <w:szCs w:val="19"/>
        </w:rPr>
        <w:t>2016–17</w:t>
      </w:r>
      <w:r>
        <w:rPr>
          <w:b w:val="0"/>
          <w:i w:val="0"/>
          <w:sz w:val="19"/>
          <w:szCs w:val="19"/>
        </w:rPr>
        <w:t xml:space="preserve"> there were </w:t>
      </w:r>
      <w:r w:rsidR="00514508">
        <w:rPr>
          <w:b w:val="0"/>
          <w:i w:val="0"/>
          <w:sz w:val="19"/>
          <w:szCs w:val="19"/>
        </w:rPr>
        <w:t>105</w:t>
      </w:r>
      <w:r>
        <w:rPr>
          <w:b w:val="0"/>
          <w:i w:val="0"/>
          <w:sz w:val="19"/>
          <w:szCs w:val="19"/>
        </w:rPr>
        <w:t xml:space="preserve"> consultancies where the total fees payable to the consultants were $10,000 or greater. The total expenditure incurred during </w:t>
      </w:r>
      <w:r w:rsidRPr="00AF5FB9">
        <w:rPr>
          <w:b w:val="0"/>
          <w:i w:val="0"/>
          <w:sz w:val="19"/>
          <w:szCs w:val="19"/>
        </w:rPr>
        <w:t>2016–17</w:t>
      </w:r>
      <w:r>
        <w:rPr>
          <w:b w:val="0"/>
          <w:i w:val="0"/>
          <w:sz w:val="19"/>
          <w:szCs w:val="19"/>
        </w:rPr>
        <w:t xml:space="preserve"> in relation to these consultancies was $</w:t>
      </w:r>
      <w:r w:rsidR="00514508">
        <w:rPr>
          <w:b w:val="0"/>
          <w:i w:val="0"/>
          <w:sz w:val="19"/>
          <w:szCs w:val="19"/>
        </w:rPr>
        <w:t>11.4</w:t>
      </w:r>
      <w:r>
        <w:rPr>
          <w:b w:val="0"/>
          <w:i w:val="0"/>
          <w:sz w:val="19"/>
          <w:szCs w:val="19"/>
        </w:rPr>
        <w:t xml:space="preserve"> million (excluding GST). Consultancies $10,000 or greater engaged by the Department in </w:t>
      </w:r>
      <w:r w:rsidRPr="00AF5FB9">
        <w:rPr>
          <w:b w:val="0"/>
          <w:i w:val="0"/>
          <w:sz w:val="19"/>
          <w:szCs w:val="19"/>
        </w:rPr>
        <w:t>2016–17</w:t>
      </w:r>
      <w:r>
        <w:rPr>
          <w:b w:val="0"/>
          <w:i w:val="0"/>
          <w:sz w:val="19"/>
          <w:szCs w:val="19"/>
        </w:rPr>
        <w:t xml:space="preserve"> are </w:t>
      </w:r>
      <w:r w:rsidRPr="0021444A">
        <w:rPr>
          <w:b w:val="0"/>
          <w:i w:val="0"/>
          <w:sz w:val="19"/>
          <w:szCs w:val="19"/>
        </w:rPr>
        <w:t>det</w:t>
      </w:r>
      <w:r>
        <w:rPr>
          <w:b w:val="0"/>
          <w:i w:val="0"/>
          <w:sz w:val="19"/>
          <w:szCs w:val="19"/>
        </w:rPr>
        <w:t>ailed in the table below.</w:t>
      </w:r>
    </w:p>
    <w:p w14:paraId="502352A2" w14:textId="2F47F33A" w:rsidR="004F2886" w:rsidRDefault="004F2886" w:rsidP="004F2886">
      <w:pPr>
        <w:pStyle w:val="ESTableintroheading"/>
      </w:pPr>
      <w:r>
        <w:t xml:space="preserve">Table </w:t>
      </w:r>
      <w:r w:rsidR="0095609F">
        <w:t>7</w:t>
      </w:r>
      <w:r>
        <w:t xml:space="preserve"> – Consultancy expenditure</w:t>
      </w: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109"/>
        <w:gridCol w:w="1362"/>
        <w:gridCol w:w="1404"/>
        <w:gridCol w:w="1418"/>
        <w:gridCol w:w="1701"/>
        <w:gridCol w:w="1572"/>
      </w:tblGrid>
      <w:tr w:rsidR="00417AE2" w:rsidRPr="00417AE2" w14:paraId="5096E386" w14:textId="77777777" w:rsidTr="00417AE2">
        <w:trPr>
          <w:cantSplit/>
          <w:tblHeader/>
        </w:trPr>
        <w:tc>
          <w:tcPr>
            <w:tcW w:w="2339" w:type="dxa"/>
            <w:tcBorders>
              <w:top w:val="nil"/>
              <w:bottom w:val="single" w:sz="4" w:space="0" w:color="auto"/>
            </w:tcBorders>
            <w:shd w:val="clear" w:color="auto" w:fill="7F7F7F" w:themeFill="text1" w:themeFillTint="80"/>
          </w:tcPr>
          <w:p w14:paraId="31C08732" w14:textId="77777777" w:rsidR="00417AE2" w:rsidRPr="00350ED2" w:rsidRDefault="00417AE2" w:rsidP="00350ED2">
            <w:pPr>
              <w:pStyle w:val="ESTableheadingwhite"/>
            </w:pPr>
            <w:r w:rsidRPr="00350ED2">
              <w:t>Consultant</w:t>
            </w:r>
          </w:p>
        </w:tc>
        <w:tc>
          <w:tcPr>
            <w:tcW w:w="4109" w:type="dxa"/>
            <w:tcBorders>
              <w:top w:val="nil"/>
              <w:bottom w:val="single" w:sz="4" w:space="0" w:color="auto"/>
            </w:tcBorders>
            <w:shd w:val="clear" w:color="auto" w:fill="7F7F7F" w:themeFill="text1" w:themeFillTint="80"/>
            <w:hideMark/>
          </w:tcPr>
          <w:p w14:paraId="420F5391" w14:textId="77777777" w:rsidR="00417AE2" w:rsidRPr="00350ED2" w:rsidRDefault="00417AE2" w:rsidP="00350ED2">
            <w:pPr>
              <w:pStyle w:val="ESTableheadingwhite"/>
            </w:pPr>
            <w:r w:rsidRPr="00350ED2">
              <w:t>Purpose of consultancy</w:t>
            </w:r>
          </w:p>
        </w:tc>
        <w:tc>
          <w:tcPr>
            <w:tcW w:w="1362" w:type="dxa"/>
            <w:tcBorders>
              <w:top w:val="nil"/>
              <w:bottom w:val="single" w:sz="4" w:space="0" w:color="auto"/>
            </w:tcBorders>
            <w:shd w:val="clear" w:color="auto" w:fill="7F7F7F" w:themeFill="text1" w:themeFillTint="80"/>
            <w:hideMark/>
          </w:tcPr>
          <w:p w14:paraId="6105C9AD" w14:textId="77777777" w:rsidR="00417AE2" w:rsidRPr="00350ED2" w:rsidRDefault="00417AE2" w:rsidP="00350ED2">
            <w:pPr>
              <w:pStyle w:val="ESTableheadingwhite"/>
            </w:pPr>
            <w:r w:rsidRPr="00350ED2">
              <w:t>Start date</w:t>
            </w:r>
          </w:p>
        </w:tc>
        <w:tc>
          <w:tcPr>
            <w:tcW w:w="1404" w:type="dxa"/>
            <w:tcBorders>
              <w:top w:val="nil"/>
              <w:bottom w:val="single" w:sz="4" w:space="0" w:color="auto"/>
            </w:tcBorders>
            <w:shd w:val="clear" w:color="auto" w:fill="7F7F7F" w:themeFill="text1" w:themeFillTint="80"/>
            <w:hideMark/>
          </w:tcPr>
          <w:p w14:paraId="3616D02F" w14:textId="77777777" w:rsidR="00417AE2" w:rsidRPr="00350ED2" w:rsidRDefault="00417AE2" w:rsidP="00350ED2">
            <w:pPr>
              <w:pStyle w:val="ESTableheadingwhite"/>
            </w:pPr>
            <w:r w:rsidRPr="00350ED2">
              <w:t>End date</w:t>
            </w:r>
          </w:p>
        </w:tc>
        <w:tc>
          <w:tcPr>
            <w:tcW w:w="1418" w:type="dxa"/>
            <w:tcBorders>
              <w:top w:val="nil"/>
              <w:bottom w:val="single" w:sz="4" w:space="0" w:color="auto"/>
            </w:tcBorders>
            <w:shd w:val="clear" w:color="auto" w:fill="7F7F7F" w:themeFill="text1" w:themeFillTint="80"/>
            <w:hideMark/>
          </w:tcPr>
          <w:p w14:paraId="62EEA5CA" w14:textId="77777777" w:rsidR="00350ED2" w:rsidRDefault="00417AE2" w:rsidP="00350ED2">
            <w:pPr>
              <w:pStyle w:val="ESTableheadingwhite"/>
            </w:pPr>
            <w:r w:rsidRPr="00350ED2">
              <w:t xml:space="preserve">Total approved project fee </w:t>
            </w:r>
          </w:p>
          <w:p w14:paraId="243D68DA" w14:textId="55B7893C" w:rsidR="00417AE2" w:rsidRPr="00350ED2" w:rsidRDefault="00417AE2" w:rsidP="00350ED2">
            <w:pPr>
              <w:pStyle w:val="ESTableheadingwhite"/>
            </w:pPr>
            <w:r w:rsidRPr="00350ED2">
              <w:t>(</w:t>
            </w:r>
            <w:r w:rsidR="00F02196">
              <w:t xml:space="preserve">$ </w:t>
            </w:r>
            <w:r w:rsidRPr="00350ED2">
              <w:t>excluding GST)</w:t>
            </w:r>
          </w:p>
        </w:tc>
        <w:tc>
          <w:tcPr>
            <w:tcW w:w="1701" w:type="dxa"/>
            <w:tcBorders>
              <w:top w:val="nil"/>
              <w:bottom w:val="single" w:sz="4" w:space="0" w:color="auto"/>
            </w:tcBorders>
            <w:shd w:val="clear" w:color="auto" w:fill="7F7F7F" w:themeFill="text1" w:themeFillTint="80"/>
            <w:hideMark/>
          </w:tcPr>
          <w:p w14:paraId="1EBCB29D" w14:textId="77777777" w:rsidR="00350ED2" w:rsidRDefault="00417AE2" w:rsidP="00350ED2">
            <w:pPr>
              <w:pStyle w:val="ESTableheadingwhite"/>
            </w:pPr>
            <w:r w:rsidRPr="00350ED2">
              <w:t xml:space="preserve">Expenditure 2016–17 </w:t>
            </w:r>
          </w:p>
          <w:p w14:paraId="62EC3B80" w14:textId="5A7EEB0B" w:rsidR="00417AE2" w:rsidRPr="00350ED2" w:rsidRDefault="00417AE2" w:rsidP="00350ED2">
            <w:pPr>
              <w:pStyle w:val="ESTableheadingwhite"/>
            </w:pPr>
            <w:r w:rsidRPr="00350ED2">
              <w:t>(</w:t>
            </w:r>
            <w:r w:rsidR="00F02196">
              <w:t>$</w:t>
            </w:r>
            <w:r w:rsidRPr="00350ED2">
              <w:t xml:space="preserve"> excluding GST)</w:t>
            </w:r>
          </w:p>
        </w:tc>
        <w:tc>
          <w:tcPr>
            <w:tcW w:w="1572" w:type="dxa"/>
            <w:tcBorders>
              <w:top w:val="nil"/>
              <w:bottom w:val="single" w:sz="4" w:space="0" w:color="auto"/>
              <w:right w:val="nil"/>
            </w:tcBorders>
            <w:shd w:val="clear" w:color="auto" w:fill="7F7F7F" w:themeFill="text1" w:themeFillTint="80"/>
            <w:hideMark/>
          </w:tcPr>
          <w:p w14:paraId="1BB38235" w14:textId="53D98D9A" w:rsidR="00417AE2" w:rsidRPr="00350ED2" w:rsidRDefault="00417AE2" w:rsidP="00350ED2">
            <w:pPr>
              <w:pStyle w:val="ESTableheadingwhite"/>
            </w:pPr>
            <w:r w:rsidRPr="00350ED2">
              <w:t>Future expenditure</w:t>
            </w:r>
            <w:r w:rsidRPr="00350ED2">
              <w:br/>
              <w:t>(</w:t>
            </w:r>
            <w:r w:rsidR="00F02196">
              <w:t>$</w:t>
            </w:r>
            <w:r w:rsidRPr="00350ED2">
              <w:t xml:space="preserve"> excluding GST)</w:t>
            </w:r>
          </w:p>
        </w:tc>
      </w:tr>
      <w:tr w:rsidR="00417AE2" w:rsidRPr="00417AE2" w14:paraId="1763634C" w14:textId="77777777" w:rsidTr="00417AE2">
        <w:trPr>
          <w:trHeight w:val="499"/>
        </w:trPr>
        <w:tc>
          <w:tcPr>
            <w:tcW w:w="2339" w:type="dxa"/>
            <w:tcBorders>
              <w:top w:val="single" w:sz="4" w:space="0" w:color="auto"/>
            </w:tcBorders>
            <w:shd w:val="clear" w:color="000000" w:fill="auto"/>
            <w:hideMark/>
          </w:tcPr>
          <w:p w14:paraId="47A37554" w14:textId="77777777" w:rsidR="00417AE2" w:rsidRPr="00417AE2" w:rsidRDefault="00417AE2" w:rsidP="00417AE2">
            <w:pPr>
              <w:pStyle w:val="ESTablebody"/>
            </w:pPr>
            <w:r w:rsidRPr="00417AE2">
              <w:t>Deloitte Access Economics</w:t>
            </w:r>
          </w:p>
        </w:tc>
        <w:tc>
          <w:tcPr>
            <w:tcW w:w="4109" w:type="dxa"/>
            <w:tcBorders>
              <w:top w:val="single" w:sz="4" w:space="0" w:color="auto"/>
            </w:tcBorders>
            <w:shd w:val="clear" w:color="auto" w:fill="auto"/>
            <w:hideMark/>
          </w:tcPr>
          <w:p w14:paraId="64D8F5B3" w14:textId="77777777" w:rsidR="00417AE2" w:rsidRPr="00417AE2" w:rsidRDefault="00417AE2" w:rsidP="00417AE2">
            <w:pPr>
              <w:pStyle w:val="ESTablebody"/>
            </w:pPr>
            <w:r w:rsidRPr="00417AE2">
              <w:t>To provide evaluation expertise to deliver the School Reform Strategic Evaluation</w:t>
            </w:r>
          </w:p>
        </w:tc>
        <w:tc>
          <w:tcPr>
            <w:tcW w:w="1362" w:type="dxa"/>
            <w:tcBorders>
              <w:top w:val="single" w:sz="4" w:space="0" w:color="auto"/>
            </w:tcBorders>
            <w:shd w:val="clear" w:color="auto" w:fill="auto"/>
            <w:hideMark/>
          </w:tcPr>
          <w:p w14:paraId="7256BA3A" w14:textId="77777777" w:rsidR="00417AE2" w:rsidRPr="00417AE2" w:rsidRDefault="00417AE2" w:rsidP="00417AE2">
            <w:pPr>
              <w:pStyle w:val="ESTablebody"/>
            </w:pPr>
            <w:r w:rsidRPr="00417AE2">
              <w:t>12-May-14</w:t>
            </w:r>
          </w:p>
        </w:tc>
        <w:tc>
          <w:tcPr>
            <w:tcW w:w="1404" w:type="dxa"/>
            <w:tcBorders>
              <w:top w:val="single" w:sz="4" w:space="0" w:color="auto"/>
            </w:tcBorders>
            <w:shd w:val="clear" w:color="auto" w:fill="auto"/>
            <w:hideMark/>
          </w:tcPr>
          <w:p w14:paraId="043339FC" w14:textId="77777777" w:rsidR="00417AE2" w:rsidRPr="00417AE2" w:rsidRDefault="00417AE2" w:rsidP="00417AE2">
            <w:pPr>
              <w:pStyle w:val="ESTablebody"/>
            </w:pPr>
            <w:r w:rsidRPr="00417AE2">
              <w:t>30-Jun-18</w:t>
            </w:r>
          </w:p>
        </w:tc>
        <w:tc>
          <w:tcPr>
            <w:tcW w:w="1418" w:type="dxa"/>
            <w:tcBorders>
              <w:top w:val="single" w:sz="4" w:space="0" w:color="auto"/>
            </w:tcBorders>
            <w:shd w:val="clear" w:color="auto" w:fill="auto"/>
            <w:hideMark/>
          </w:tcPr>
          <w:p w14:paraId="3C443637" w14:textId="3F07D558" w:rsidR="00417AE2" w:rsidRPr="00417AE2" w:rsidRDefault="00417AE2" w:rsidP="00CB7785">
            <w:pPr>
              <w:pStyle w:val="ESTablebody"/>
              <w:jc w:val="right"/>
            </w:pPr>
            <w:r w:rsidRPr="00417AE2">
              <w:t>1,595,625</w:t>
            </w:r>
          </w:p>
        </w:tc>
        <w:tc>
          <w:tcPr>
            <w:tcW w:w="1701" w:type="dxa"/>
            <w:tcBorders>
              <w:top w:val="single" w:sz="4" w:space="0" w:color="auto"/>
            </w:tcBorders>
            <w:shd w:val="clear" w:color="auto" w:fill="auto"/>
            <w:hideMark/>
          </w:tcPr>
          <w:p w14:paraId="1FE0A244" w14:textId="5212B96E" w:rsidR="00417AE2" w:rsidRPr="00417AE2" w:rsidRDefault="00417AE2" w:rsidP="00CB7785">
            <w:pPr>
              <w:pStyle w:val="ESTablebody"/>
              <w:jc w:val="right"/>
            </w:pPr>
            <w:r w:rsidRPr="00417AE2">
              <w:t>370,674</w:t>
            </w:r>
          </w:p>
        </w:tc>
        <w:tc>
          <w:tcPr>
            <w:tcW w:w="1572" w:type="dxa"/>
            <w:tcBorders>
              <w:top w:val="single" w:sz="4" w:space="0" w:color="auto"/>
            </w:tcBorders>
            <w:shd w:val="clear" w:color="auto" w:fill="auto"/>
            <w:hideMark/>
          </w:tcPr>
          <w:p w14:paraId="07BDCCB8" w14:textId="4BCEB11E" w:rsidR="00417AE2" w:rsidRPr="00417AE2" w:rsidRDefault="00417AE2" w:rsidP="00CB7785">
            <w:pPr>
              <w:pStyle w:val="ESTablebody"/>
              <w:jc w:val="right"/>
            </w:pPr>
            <w:r w:rsidRPr="00417AE2">
              <w:t>475,074</w:t>
            </w:r>
          </w:p>
        </w:tc>
      </w:tr>
      <w:tr w:rsidR="00417AE2" w:rsidRPr="00417AE2" w14:paraId="57BA755E" w14:textId="77777777" w:rsidTr="00417AE2">
        <w:trPr>
          <w:trHeight w:val="499"/>
        </w:trPr>
        <w:tc>
          <w:tcPr>
            <w:tcW w:w="2339" w:type="dxa"/>
            <w:shd w:val="clear" w:color="000000" w:fill="auto"/>
            <w:hideMark/>
          </w:tcPr>
          <w:p w14:paraId="5AE513C7" w14:textId="77777777" w:rsidR="00417AE2" w:rsidRPr="00417AE2" w:rsidRDefault="00417AE2" w:rsidP="00417AE2">
            <w:pPr>
              <w:pStyle w:val="ESTablebody"/>
            </w:pPr>
            <w:r w:rsidRPr="00417AE2">
              <w:t>Murdoch Children's Research Institute</w:t>
            </w:r>
          </w:p>
        </w:tc>
        <w:tc>
          <w:tcPr>
            <w:tcW w:w="4109" w:type="dxa"/>
            <w:shd w:val="clear" w:color="auto" w:fill="auto"/>
            <w:hideMark/>
          </w:tcPr>
          <w:p w14:paraId="2134A9D6" w14:textId="77777777" w:rsidR="00417AE2" w:rsidRPr="00417AE2" w:rsidRDefault="00417AE2" w:rsidP="00417AE2">
            <w:pPr>
              <w:pStyle w:val="ESTablebody"/>
            </w:pPr>
            <w:r w:rsidRPr="00417AE2">
              <w:t>To evaluate the Access to Early Learning Program implementation and model</w:t>
            </w:r>
          </w:p>
        </w:tc>
        <w:tc>
          <w:tcPr>
            <w:tcW w:w="1362" w:type="dxa"/>
            <w:shd w:val="clear" w:color="auto" w:fill="auto"/>
            <w:hideMark/>
          </w:tcPr>
          <w:p w14:paraId="7C6449D6" w14:textId="77777777" w:rsidR="00417AE2" w:rsidRPr="00417AE2" w:rsidRDefault="00417AE2" w:rsidP="00417AE2">
            <w:pPr>
              <w:pStyle w:val="ESTablebody"/>
            </w:pPr>
            <w:r w:rsidRPr="00417AE2">
              <w:t>22-Sep-14</w:t>
            </w:r>
          </w:p>
        </w:tc>
        <w:tc>
          <w:tcPr>
            <w:tcW w:w="1404" w:type="dxa"/>
            <w:shd w:val="clear" w:color="auto" w:fill="auto"/>
            <w:hideMark/>
          </w:tcPr>
          <w:p w14:paraId="2E718171" w14:textId="77777777" w:rsidR="00417AE2" w:rsidRPr="00417AE2" w:rsidRDefault="00417AE2" w:rsidP="00417AE2">
            <w:pPr>
              <w:pStyle w:val="ESTablebody"/>
            </w:pPr>
            <w:r w:rsidRPr="00417AE2">
              <w:t>31-Jan-17</w:t>
            </w:r>
          </w:p>
        </w:tc>
        <w:tc>
          <w:tcPr>
            <w:tcW w:w="1418" w:type="dxa"/>
            <w:shd w:val="clear" w:color="auto" w:fill="auto"/>
            <w:hideMark/>
          </w:tcPr>
          <w:p w14:paraId="537F98B4" w14:textId="1E8DA313" w:rsidR="00417AE2" w:rsidRPr="00417AE2" w:rsidRDefault="00417AE2" w:rsidP="00CB7785">
            <w:pPr>
              <w:pStyle w:val="ESTablebody"/>
              <w:jc w:val="right"/>
            </w:pPr>
            <w:r w:rsidRPr="00417AE2">
              <w:t>302,344</w:t>
            </w:r>
          </w:p>
        </w:tc>
        <w:tc>
          <w:tcPr>
            <w:tcW w:w="1701" w:type="dxa"/>
            <w:shd w:val="clear" w:color="auto" w:fill="auto"/>
            <w:hideMark/>
          </w:tcPr>
          <w:p w14:paraId="61120442" w14:textId="08F3A641" w:rsidR="00417AE2" w:rsidRPr="00417AE2" w:rsidRDefault="00417AE2" w:rsidP="00CB7785">
            <w:pPr>
              <w:pStyle w:val="ESTablebody"/>
              <w:jc w:val="right"/>
            </w:pPr>
            <w:r w:rsidRPr="00417AE2">
              <w:t>151,224</w:t>
            </w:r>
          </w:p>
        </w:tc>
        <w:tc>
          <w:tcPr>
            <w:tcW w:w="1572" w:type="dxa"/>
            <w:shd w:val="clear" w:color="auto" w:fill="auto"/>
            <w:hideMark/>
          </w:tcPr>
          <w:p w14:paraId="0B3A5423" w14:textId="4EEA4DC2" w:rsidR="00417AE2" w:rsidRPr="00417AE2" w:rsidRDefault="00417AE2" w:rsidP="00CB7785">
            <w:pPr>
              <w:pStyle w:val="ESTablebody"/>
              <w:jc w:val="right"/>
            </w:pPr>
            <w:r w:rsidRPr="00417AE2">
              <w:t>0</w:t>
            </w:r>
          </w:p>
        </w:tc>
      </w:tr>
      <w:tr w:rsidR="00417AE2" w:rsidRPr="00417AE2" w14:paraId="5659FB5B" w14:textId="77777777" w:rsidTr="00417AE2">
        <w:trPr>
          <w:trHeight w:val="499"/>
        </w:trPr>
        <w:tc>
          <w:tcPr>
            <w:tcW w:w="2339" w:type="dxa"/>
            <w:shd w:val="clear" w:color="000000" w:fill="auto"/>
            <w:hideMark/>
          </w:tcPr>
          <w:p w14:paraId="273568E6" w14:textId="77777777" w:rsidR="00417AE2" w:rsidRPr="00417AE2" w:rsidRDefault="00417AE2" w:rsidP="00417AE2">
            <w:pPr>
              <w:pStyle w:val="ESTablebody"/>
            </w:pPr>
            <w:r w:rsidRPr="00417AE2">
              <w:t>CTP Enterprises Pty Ltd</w:t>
            </w:r>
          </w:p>
        </w:tc>
        <w:tc>
          <w:tcPr>
            <w:tcW w:w="4109" w:type="dxa"/>
            <w:shd w:val="clear" w:color="auto" w:fill="auto"/>
            <w:hideMark/>
          </w:tcPr>
          <w:p w14:paraId="4705F98D" w14:textId="77777777" w:rsidR="00417AE2" w:rsidRPr="00417AE2" w:rsidRDefault="00417AE2" w:rsidP="00417AE2">
            <w:pPr>
              <w:pStyle w:val="ESTablebody"/>
            </w:pPr>
            <w:r w:rsidRPr="00417AE2">
              <w:t>Bastow Business Model</w:t>
            </w:r>
          </w:p>
        </w:tc>
        <w:tc>
          <w:tcPr>
            <w:tcW w:w="1362" w:type="dxa"/>
            <w:shd w:val="clear" w:color="auto" w:fill="auto"/>
            <w:hideMark/>
          </w:tcPr>
          <w:p w14:paraId="4B436054" w14:textId="77777777" w:rsidR="00417AE2" w:rsidRPr="00417AE2" w:rsidRDefault="00417AE2" w:rsidP="00417AE2">
            <w:pPr>
              <w:pStyle w:val="ESTablebody"/>
            </w:pPr>
            <w:r w:rsidRPr="00417AE2">
              <w:t>07-May-15</w:t>
            </w:r>
          </w:p>
        </w:tc>
        <w:tc>
          <w:tcPr>
            <w:tcW w:w="1404" w:type="dxa"/>
            <w:shd w:val="clear" w:color="auto" w:fill="auto"/>
            <w:hideMark/>
          </w:tcPr>
          <w:p w14:paraId="72D342A4" w14:textId="77777777" w:rsidR="00417AE2" w:rsidRPr="00417AE2" w:rsidRDefault="00417AE2" w:rsidP="00417AE2">
            <w:pPr>
              <w:pStyle w:val="ESTablebody"/>
            </w:pPr>
            <w:r w:rsidRPr="00417AE2">
              <w:t>30-Sep-17</w:t>
            </w:r>
          </w:p>
        </w:tc>
        <w:tc>
          <w:tcPr>
            <w:tcW w:w="1418" w:type="dxa"/>
            <w:shd w:val="clear" w:color="auto" w:fill="auto"/>
            <w:hideMark/>
          </w:tcPr>
          <w:p w14:paraId="2DB07C66" w14:textId="6A1495F0" w:rsidR="00417AE2" w:rsidRPr="00417AE2" w:rsidRDefault="00417AE2" w:rsidP="00CB7785">
            <w:pPr>
              <w:pStyle w:val="ESTablebody"/>
              <w:jc w:val="right"/>
            </w:pPr>
            <w:r w:rsidRPr="00417AE2">
              <w:t>319,000</w:t>
            </w:r>
          </w:p>
        </w:tc>
        <w:tc>
          <w:tcPr>
            <w:tcW w:w="1701" w:type="dxa"/>
            <w:shd w:val="clear" w:color="auto" w:fill="auto"/>
            <w:hideMark/>
          </w:tcPr>
          <w:p w14:paraId="66A12168" w14:textId="59D23E9C" w:rsidR="00417AE2" w:rsidRPr="00417AE2" w:rsidRDefault="00417AE2" w:rsidP="00CB7785">
            <w:pPr>
              <w:pStyle w:val="ESTablebody"/>
              <w:jc w:val="right"/>
            </w:pPr>
            <w:r w:rsidRPr="00417AE2">
              <w:t>157,960</w:t>
            </w:r>
          </w:p>
        </w:tc>
        <w:tc>
          <w:tcPr>
            <w:tcW w:w="1572" w:type="dxa"/>
            <w:shd w:val="clear" w:color="auto" w:fill="auto"/>
            <w:hideMark/>
          </w:tcPr>
          <w:p w14:paraId="4E8B7024" w14:textId="7E123902" w:rsidR="00417AE2" w:rsidRPr="00417AE2" w:rsidRDefault="00417AE2" w:rsidP="00CB7785">
            <w:pPr>
              <w:pStyle w:val="ESTablebody"/>
              <w:jc w:val="right"/>
            </w:pPr>
            <w:r w:rsidRPr="00417AE2">
              <w:t>0</w:t>
            </w:r>
          </w:p>
        </w:tc>
      </w:tr>
      <w:tr w:rsidR="00417AE2" w:rsidRPr="00417AE2" w14:paraId="6F2050A7" w14:textId="77777777" w:rsidTr="00417AE2">
        <w:trPr>
          <w:trHeight w:val="499"/>
        </w:trPr>
        <w:tc>
          <w:tcPr>
            <w:tcW w:w="2339" w:type="dxa"/>
            <w:shd w:val="clear" w:color="000000" w:fill="auto"/>
            <w:hideMark/>
          </w:tcPr>
          <w:p w14:paraId="550CA993" w14:textId="77777777" w:rsidR="00417AE2" w:rsidRPr="00417AE2" w:rsidRDefault="00417AE2" w:rsidP="00417AE2">
            <w:pPr>
              <w:pStyle w:val="ESTablebody"/>
            </w:pPr>
            <w:r w:rsidRPr="00417AE2">
              <w:t>Susannah Hope</w:t>
            </w:r>
          </w:p>
        </w:tc>
        <w:tc>
          <w:tcPr>
            <w:tcW w:w="4109" w:type="dxa"/>
            <w:shd w:val="clear" w:color="auto" w:fill="auto"/>
            <w:hideMark/>
          </w:tcPr>
          <w:p w14:paraId="61D24C3C" w14:textId="77777777" w:rsidR="00417AE2" w:rsidRPr="00417AE2" w:rsidRDefault="00417AE2" w:rsidP="00417AE2">
            <w:pPr>
              <w:pStyle w:val="ESTablebody"/>
            </w:pPr>
            <w:r w:rsidRPr="00417AE2">
              <w:t>To provide expert analytical advice on the Victorian vocational training sector in response to the requirements of the VET Funding Review</w:t>
            </w:r>
          </w:p>
        </w:tc>
        <w:tc>
          <w:tcPr>
            <w:tcW w:w="1362" w:type="dxa"/>
            <w:shd w:val="clear" w:color="auto" w:fill="auto"/>
            <w:hideMark/>
          </w:tcPr>
          <w:p w14:paraId="5BC37FD9" w14:textId="77777777" w:rsidR="00417AE2" w:rsidRPr="00417AE2" w:rsidRDefault="00417AE2" w:rsidP="00417AE2">
            <w:pPr>
              <w:pStyle w:val="ESTablebody"/>
            </w:pPr>
            <w:r w:rsidRPr="00417AE2">
              <w:t>01-Jun-15</w:t>
            </w:r>
          </w:p>
        </w:tc>
        <w:tc>
          <w:tcPr>
            <w:tcW w:w="1404" w:type="dxa"/>
            <w:shd w:val="clear" w:color="auto" w:fill="auto"/>
            <w:hideMark/>
          </w:tcPr>
          <w:p w14:paraId="760C90CE" w14:textId="77777777" w:rsidR="00417AE2" w:rsidRPr="00417AE2" w:rsidRDefault="00417AE2" w:rsidP="00417AE2">
            <w:pPr>
              <w:pStyle w:val="ESTablebody"/>
            </w:pPr>
            <w:r w:rsidRPr="00417AE2">
              <w:t>10-Feb-17</w:t>
            </w:r>
          </w:p>
        </w:tc>
        <w:tc>
          <w:tcPr>
            <w:tcW w:w="1418" w:type="dxa"/>
            <w:shd w:val="clear" w:color="auto" w:fill="auto"/>
            <w:hideMark/>
          </w:tcPr>
          <w:p w14:paraId="5B1C1B08" w14:textId="2D2198A8" w:rsidR="00417AE2" w:rsidRPr="00417AE2" w:rsidRDefault="00417AE2" w:rsidP="00CB7785">
            <w:pPr>
              <w:pStyle w:val="ESTablebody"/>
              <w:jc w:val="right"/>
            </w:pPr>
            <w:r w:rsidRPr="00417AE2">
              <w:t>79,800</w:t>
            </w:r>
          </w:p>
        </w:tc>
        <w:tc>
          <w:tcPr>
            <w:tcW w:w="1701" w:type="dxa"/>
            <w:shd w:val="clear" w:color="auto" w:fill="auto"/>
            <w:hideMark/>
          </w:tcPr>
          <w:p w14:paraId="6045E6D5" w14:textId="683EFBF8" w:rsidR="00417AE2" w:rsidRPr="00417AE2" w:rsidRDefault="00417AE2" w:rsidP="00CB7785">
            <w:pPr>
              <w:pStyle w:val="ESTablebody"/>
              <w:jc w:val="right"/>
            </w:pPr>
            <w:r w:rsidRPr="00417AE2">
              <w:t>10,080</w:t>
            </w:r>
          </w:p>
        </w:tc>
        <w:tc>
          <w:tcPr>
            <w:tcW w:w="1572" w:type="dxa"/>
            <w:shd w:val="clear" w:color="auto" w:fill="auto"/>
            <w:hideMark/>
          </w:tcPr>
          <w:p w14:paraId="74B56CEA" w14:textId="0F40556C" w:rsidR="00417AE2" w:rsidRPr="00417AE2" w:rsidRDefault="00417AE2" w:rsidP="00CB7785">
            <w:pPr>
              <w:pStyle w:val="ESTablebody"/>
              <w:jc w:val="right"/>
            </w:pPr>
            <w:r w:rsidRPr="00417AE2">
              <w:t>0</w:t>
            </w:r>
          </w:p>
        </w:tc>
      </w:tr>
      <w:tr w:rsidR="00417AE2" w:rsidRPr="00417AE2" w14:paraId="1E68EB5E" w14:textId="77777777" w:rsidTr="00417AE2">
        <w:trPr>
          <w:trHeight w:val="499"/>
        </w:trPr>
        <w:tc>
          <w:tcPr>
            <w:tcW w:w="2339" w:type="dxa"/>
            <w:shd w:val="clear" w:color="000000" w:fill="auto"/>
            <w:hideMark/>
          </w:tcPr>
          <w:p w14:paraId="45C31C6A" w14:textId="77777777" w:rsidR="00417AE2" w:rsidRPr="00417AE2" w:rsidRDefault="00417AE2" w:rsidP="00417AE2">
            <w:pPr>
              <w:pStyle w:val="ESTablebody"/>
            </w:pPr>
            <w:r w:rsidRPr="00417AE2">
              <w:lastRenderedPageBreak/>
              <w:t>.id (Informed Decisions) Pty Ltd</w:t>
            </w:r>
          </w:p>
        </w:tc>
        <w:tc>
          <w:tcPr>
            <w:tcW w:w="4109" w:type="dxa"/>
            <w:shd w:val="clear" w:color="auto" w:fill="auto"/>
            <w:hideMark/>
          </w:tcPr>
          <w:p w14:paraId="6925F130" w14:textId="77777777" w:rsidR="00417AE2" w:rsidRPr="00417AE2" w:rsidRDefault="00417AE2" w:rsidP="00417AE2">
            <w:pPr>
              <w:pStyle w:val="ESTablebody"/>
            </w:pPr>
            <w:r w:rsidRPr="00417AE2">
              <w:t>To provide a mapping and data system and licences that combine demand forecast data with broader population and housing data, and school enrolment and capacity data (Demographic Demand Forecast Update)</w:t>
            </w:r>
          </w:p>
        </w:tc>
        <w:tc>
          <w:tcPr>
            <w:tcW w:w="1362" w:type="dxa"/>
            <w:shd w:val="clear" w:color="auto" w:fill="auto"/>
            <w:hideMark/>
          </w:tcPr>
          <w:p w14:paraId="6FA2A0BE" w14:textId="77777777" w:rsidR="00417AE2" w:rsidRPr="00417AE2" w:rsidRDefault="00417AE2" w:rsidP="00417AE2">
            <w:pPr>
              <w:pStyle w:val="ESTablebody"/>
            </w:pPr>
            <w:r w:rsidRPr="00417AE2">
              <w:t>10-Jun-15</w:t>
            </w:r>
          </w:p>
        </w:tc>
        <w:tc>
          <w:tcPr>
            <w:tcW w:w="1404" w:type="dxa"/>
            <w:shd w:val="clear" w:color="auto" w:fill="auto"/>
            <w:hideMark/>
          </w:tcPr>
          <w:p w14:paraId="4CFD7EDA" w14:textId="77777777" w:rsidR="00417AE2" w:rsidRPr="00417AE2" w:rsidRDefault="00417AE2" w:rsidP="00417AE2">
            <w:pPr>
              <w:pStyle w:val="ESTablebody"/>
            </w:pPr>
            <w:r w:rsidRPr="00417AE2">
              <w:t>29-Sep-17</w:t>
            </w:r>
          </w:p>
        </w:tc>
        <w:tc>
          <w:tcPr>
            <w:tcW w:w="1418" w:type="dxa"/>
            <w:shd w:val="clear" w:color="auto" w:fill="auto"/>
            <w:hideMark/>
          </w:tcPr>
          <w:p w14:paraId="33F84557" w14:textId="1572D4B1" w:rsidR="00417AE2" w:rsidRPr="00417AE2" w:rsidRDefault="00417AE2" w:rsidP="00CB7785">
            <w:pPr>
              <w:pStyle w:val="ESTablebody"/>
              <w:jc w:val="right"/>
            </w:pPr>
            <w:r w:rsidRPr="00417AE2">
              <w:t>848,650</w:t>
            </w:r>
          </w:p>
        </w:tc>
        <w:tc>
          <w:tcPr>
            <w:tcW w:w="1701" w:type="dxa"/>
            <w:shd w:val="clear" w:color="auto" w:fill="auto"/>
            <w:hideMark/>
          </w:tcPr>
          <w:p w14:paraId="5688F3C5" w14:textId="513FA930" w:rsidR="00417AE2" w:rsidRPr="00417AE2" w:rsidRDefault="00417AE2" w:rsidP="00CB7785">
            <w:pPr>
              <w:pStyle w:val="ESTablebody"/>
              <w:jc w:val="right"/>
            </w:pPr>
            <w:r w:rsidRPr="00417AE2">
              <w:t>461,175</w:t>
            </w:r>
          </w:p>
        </w:tc>
        <w:tc>
          <w:tcPr>
            <w:tcW w:w="1572" w:type="dxa"/>
            <w:shd w:val="clear" w:color="auto" w:fill="auto"/>
            <w:hideMark/>
          </w:tcPr>
          <w:p w14:paraId="5EFCAC40" w14:textId="039FBD76" w:rsidR="00417AE2" w:rsidRPr="00417AE2" w:rsidRDefault="00417AE2" w:rsidP="00CB7785">
            <w:pPr>
              <w:pStyle w:val="ESTablebody"/>
              <w:jc w:val="right"/>
            </w:pPr>
            <w:r w:rsidRPr="00417AE2">
              <w:t>34,100</w:t>
            </w:r>
          </w:p>
        </w:tc>
      </w:tr>
      <w:tr w:rsidR="00417AE2" w:rsidRPr="00417AE2" w14:paraId="1BB9A28B" w14:textId="77777777" w:rsidTr="00417AE2">
        <w:trPr>
          <w:trHeight w:val="499"/>
        </w:trPr>
        <w:tc>
          <w:tcPr>
            <w:tcW w:w="2339" w:type="dxa"/>
            <w:shd w:val="clear" w:color="000000" w:fill="auto"/>
            <w:hideMark/>
          </w:tcPr>
          <w:p w14:paraId="3A1A4001" w14:textId="77777777" w:rsidR="00417AE2" w:rsidRPr="00417AE2" w:rsidRDefault="00417AE2" w:rsidP="00417AE2">
            <w:pPr>
              <w:pStyle w:val="ESTablebody"/>
            </w:pPr>
            <w:r w:rsidRPr="00417AE2">
              <w:t>Urbis Pty Ltd</w:t>
            </w:r>
          </w:p>
        </w:tc>
        <w:tc>
          <w:tcPr>
            <w:tcW w:w="4109" w:type="dxa"/>
            <w:shd w:val="clear" w:color="auto" w:fill="auto"/>
            <w:hideMark/>
          </w:tcPr>
          <w:p w14:paraId="1C162B73" w14:textId="77777777" w:rsidR="00417AE2" w:rsidRPr="00417AE2" w:rsidRDefault="00417AE2" w:rsidP="00417AE2">
            <w:pPr>
              <w:pStyle w:val="ESTablebody"/>
            </w:pPr>
            <w:r w:rsidRPr="00417AE2">
              <w:t>Evaluate the teaching academies program that improves the delivering of initial teacher education through university-school partnerships</w:t>
            </w:r>
          </w:p>
        </w:tc>
        <w:tc>
          <w:tcPr>
            <w:tcW w:w="1362" w:type="dxa"/>
            <w:shd w:val="clear" w:color="auto" w:fill="auto"/>
            <w:hideMark/>
          </w:tcPr>
          <w:p w14:paraId="198DA063" w14:textId="77777777" w:rsidR="00417AE2" w:rsidRPr="00417AE2" w:rsidRDefault="00417AE2" w:rsidP="00417AE2">
            <w:pPr>
              <w:pStyle w:val="ESTablebody"/>
            </w:pPr>
            <w:r w:rsidRPr="00417AE2">
              <w:t>01-Jul-15</w:t>
            </w:r>
          </w:p>
        </w:tc>
        <w:tc>
          <w:tcPr>
            <w:tcW w:w="1404" w:type="dxa"/>
            <w:shd w:val="clear" w:color="auto" w:fill="auto"/>
            <w:hideMark/>
          </w:tcPr>
          <w:p w14:paraId="694EC5FC" w14:textId="77777777" w:rsidR="00417AE2" w:rsidRPr="00417AE2" w:rsidRDefault="00417AE2" w:rsidP="00417AE2">
            <w:pPr>
              <w:pStyle w:val="ESTablebody"/>
            </w:pPr>
            <w:r w:rsidRPr="00417AE2">
              <w:t>31-Dec-17</w:t>
            </w:r>
          </w:p>
        </w:tc>
        <w:tc>
          <w:tcPr>
            <w:tcW w:w="1418" w:type="dxa"/>
            <w:shd w:val="clear" w:color="auto" w:fill="auto"/>
            <w:hideMark/>
          </w:tcPr>
          <w:p w14:paraId="0E0E5474" w14:textId="249237AB" w:rsidR="00417AE2" w:rsidRPr="00417AE2" w:rsidRDefault="00417AE2" w:rsidP="00CB7785">
            <w:pPr>
              <w:pStyle w:val="ESTablebody"/>
              <w:jc w:val="right"/>
            </w:pPr>
            <w:r w:rsidRPr="00417AE2">
              <w:t>149,403</w:t>
            </w:r>
          </w:p>
        </w:tc>
        <w:tc>
          <w:tcPr>
            <w:tcW w:w="1701" w:type="dxa"/>
            <w:shd w:val="clear" w:color="auto" w:fill="auto"/>
            <w:hideMark/>
          </w:tcPr>
          <w:p w14:paraId="56CA9BF0" w14:textId="171BD1D2" w:rsidR="00417AE2" w:rsidRPr="00417AE2" w:rsidRDefault="00417AE2" w:rsidP="00CB7785">
            <w:pPr>
              <w:pStyle w:val="ESTablebody"/>
              <w:jc w:val="right"/>
            </w:pPr>
            <w:r w:rsidRPr="00417AE2">
              <w:t>67,828</w:t>
            </w:r>
          </w:p>
        </w:tc>
        <w:tc>
          <w:tcPr>
            <w:tcW w:w="1572" w:type="dxa"/>
            <w:shd w:val="clear" w:color="auto" w:fill="auto"/>
            <w:hideMark/>
          </w:tcPr>
          <w:p w14:paraId="35CD3010" w14:textId="4588387C" w:rsidR="00417AE2" w:rsidRPr="00417AE2" w:rsidRDefault="00417AE2" w:rsidP="00CB7785">
            <w:pPr>
              <w:pStyle w:val="ESTablebody"/>
              <w:jc w:val="right"/>
            </w:pPr>
            <w:r w:rsidRPr="00417AE2">
              <w:t>62,348</w:t>
            </w:r>
          </w:p>
        </w:tc>
      </w:tr>
      <w:tr w:rsidR="00417AE2" w:rsidRPr="00417AE2" w14:paraId="2C950DE8" w14:textId="77777777" w:rsidTr="00417AE2">
        <w:trPr>
          <w:trHeight w:val="499"/>
        </w:trPr>
        <w:tc>
          <w:tcPr>
            <w:tcW w:w="2339" w:type="dxa"/>
            <w:shd w:val="clear" w:color="000000" w:fill="auto"/>
            <w:hideMark/>
          </w:tcPr>
          <w:p w14:paraId="3B9D61F9" w14:textId="77777777" w:rsidR="00417AE2" w:rsidRPr="00417AE2" w:rsidRDefault="00417AE2" w:rsidP="00417AE2">
            <w:pPr>
              <w:pStyle w:val="ESTablebody"/>
            </w:pPr>
            <w:r w:rsidRPr="00417AE2">
              <w:t>KPMG</w:t>
            </w:r>
          </w:p>
        </w:tc>
        <w:tc>
          <w:tcPr>
            <w:tcW w:w="4109" w:type="dxa"/>
            <w:shd w:val="clear" w:color="auto" w:fill="auto"/>
            <w:hideMark/>
          </w:tcPr>
          <w:p w14:paraId="1FC45F22" w14:textId="77777777" w:rsidR="00417AE2" w:rsidRPr="00417AE2" w:rsidRDefault="00417AE2" w:rsidP="00417AE2">
            <w:pPr>
              <w:pStyle w:val="ESTablebody"/>
            </w:pPr>
            <w:r w:rsidRPr="00417AE2">
              <w:t>To provide support for research and due diligence for the Cleaning Contract Reform Project</w:t>
            </w:r>
          </w:p>
        </w:tc>
        <w:tc>
          <w:tcPr>
            <w:tcW w:w="1362" w:type="dxa"/>
            <w:shd w:val="clear" w:color="auto" w:fill="auto"/>
            <w:hideMark/>
          </w:tcPr>
          <w:p w14:paraId="4B824E61" w14:textId="77777777" w:rsidR="00417AE2" w:rsidRPr="00417AE2" w:rsidRDefault="00417AE2" w:rsidP="00417AE2">
            <w:pPr>
              <w:pStyle w:val="ESTablebody"/>
            </w:pPr>
            <w:r w:rsidRPr="00417AE2">
              <w:t>12-Aug-15</w:t>
            </w:r>
          </w:p>
        </w:tc>
        <w:tc>
          <w:tcPr>
            <w:tcW w:w="1404" w:type="dxa"/>
            <w:shd w:val="clear" w:color="auto" w:fill="auto"/>
            <w:hideMark/>
          </w:tcPr>
          <w:p w14:paraId="6105AD76" w14:textId="77777777" w:rsidR="00417AE2" w:rsidRPr="00417AE2" w:rsidRDefault="00417AE2" w:rsidP="00417AE2">
            <w:pPr>
              <w:pStyle w:val="ESTablebody"/>
            </w:pPr>
            <w:r w:rsidRPr="00417AE2">
              <w:t>30-Nov-16</w:t>
            </w:r>
          </w:p>
        </w:tc>
        <w:tc>
          <w:tcPr>
            <w:tcW w:w="1418" w:type="dxa"/>
            <w:shd w:val="clear" w:color="auto" w:fill="auto"/>
            <w:hideMark/>
          </w:tcPr>
          <w:p w14:paraId="31DC79FC" w14:textId="00D13BD6" w:rsidR="00417AE2" w:rsidRPr="00417AE2" w:rsidRDefault="00417AE2" w:rsidP="00CB7785">
            <w:pPr>
              <w:pStyle w:val="ESTablebody"/>
              <w:jc w:val="right"/>
            </w:pPr>
            <w:r w:rsidRPr="00417AE2">
              <w:t>144,212</w:t>
            </w:r>
          </w:p>
        </w:tc>
        <w:tc>
          <w:tcPr>
            <w:tcW w:w="1701" w:type="dxa"/>
            <w:shd w:val="clear" w:color="auto" w:fill="auto"/>
            <w:hideMark/>
          </w:tcPr>
          <w:p w14:paraId="72408485" w14:textId="44A6B62A" w:rsidR="00417AE2" w:rsidRPr="00417AE2" w:rsidRDefault="00417AE2" w:rsidP="00CB7785">
            <w:pPr>
              <w:pStyle w:val="ESTablebody"/>
              <w:jc w:val="right"/>
            </w:pPr>
            <w:r w:rsidRPr="00417AE2">
              <w:t>110,533</w:t>
            </w:r>
          </w:p>
        </w:tc>
        <w:tc>
          <w:tcPr>
            <w:tcW w:w="1572" w:type="dxa"/>
            <w:shd w:val="clear" w:color="auto" w:fill="auto"/>
            <w:hideMark/>
          </w:tcPr>
          <w:p w14:paraId="3028E990" w14:textId="0B625E96" w:rsidR="00417AE2" w:rsidRPr="00417AE2" w:rsidRDefault="00417AE2" w:rsidP="00CB7785">
            <w:pPr>
              <w:pStyle w:val="ESTablebody"/>
              <w:jc w:val="right"/>
            </w:pPr>
            <w:r w:rsidRPr="00417AE2">
              <w:t>0</w:t>
            </w:r>
          </w:p>
        </w:tc>
      </w:tr>
      <w:tr w:rsidR="00417AE2" w:rsidRPr="00417AE2" w14:paraId="40832503" w14:textId="77777777" w:rsidTr="00417AE2">
        <w:trPr>
          <w:trHeight w:val="499"/>
        </w:trPr>
        <w:tc>
          <w:tcPr>
            <w:tcW w:w="2339" w:type="dxa"/>
            <w:shd w:val="clear" w:color="000000" w:fill="auto"/>
            <w:hideMark/>
          </w:tcPr>
          <w:p w14:paraId="6D4359E4" w14:textId="77777777" w:rsidR="00417AE2" w:rsidRPr="00417AE2" w:rsidRDefault="00417AE2" w:rsidP="00417AE2">
            <w:pPr>
              <w:pStyle w:val="ESTablebody"/>
            </w:pPr>
            <w:r w:rsidRPr="00417AE2">
              <w:t>Dandolo Partners</w:t>
            </w:r>
          </w:p>
        </w:tc>
        <w:tc>
          <w:tcPr>
            <w:tcW w:w="4109" w:type="dxa"/>
            <w:shd w:val="clear" w:color="auto" w:fill="auto"/>
            <w:hideMark/>
          </w:tcPr>
          <w:p w14:paraId="4BDC6D26" w14:textId="277DF3E3" w:rsidR="00417AE2" w:rsidRPr="00417AE2" w:rsidRDefault="00417AE2">
            <w:pPr>
              <w:pStyle w:val="ESTablebody"/>
            </w:pPr>
            <w:r w:rsidRPr="00417AE2">
              <w:t>Evaluation of the Performance &amp; Development Approach (2014</w:t>
            </w:r>
            <w:r w:rsidR="005947C3">
              <w:t>–</w:t>
            </w:r>
            <w:r w:rsidRPr="00417AE2">
              <w:t>17) in Victorian Government Schools</w:t>
            </w:r>
          </w:p>
        </w:tc>
        <w:tc>
          <w:tcPr>
            <w:tcW w:w="1362" w:type="dxa"/>
            <w:shd w:val="clear" w:color="auto" w:fill="auto"/>
            <w:hideMark/>
          </w:tcPr>
          <w:p w14:paraId="6254253E" w14:textId="77777777" w:rsidR="00417AE2" w:rsidRPr="00417AE2" w:rsidRDefault="00417AE2" w:rsidP="00417AE2">
            <w:pPr>
              <w:pStyle w:val="ESTablebody"/>
            </w:pPr>
            <w:r w:rsidRPr="00417AE2">
              <w:t>15-Sep-15</w:t>
            </w:r>
          </w:p>
        </w:tc>
        <w:tc>
          <w:tcPr>
            <w:tcW w:w="1404" w:type="dxa"/>
            <w:shd w:val="clear" w:color="auto" w:fill="auto"/>
            <w:hideMark/>
          </w:tcPr>
          <w:p w14:paraId="51259E94" w14:textId="77777777" w:rsidR="00417AE2" w:rsidRPr="00417AE2" w:rsidRDefault="00417AE2" w:rsidP="00417AE2">
            <w:pPr>
              <w:pStyle w:val="ESTablebody"/>
            </w:pPr>
            <w:r w:rsidRPr="00417AE2">
              <w:t>31-Dec-17</w:t>
            </w:r>
          </w:p>
        </w:tc>
        <w:tc>
          <w:tcPr>
            <w:tcW w:w="1418" w:type="dxa"/>
            <w:shd w:val="clear" w:color="auto" w:fill="auto"/>
            <w:hideMark/>
          </w:tcPr>
          <w:p w14:paraId="2B41728D" w14:textId="4560F84E" w:rsidR="00417AE2" w:rsidRPr="00417AE2" w:rsidRDefault="00417AE2" w:rsidP="00CB7785">
            <w:pPr>
              <w:pStyle w:val="ESTablebody"/>
              <w:jc w:val="right"/>
            </w:pPr>
            <w:r w:rsidRPr="00417AE2">
              <w:t>310,359</w:t>
            </w:r>
          </w:p>
        </w:tc>
        <w:tc>
          <w:tcPr>
            <w:tcW w:w="1701" w:type="dxa"/>
            <w:shd w:val="clear" w:color="auto" w:fill="auto"/>
            <w:hideMark/>
          </w:tcPr>
          <w:p w14:paraId="08D45C73" w14:textId="676D76FF" w:rsidR="00417AE2" w:rsidRPr="00417AE2" w:rsidRDefault="00417AE2" w:rsidP="00CB7785">
            <w:pPr>
              <w:pStyle w:val="ESTablebody"/>
              <w:jc w:val="right"/>
            </w:pPr>
            <w:r w:rsidRPr="00417AE2">
              <w:t>0</w:t>
            </w:r>
          </w:p>
        </w:tc>
        <w:tc>
          <w:tcPr>
            <w:tcW w:w="1572" w:type="dxa"/>
            <w:shd w:val="clear" w:color="auto" w:fill="auto"/>
            <w:hideMark/>
          </w:tcPr>
          <w:p w14:paraId="55EB575B" w14:textId="7B872DDC" w:rsidR="00417AE2" w:rsidRPr="00417AE2" w:rsidRDefault="00417AE2" w:rsidP="00CB7785">
            <w:pPr>
              <w:pStyle w:val="ESTablebody"/>
              <w:jc w:val="right"/>
            </w:pPr>
            <w:r w:rsidRPr="00417AE2">
              <w:t>111,368</w:t>
            </w:r>
          </w:p>
        </w:tc>
      </w:tr>
      <w:tr w:rsidR="00417AE2" w:rsidRPr="00417AE2" w14:paraId="60004FFA" w14:textId="77777777" w:rsidTr="00417AE2">
        <w:trPr>
          <w:trHeight w:val="499"/>
        </w:trPr>
        <w:tc>
          <w:tcPr>
            <w:tcW w:w="2339" w:type="dxa"/>
            <w:shd w:val="clear" w:color="000000" w:fill="auto"/>
            <w:hideMark/>
          </w:tcPr>
          <w:p w14:paraId="022FAD99" w14:textId="77777777" w:rsidR="00417AE2" w:rsidRPr="00417AE2" w:rsidRDefault="00417AE2" w:rsidP="00417AE2">
            <w:pPr>
              <w:pStyle w:val="ESTablebody"/>
            </w:pPr>
            <w:r w:rsidRPr="00417AE2">
              <w:t>Capire Consulting Group Pty Ltd</w:t>
            </w:r>
          </w:p>
        </w:tc>
        <w:tc>
          <w:tcPr>
            <w:tcW w:w="4109" w:type="dxa"/>
            <w:shd w:val="clear" w:color="auto" w:fill="auto"/>
            <w:hideMark/>
          </w:tcPr>
          <w:p w14:paraId="7A238153" w14:textId="77777777" w:rsidR="00417AE2" w:rsidRPr="00417AE2" w:rsidRDefault="00417AE2" w:rsidP="00417AE2">
            <w:pPr>
              <w:pStyle w:val="ESTablebody"/>
            </w:pPr>
            <w:r w:rsidRPr="00417AE2">
              <w:t>To advise on the Preston Banyule Dockland Feasibility Project</w:t>
            </w:r>
          </w:p>
        </w:tc>
        <w:tc>
          <w:tcPr>
            <w:tcW w:w="1362" w:type="dxa"/>
            <w:shd w:val="clear" w:color="auto" w:fill="auto"/>
            <w:hideMark/>
          </w:tcPr>
          <w:p w14:paraId="3F253694" w14:textId="77777777" w:rsidR="00417AE2" w:rsidRPr="00417AE2" w:rsidRDefault="00417AE2" w:rsidP="00417AE2">
            <w:pPr>
              <w:pStyle w:val="ESTablebody"/>
            </w:pPr>
            <w:r w:rsidRPr="00417AE2">
              <w:t>21-Sep-15</w:t>
            </w:r>
          </w:p>
        </w:tc>
        <w:tc>
          <w:tcPr>
            <w:tcW w:w="1404" w:type="dxa"/>
            <w:shd w:val="clear" w:color="auto" w:fill="auto"/>
            <w:hideMark/>
          </w:tcPr>
          <w:p w14:paraId="11ABAC0D" w14:textId="77777777" w:rsidR="00417AE2" w:rsidRPr="00417AE2" w:rsidRDefault="00417AE2" w:rsidP="00417AE2">
            <w:pPr>
              <w:pStyle w:val="ESTablebody"/>
            </w:pPr>
            <w:r w:rsidRPr="00417AE2">
              <w:t>30-Aug-16</w:t>
            </w:r>
          </w:p>
        </w:tc>
        <w:tc>
          <w:tcPr>
            <w:tcW w:w="1418" w:type="dxa"/>
            <w:shd w:val="clear" w:color="auto" w:fill="auto"/>
            <w:hideMark/>
          </w:tcPr>
          <w:p w14:paraId="01F431DD" w14:textId="622398F2" w:rsidR="00417AE2" w:rsidRPr="00417AE2" w:rsidRDefault="00417AE2" w:rsidP="00CB7785">
            <w:pPr>
              <w:pStyle w:val="ESTablebody"/>
              <w:jc w:val="right"/>
            </w:pPr>
            <w:r w:rsidRPr="00417AE2">
              <w:t>130,440</w:t>
            </w:r>
          </w:p>
        </w:tc>
        <w:tc>
          <w:tcPr>
            <w:tcW w:w="1701" w:type="dxa"/>
            <w:shd w:val="clear" w:color="auto" w:fill="auto"/>
            <w:hideMark/>
          </w:tcPr>
          <w:p w14:paraId="1029952C" w14:textId="5BACB020" w:rsidR="00417AE2" w:rsidRPr="00417AE2" w:rsidRDefault="00417AE2" w:rsidP="00CB7785">
            <w:pPr>
              <w:pStyle w:val="ESTablebody"/>
              <w:jc w:val="right"/>
            </w:pPr>
            <w:r w:rsidRPr="00417AE2">
              <w:t>22,965</w:t>
            </w:r>
          </w:p>
        </w:tc>
        <w:tc>
          <w:tcPr>
            <w:tcW w:w="1572" w:type="dxa"/>
            <w:shd w:val="clear" w:color="auto" w:fill="auto"/>
            <w:hideMark/>
          </w:tcPr>
          <w:p w14:paraId="264C8112" w14:textId="4213899D" w:rsidR="00417AE2" w:rsidRPr="00417AE2" w:rsidRDefault="00417AE2" w:rsidP="00CB7785">
            <w:pPr>
              <w:pStyle w:val="ESTablebody"/>
              <w:jc w:val="right"/>
            </w:pPr>
            <w:r w:rsidRPr="00417AE2">
              <w:t>0</w:t>
            </w:r>
          </w:p>
        </w:tc>
      </w:tr>
      <w:tr w:rsidR="00417AE2" w:rsidRPr="00417AE2" w14:paraId="3756A0DA" w14:textId="77777777" w:rsidTr="00417AE2">
        <w:trPr>
          <w:trHeight w:val="499"/>
        </w:trPr>
        <w:tc>
          <w:tcPr>
            <w:tcW w:w="2339" w:type="dxa"/>
            <w:shd w:val="clear" w:color="000000" w:fill="auto"/>
            <w:hideMark/>
          </w:tcPr>
          <w:p w14:paraId="07090BC1" w14:textId="77777777" w:rsidR="00417AE2" w:rsidRPr="00417AE2" w:rsidRDefault="00417AE2" w:rsidP="00417AE2">
            <w:pPr>
              <w:pStyle w:val="ESTablebody"/>
            </w:pPr>
            <w:r w:rsidRPr="00417AE2">
              <w:t>Ernst &amp; Young</w:t>
            </w:r>
          </w:p>
        </w:tc>
        <w:tc>
          <w:tcPr>
            <w:tcW w:w="4109" w:type="dxa"/>
            <w:shd w:val="clear" w:color="auto" w:fill="auto"/>
            <w:hideMark/>
          </w:tcPr>
          <w:p w14:paraId="0114AE1A" w14:textId="77777777" w:rsidR="00417AE2" w:rsidRPr="00417AE2" w:rsidRDefault="00417AE2" w:rsidP="00417AE2">
            <w:pPr>
              <w:pStyle w:val="ESTablebody"/>
            </w:pPr>
            <w:r w:rsidRPr="00417AE2">
              <w:t>To evaluate the Victorian Young Leaders China Program</w:t>
            </w:r>
          </w:p>
        </w:tc>
        <w:tc>
          <w:tcPr>
            <w:tcW w:w="1362" w:type="dxa"/>
            <w:shd w:val="clear" w:color="auto" w:fill="auto"/>
            <w:hideMark/>
          </w:tcPr>
          <w:p w14:paraId="1167DDC3" w14:textId="77777777" w:rsidR="00417AE2" w:rsidRPr="00417AE2" w:rsidRDefault="00417AE2" w:rsidP="00417AE2">
            <w:pPr>
              <w:pStyle w:val="ESTablebody"/>
            </w:pPr>
            <w:r w:rsidRPr="00417AE2">
              <w:t>09-Oct-15</w:t>
            </w:r>
          </w:p>
        </w:tc>
        <w:tc>
          <w:tcPr>
            <w:tcW w:w="1404" w:type="dxa"/>
            <w:shd w:val="clear" w:color="auto" w:fill="auto"/>
            <w:hideMark/>
          </w:tcPr>
          <w:p w14:paraId="58B32BCD" w14:textId="77777777" w:rsidR="00417AE2" w:rsidRPr="00417AE2" w:rsidRDefault="00417AE2" w:rsidP="00417AE2">
            <w:pPr>
              <w:pStyle w:val="ESTablebody"/>
            </w:pPr>
            <w:r w:rsidRPr="00417AE2">
              <w:t>30-Nov-18</w:t>
            </w:r>
          </w:p>
        </w:tc>
        <w:tc>
          <w:tcPr>
            <w:tcW w:w="1418" w:type="dxa"/>
            <w:shd w:val="clear" w:color="auto" w:fill="auto"/>
            <w:hideMark/>
          </w:tcPr>
          <w:p w14:paraId="6CA43205" w14:textId="0C4DE39C" w:rsidR="00417AE2" w:rsidRPr="00417AE2" w:rsidRDefault="00417AE2" w:rsidP="00CB7785">
            <w:pPr>
              <w:pStyle w:val="ESTablebody"/>
              <w:jc w:val="right"/>
            </w:pPr>
            <w:r w:rsidRPr="00417AE2">
              <w:t>282,779</w:t>
            </w:r>
          </w:p>
        </w:tc>
        <w:tc>
          <w:tcPr>
            <w:tcW w:w="1701" w:type="dxa"/>
            <w:shd w:val="clear" w:color="auto" w:fill="auto"/>
            <w:hideMark/>
          </w:tcPr>
          <w:p w14:paraId="721FEA8A" w14:textId="17E1684F" w:rsidR="00417AE2" w:rsidRPr="00417AE2" w:rsidRDefault="00417AE2" w:rsidP="00CB7785">
            <w:pPr>
              <w:pStyle w:val="ESTablebody"/>
              <w:jc w:val="right"/>
            </w:pPr>
            <w:r w:rsidRPr="00417AE2">
              <w:t>51,601</w:t>
            </w:r>
          </w:p>
        </w:tc>
        <w:tc>
          <w:tcPr>
            <w:tcW w:w="1572" w:type="dxa"/>
            <w:shd w:val="clear" w:color="auto" w:fill="auto"/>
            <w:hideMark/>
          </w:tcPr>
          <w:p w14:paraId="4D75B2BB" w14:textId="75E52EE2" w:rsidR="00417AE2" w:rsidRPr="00417AE2" w:rsidRDefault="00417AE2" w:rsidP="00CB7785">
            <w:pPr>
              <w:pStyle w:val="ESTablebody"/>
              <w:jc w:val="right"/>
            </w:pPr>
            <w:r w:rsidRPr="00417AE2">
              <w:t>147,708</w:t>
            </w:r>
          </w:p>
        </w:tc>
      </w:tr>
      <w:tr w:rsidR="00417AE2" w:rsidRPr="00417AE2" w14:paraId="63D521ED" w14:textId="77777777" w:rsidTr="00417AE2">
        <w:trPr>
          <w:trHeight w:val="499"/>
        </w:trPr>
        <w:tc>
          <w:tcPr>
            <w:tcW w:w="2339" w:type="dxa"/>
            <w:shd w:val="clear" w:color="000000" w:fill="auto"/>
            <w:hideMark/>
          </w:tcPr>
          <w:p w14:paraId="11659AC6" w14:textId="77777777" w:rsidR="00417AE2" w:rsidRPr="00417AE2" w:rsidRDefault="00417AE2" w:rsidP="00417AE2">
            <w:pPr>
              <w:pStyle w:val="ESTablebody"/>
            </w:pPr>
            <w:r w:rsidRPr="00417AE2">
              <w:t>PricewaterhouseCoopers (PwC)</w:t>
            </w:r>
          </w:p>
        </w:tc>
        <w:tc>
          <w:tcPr>
            <w:tcW w:w="4109" w:type="dxa"/>
            <w:shd w:val="clear" w:color="auto" w:fill="auto"/>
            <w:hideMark/>
          </w:tcPr>
          <w:p w14:paraId="01EF4DAA" w14:textId="77777777" w:rsidR="00417AE2" w:rsidRPr="00417AE2" w:rsidRDefault="00417AE2" w:rsidP="00417AE2">
            <w:pPr>
              <w:pStyle w:val="ESTablebody"/>
            </w:pPr>
            <w:r w:rsidRPr="00417AE2">
              <w:t>To conduct the Kindergarten Guide redevelopment</w:t>
            </w:r>
          </w:p>
        </w:tc>
        <w:tc>
          <w:tcPr>
            <w:tcW w:w="1362" w:type="dxa"/>
            <w:shd w:val="clear" w:color="auto" w:fill="auto"/>
            <w:hideMark/>
          </w:tcPr>
          <w:p w14:paraId="54831AEB" w14:textId="77777777" w:rsidR="00417AE2" w:rsidRPr="00417AE2" w:rsidRDefault="00417AE2" w:rsidP="00417AE2">
            <w:pPr>
              <w:pStyle w:val="ESTablebody"/>
            </w:pPr>
            <w:r w:rsidRPr="00417AE2">
              <w:t>09-Nov-15</w:t>
            </w:r>
          </w:p>
        </w:tc>
        <w:tc>
          <w:tcPr>
            <w:tcW w:w="1404" w:type="dxa"/>
            <w:shd w:val="clear" w:color="auto" w:fill="auto"/>
            <w:hideMark/>
          </w:tcPr>
          <w:p w14:paraId="44AC9100" w14:textId="77777777" w:rsidR="00417AE2" w:rsidRPr="00417AE2" w:rsidRDefault="00417AE2" w:rsidP="00417AE2">
            <w:pPr>
              <w:pStyle w:val="ESTablebody"/>
            </w:pPr>
            <w:r w:rsidRPr="00417AE2">
              <w:t>08-Dec-16</w:t>
            </w:r>
          </w:p>
        </w:tc>
        <w:tc>
          <w:tcPr>
            <w:tcW w:w="1418" w:type="dxa"/>
            <w:shd w:val="clear" w:color="auto" w:fill="auto"/>
            <w:hideMark/>
          </w:tcPr>
          <w:p w14:paraId="2B437F7F" w14:textId="781655D4" w:rsidR="00417AE2" w:rsidRPr="00417AE2" w:rsidRDefault="00417AE2" w:rsidP="00CB7785">
            <w:pPr>
              <w:pStyle w:val="ESTablebody"/>
              <w:jc w:val="right"/>
            </w:pPr>
            <w:r w:rsidRPr="00417AE2">
              <w:t>48,615</w:t>
            </w:r>
          </w:p>
        </w:tc>
        <w:tc>
          <w:tcPr>
            <w:tcW w:w="1701" w:type="dxa"/>
            <w:shd w:val="clear" w:color="auto" w:fill="auto"/>
            <w:hideMark/>
          </w:tcPr>
          <w:p w14:paraId="577F0473" w14:textId="4E1E96BA" w:rsidR="00417AE2" w:rsidRPr="00417AE2" w:rsidRDefault="00417AE2" w:rsidP="00CB7785">
            <w:pPr>
              <w:pStyle w:val="ESTablebody"/>
              <w:jc w:val="right"/>
            </w:pPr>
            <w:r w:rsidRPr="00417AE2">
              <w:t>26,485</w:t>
            </w:r>
          </w:p>
        </w:tc>
        <w:tc>
          <w:tcPr>
            <w:tcW w:w="1572" w:type="dxa"/>
            <w:shd w:val="clear" w:color="auto" w:fill="auto"/>
            <w:hideMark/>
          </w:tcPr>
          <w:p w14:paraId="3EDA9D66" w14:textId="61802648" w:rsidR="00417AE2" w:rsidRPr="00417AE2" w:rsidRDefault="00417AE2" w:rsidP="00CB7785">
            <w:pPr>
              <w:pStyle w:val="ESTablebody"/>
              <w:jc w:val="right"/>
            </w:pPr>
            <w:r w:rsidRPr="00417AE2">
              <w:t>0</w:t>
            </w:r>
          </w:p>
        </w:tc>
      </w:tr>
      <w:tr w:rsidR="00417AE2" w:rsidRPr="00417AE2" w14:paraId="09552CEF" w14:textId="77777777" w:rsidTr="00417AE2">
        <w:trPr>
          <w:trHeight w:val="499"/>
        </w:trPr>
        <w:tc>
          <w:tcPr>
            <w:tcW w:w="2339" w:type="dxa"/>
            <w:shd w:val="clear" w:color="000000" w:fill="auto"/>
            <w:hideMark/>
          </w:tcPr>
          <w:p w14:paraId="02837311" w14:textId="77777777" w:rsidR="00417AE2" w:rsidRPr="00417AE2" w:rsidRDefault="00417AE2" w:rsidP="00417AE2">
            <w:pPr>
              <w:pStyle w:val="ESTablebody"/>
            </w:pPr>
            <w:r w:rsidRPr="00417AE2">
              <w:t>Parkin Corporate Pty Ltd</w:t>
            </w:r>
          </w:p>
        </w:tc>
        <w:tc>
          <w:tcPr>
            <w:tcW w:w="4109" w:type="dxa"/>
            <w:shd w:val="clear" w:color="auto" w:fill="auto"/>
            <w:hideMark/>
          </w:tcPr>
          <w:p w14:paraId="07E21138" w14:textId="465B3901" w:rsidR="00417AE2" w:rsidRPr="00417AE2" w:rsidRDefault="00417AE2" w:rsidP="00417AE2">
            <w:pPr>
              <w:pStyle w:val="ESTablebody"/>
            </w:pPr>
            <w:r w:rsidRPr="00417AE2">
              <w:t>Integrity Reform Program</w:t>
            </w:r>
            <w:r w:rsidR="002F592D">
              <w:t>—</w:t>
            </w:r>
            <w:r w:rsidRPr="00417AE2">
              <w:t>Work Plan Delivery</w:t>
            </w:r>
          </w:p>
        </w:tc>
        <w:tc>
          <w:tcPr>
            <w:tcW w:w="1362" w:type="dxa"/>
            <w:shd w:val="clear" w:color="auto" w:fill="auto"/>
            <w:hideMark/>
          </w:tcPr>
          <w:p w14:paraId="06BB541C" w14:textId="77777777" w:rsidR="00417AE2" w:rsidRPr="00417AE2" w:rsidRDefault="00417AE2" w:rsidP="00417AE2">
            <w:pPr>
              <w:pStyle w:val="ESTablebody"/>
            </w:pPr>
            <w:r w:rsidRPr="00417AE2">
              <w:t>30-Nov-15</w:t>
            </w:r>
          </w:p>
        </w:tc>
        <w:tc>
          <w:tcPr>
            <w:tcW w:w="1404" w:type="dxa"/>
            <w:shd w:val="clear" w:color="auto" w:fill="auto"/>
            <w:hideMark/>
          </w:tcPr>
          <w:p w14:paraId="5B967A92" w14:textId="77777777" w:rsidR="00417AE2" w:rsidRPr="00417AE2" w:rsidRDefault="00417AE2" w:rsidP="00417AE2">
            <w:pPr>
              <w:pStyle w:val="ESTablebody"/>
            </w:pPr>
            <w:r w:rsidRPr="00417AE2">
              <w:t>11-Nov-16</w:t>
            </w:r>
          </w:p>
        </w:tc>
        <w:tc>
          <w:tcPr>
            <w:tcW w:w="1418" w:type="dxa"/>
            <w:shd w:val="clear" w:color="auto" w:fill="auto"/>
            <w:hideMark/>
          </w:tcPr>
          <w:p w14:paraId="36E91DC4" w14:textId="2C32E261" w:rsidR="00417AE2" w:rsidRPr="00417AE2" w:rsidRDefault="00417AE2" w:rsidP="00CB7785">
            <w:pPr>
              <w:pStyle w:val="ESTablebody"/>
              <w:jc w:val="right"/>
            </w:pPr>
            <w:r w:rsidRPr="00417AE2">
              <w:t>635,275</w:t>
            </w:r>
          </w:p>
        </w:tc>
        <w:tc>
          <w:tcPr>
            <w:tcW w:w="1701" w:type="dxa"/>
            <w:shd w:val="clear" w:color="auto" w:fill="auto"/>
            <w:hideMark/>
          </w:tcPr>
          <w:p w14:paraId="2827BC46" w14:textId="151B43FF" w:rsidR="00417AE2" w:rsidRPr="00417AE2" w:rsidRDefault="00417AE2" w:rsidP="00CB7785">
            <w:pPr>
              <w:pStyle w:val="ESTablebody"/>
              <w:jc w:val="right"/>
            </w:pPr>
            <w:r w:rsidRPr="00417AE2">
              <w:t>317,050</w:t>
            </w:r>
          </w:p>
        </w:tc>
        <w:tc>
          <w:tcPr>
            <w:tcW w:w="1572" w:type="dxa"/>
            <w:shd w:val="clear" w:color="auto" w:fill="auto"/>
            <w:hideMark/>
          </w:tcPr>
          <w:p w14:paraId="176E9BA1" w14:textId="202C7ADA" w:rsidR="00417AE2" w:rsidRPr="00417AE2" w:rsidRDefault="00417AE2" w:rsidP="00CB7785">
            <w:pPr>
              <w:pStyle w:val="ESTablebody"/>
              <w:jc w:val="right"/>
            </w:pPr>
            <w:r w:rsidRPr="00417AE2">
              <w:t>0</w:t>
            </w:r>
          </w:p>
        </w:tc>
      </w:tr>
      <w:tr w:rsidR="00417AE2" w:rsidRPr="00417AE2" w14:paraId="497EF6C4" w14:textId="77777777" w:rsidTr="00417AE2">
        <w:trPr>
          <w:trHeight w:val="499"/>
        </w:trPr>
        <w:tc>
          <w:tcPr>
            <w:tcW w:w="2339" w:type="dxa"/>
            <w:shd w:val="clear" w:color="000000" w:fill="auto"/>
            <w:hideMark/>
          </w:tcPr>
          <w:p w14:paraId="23A97E34" w14:textId="77777777" w:rsidR="00417AE2" w:rsidRPr="00417AE2" w:rsidRDefault="00417AE2" w:rsidP="00417AE2">
            <w:pPr>
              <w:pStyle w:val="ESTablebody"/>
            </w:pPr>
            <w:r w:rsidRPr="00417AE2">
              <w:lastRenderedPageBreak/>
              <w:t>Urbis Pty Ltd</w:t>
            </w:r>
          </w:p>
        </w:tc>
        <w:tc>
          <w:tcPr>
            <w:tcW w:w="4109" w:type="dxa"/>
            <w:shd w:val="clear" w:color="auto" w:fill="auto"/>
            <w:hideMark/>
          </w:tcPr>
          <w:p w14:paraId="385B5F44" w14:textId="77777777" w:rsidR="00417AE2" w:rsidRPr="00417AE2" w:rsidRDefault="00417AE2" w:rsidP="00417AE2">
            <w:pPr>
              <w:pStyle w:val="ESTablebody"/>
            </w:pPr>
            <w:r w:rsidRPr="00417AE2">
              <w:t>To support the sustainable and viable implementation of the newly developed outcomes based framework for Government subsidised pre-accredited training</w:t>
            </w:r>
          </w:p>
        </w:tc>
        <w:tc>
          <w:tcPr>
            <w:tcW w:w="1362" w:type="dxa"/>
            <w:shd w:val="clear" w:color="auto" w:fill="auto"/>
            <w:hideMark/>
          </w:tcPr>
          <w:p w14:paraId="24628D65" w14:textId="77777777" w:rsidR="00417AE2" w:rsidRPr="00417AE2" w:rsidRDefault="00417AE2" w:rsidP="00417AE2">
            <w:pPr>
              <w:pStyle w:val="ESTablebody"/>
            </w:pPr>
            <w:r w:rsidRPr="00417AE2">
              <w:t>18-Dec-15</w:t>
            </w:r>
          </w:p>
        </w:tc>
        <w:tc>
          <w:tcPr>
            <w:tcW w:w="1404" w:type="dxa"/>
            <w:shd w:val="clear" w:color="auto" w:fill="auto"/>
            <w:hideMark/>
          </w:tcPr>
          <w:p w14:paraId="73D71F6C" w14:textId="77777777" w:rsidR="00417AE2" w:rsidRPr="00417AE2" w:rsidRDefault="00417AE2" w:rsidP="00417AE2">
            <w:pPr>
              <w:pStyle w:val="ESTablebody"/>
            </w:pPr>
            <w:r w:rsidRPr="00417AE2">
              <w:t>30-Jun-17</w:t>
            </w:r>
          </w:p>
        </w:tc>
        <w:tc>
          <w:tcPr>
            <w:tcW w:w="1418" w:type="dxa"/>
            <w:shd w:val="clear" w:color="auto" w:fill="auto"/>
            <w:hideMark/>
          </w:tcPr>
          <w:p w14:paraId="1EDD7A3B" w14:textId="5B747AAD" w:rsidR="00417AE2" w:rsidRPr="00417AE2" w:rsidRDefault="00417AE2" w:rsidP="00CB7785">
            <w:pPr>
              <w:pStyle w:val="ESTablebody"/>
              <w:jc w:val="right"/>
            </w:pPr>
            <w:r w:rsidRPr="00417AE2">
              <w:t>272,727</w:t>
            </w:r>
          </w:p>
        </w:tc>
        <w:tc>
          <w:tcPr>
            <w:tcW w:w="1701" w:type="dxa"/>
            <w:shd w:val="clear" w:color="auto" w:fill="auto"/>
            <w:hideMark/>
          </w:tcPr>
          <w:p w14:paraId="31A6F6FC" w14:textId="7BDABFF3" w:rsidR="00417AE2" w:rsidRPr="00417AE2" w:rsidRDefault="00417AE2" w:rsidP="00CB7785">
            <w:pPr>
              <w:pStyle w:val="ESTablebody"/>
              <w:jc w:val="right"/>
            </w:pPr>
            <w:r w:rsidRPr="00417AE2">
              <w:t>21,056</w:t>
            </w:r>
          </w:p>
        </w:tc>
        <w:tc>
          <w:tcPr>
            <w:tcW w:w="1572" w:type="dxa"/>
            <w:shd w:val="clear" w:color="auto" w:fill="auto"/>
            <w:hideMark/>
          </w:tcPr>
          <w:p w14:paraId="6D5DFB4F" w14:textId="1318F5E2" w:rsidR="00417AE2" w:rsidRPr="00417AE2" w:rsidRDefault="00417AE2" w:rsidP="00CB7785">
            <w:pPr>
              <w:pStyle w:val="ESTablebody"/>
              <w:jc w:val="right"/>
            </w:pPr>
            <w:r w:rsidRPr="00417AE2">
              <w:t>0</w:t>
            </w:r>
          </w:p>
        </w:tc>
      </w:tr>
      <w:tr w:rsidR="00417AE2" w:rsidRPr="00417AE2" w14:paraId="6BF9BC76" w14:textId="77777777" w:rsidTr="00417AE2">
        <w:trPr>
          <w:trHeight w:val="499"/>
        </w:trPr>
        <w:tc>
          <w:tcPr>
            <w:tcW w:w="2339" w:type="dxa"/>
            <w:shd w:val="clear" w:color="000000" w:fill="auto"/>
            <w:hideMark/>
          </w:tcPr>
          <w:p w14:paraId="26CD9ACA" w14:textId="77777777" w:rsidR="00417AE2" w:rsidRPr="00417AE2" w:rsidRDefault="00417AE2" w:rsidP="00417AE2">
            <w:pPr>
              <w:pStyle w:val="ESTablebody"/>
            </w:pPr>
            <w:r w:rsidRPr="00417AE2">
              <w:t>KPMG</w:t>
            </w:r>
          </w:p>
        </w:tc>
        <w:tc>
          <w:tcPr>
            <w:tcW w:w="4109" w:type="dxa"/>
            <w:shd w:val="clear" w:color="auto" w:fill="auto"/>
            <w:hideMark/>
          </w:tcPr>
          <w:p w14:paraId="38B80C34" w14:textId="77777777" w:rsidR="00417AE2" w:rsidRPr="00417AE2" w:rsidRDefault="00417AE2" w:rsidP="00417AE2">
            <w:pPr>
              <w:pStyle w:val="ESTablebody"/>
            </w:pPr>
            <w:r w:rsidRPr="00417AE2">
              <w:t>To conduct a process and impact evaluation of the launch of the LOOKOUT Education Support Centre in South Western Victoria Region</w:t>
            </w:r>
          </w:p>
        </w:tc>
        <w:tc>
          <w:tcPr>
            <w:tcW w:w="1362" w:type="dxa"/>
            <w:shd w:val="clear" w:color="auto" w:fill="auto"/>
            <w:hideMark/>
          </w:tcPr>
          <w:p w14:paraId="07B8F20C" w14:textId="77777777" w:rsidR="00417AE2" w:rsidRPr="00417AE2" w:rsidRDefault="00417AE2" w:rsidP="00417AE2">
            <w:pPr>
              <w:pStyle w:val="ESTablebody"/>
            </w:pPr>
            <w:r w:rsidRPr="00417AE2">
              <w:t>01-Jan-16</w:t>
            </w:r>
          </w:p>
        </w:tc>
        <w:tc>
          <w:tcPr>
            <w:tcW w:w="1404" w:type="dxa"/>
            <w:shd w:val="clear" w:color="auto" w:fill="auto"/>
            <w:hideMark/>
          </w:tcPr>
          <w:p w14:paraId="5D2A70F4" w14:textId="77777777" w:rsidR="00417AE2" w:rsidRPr="00417AE2" w:rsidRDefault="00417AE2" w:rsidP="00417AE2">
            <w:pPr>
              <w:pStyle w:val="ESTablebody"/>
            </w:pPr>
            <w:r w:rsidRPr="00417AE2">
              <w:t>21-Dec-16</w:t>
            </w:r>
          </w:p>
        </w:tc>
        <w:tc>
          <w:tcPr>
            <w:tcW w:w="1418" w:type="dxa"/>
            <w:shd w:val="clear" w:color="auto" w:fill="auto"/>
            <w:hideMark/>
          </w:tcPr>
          <w:p w14:paraId="403C1C21" w14:textId="2D7B47D6" w:rsidR="00417AE2" w:rsidRPr="00417AE2" w:rsidRDefault="00417AE2" w:rsidP="00CB7785">
            <w:pPr>
              <w:pStyle w:val="ESTablebody"/>
              <w:jc w:val="right"/>
            </w:pPr>
            <w:r w:rsidRPr="00417AE2">
              <w:t>152,239</w:t>
            </w:r>
          </w:p>
        </w:tc>
        <w:tc>
          <w:tcPr>
            <w:tcW w:w="1701" w:type="dxa"/>
            <w:shd w:val="clear" w:color="auto" w:fill="auto"/>
            <w:hideMark/>
          </w:tcPr>
          <w:p w14:paraId="5D0FEF82" w14:textId="43A067CA" w:rsidR="00417AE2" w:rsidRPr="00417AE2" w:rsidRDefault="00417AE2" w:rsidP="00CB7785">
            <w:pPr>
              <w:pStyle w:val="ESTablebody"/>
              <w:jc w:val="right"/>
            </w:pPr>
            <w:r w:rsidRPr="00417AE2">
              <w:t>122,230</w:t>
            </w:r>
          </w:p>
        </w:tc>
        <w:tc>
          <w:tcPr>
            <w:tcW w:w="1572" w:type="dxa"/>
            <w:shd w:val="clear" w:color="auto" w:fill="auto"/>
            <w:hideMark/>
          </w:tcPr>
          <w:p w14:paraId="4764400B" w14:textId="17AA4070" w:rsidR="00417AE2" w:rsidRPr="00417AE2" w:rsidRDefault="00417AE2" w:rsidP="00CB7785">
            <w:pPr>
              <w:pStyle w:val="ESTablebody"/>
              <w:jc w:val="right"/>
            </w:pPr>
            <w:r w:rsidRPr="00417AE2">
              <w:t>0</w:t>
            </w:r>
          </w:p>
        </w:tc>
      </w:tr>
      <w:tr w:rsidR="00417AE2" w:rsidRPr="00417AE2" w14:paraId="3AAC290B" w14:textId="77777777" w:rsidTr="00417AE2">
        <w:trPr>
          <w:trHeight w:val="499"/>
        </w:trPr>
        <w:tc>
          <w:tcPr>
            <w:tcW w:w="2339" w:type="dxa"/>
            <w:shd w:val="clear" w:color="000000" w:fill="auto"/>
            <w:hideMark/>
          </w:tcPr>
          <w:p w14:paraId="66BFEC3B" w14:textId="77777777" w:rsidR="00417AE2" w:rsidRPr="00417AE2" w:rsidRDefault="00417AE2" w:rsidP="00417AE2">
            <w:pPr>
              <w:pStyle w:val="ESTablebody"/>
            </w:pPr>
            <w:r w:rsidRPr="00417AE2">
              <w:t>Pixel Perfect Pty Ltd</w:t>
            </w:r>
          </w:p>
        </w:tc>
        <w:tc>
          <w:tcPr>
            <w:tcW w:w="4109" w:type="dxa"/>
            <w:shd w:val="clear" w:color="auto" w:fill="auto"/>
            <w:hideMark/>
          </w:tcPr>
          <w:p w14:paraId="6BD68CE4" w14:textId="77777777" w:rsidR="00417AE2" w:rsidRPr="00417AE2" w:rsidRDefault="00417AE2" w:rsidP="00417AE2">
            <w:pPr>
              <w:pStyle w:val="ESTablebody"/>
            </w:pPr>
            <w:r w:rsidRPr="00417AE2">
              <w:t>To provide Commercial Advisory Services for the Relocatable Accommodation Services Program</w:t>
            </w:r>
          </w:p>
        </w:tc>
        <w:tc>
          <w:tcPr>
            <w:tcW w:w="1362" w:type="dxa"/>
            <w:shd w:val="clear" w:color="auto" w:fill="auto"/>
            <w:hideMark/>
          </w:tcPr>
          <w:p w14:paraId="20E7F187" w14:textId="77777777" w:rsidR="00417AE2" w:rsidRPr="00417AE2" w:rsidRDefault="00417AE2" w:rsidP="00417AE2">
            <w:pPr>
              <w:pStyle w:val="ESTablebody"/>
            </w:pPr>
            <w:r w:rsidRPr="00417AE2">
              <w:t>04-Jan-16</w:t>
            </w:r>
          </w:p>
        </w:tc>
        <w:tc>
          <w:tcPr>
            <w:tcW w:w="1404" w:type="dxa"/>
            <w:shd w:val="clear" w:color="auto" w:fill="auto"/>
            <w:hideMark/>
          </w:tcPr>
          <w:p w14:paraId="7D2994B1" w14:textId="77777777" w:rsidR="00417AE2" w:rsidRPr="00417AE2" w:rsidRDefault="00417AE2" w:rsidP="00417AE2">
            <w:pPr>
              <w:pStyle w:val="ESTablebody"/>
            </w:pPr>
            <w:r w:rsidRPr="00417AE2">
              <w:t>31-Dec-16</w:t>
            </w:r>
          </w:p>
        </w:tc>
        <w:tc>
          <w:tcPr>
            <w:tcW w:w="1418" w:type="dxa"/>
            <w:shd w:val="clear" w:color="auto" w:fill="auto"/>
            <w:hideMark/>
          </w:tcPr>
          <w:p w14:paraId="3F3A4389" w14:textId="2370470C" w:rsidR="00417AE2" w:rsidRPr="00417AE2" w:rsidRDefault="00417AE2" w:rsidP="00CB7785">
            <w:pPr>
              <w:pStyle w:val="ESTablebody"/>
              <w:jc w:val="right"/>
            </w:pPr>
            <w:r w:rsidRPr="00417AE2">
              <w:t>197,700</w:t>
            </w:r>
          </w:p>
        </w:tc>
        <w:tc>
          <w:tcPr>
            <w:tcW w:w="1701" w:type="dxa"/>
            <w:shd w:val="clear" w:color="auto" w:fill="auto"/>
            <w:hideMark/>
          </w:tcPr>
          <w:p w14:paraId="393DB4B7" w14:textId="6764EECD" w:rsidR="00417AE2" w:rsidRPr="00417AE2" w:rsidRDefault="00417AE2" w:rsidP="00CB7785">
            <w:pPr>
              <w:pStyle w:val="ESTablebody"/>
              <w:jc w:val="right"/>
            </w:pPr>
            <w:r w:rsidRPr="00417AE2">
              <w:t>88,965</w:t>
            </w:r>
          </w:p>
        </w:tc>
        <w:tc>
          <w:tcPr>
            <w:tcW w:w="1572" w:type="dxa"/>
            <w:shd w:val="clear" w:color="auto" w:fill="auto"/>
            <w:hideMark/>
          </w:tcPr>
          <w:p w14:paraId="0F4A9112" w14:textId="7F72EC34" w:rsidR="00417AE2" w:rsidRPr="00417AE2" w:rsidRDefault="00417AE2" w:rsidP="00CB7785">
            <w:pPr>
              <w:pStyle w:val="ESTablebody"/>
              <w:jc w:val="right"/>
            </w:pPr>
            <w:r w:rsidRPr="00417AE2">
              <w:t>0</w:t>
            </w:r>
          </w:p>
        </w:tc>
      </w:tr>
      <w:tr w:rsidR="00417AE2" w:rsidRPr="00417AE2" w14:paraId="5FC84568" w14:textId="77777777" w:rsidTr="00417AE2">
        <w:trPr>
          <w:trHeight w:val="499"/>
        </w:trPr>
        <w:tc>
          <w:tcPr>
            <w:tcW w:w="2339" w:type="dxa"/>
            <w:shd w:val="clear" w:color="000000" w:fill="auto"/>
            <w:hideMark/>
          </w:tcPr>
          <w:p w14:paraId="79AF6C1A" w14:textId="77777777" w:rsidR="00417AE2" w:rsidRPr="00417AE2" w:rsidRDefault="00417AE2" w:rsidP="00417AE2">
            <w:pPr>
              <w:pStyle w:val="ESTablebody"/>
            </w:pPr>
            <w:r w:rsidRPr="00417AE2">
              <w:t>Murdoch Children's Research Institute</w:t>
            </w:r>
          </w:p>
        </w:tc>
        <w:tc>
          <w:tcPr>
            <w:tcW w:w="4109" w:type="dxa"/>
            <w:shd w:val="clear" w:color="auto" w:fill="auto"/>
            <w:hideMark/>
          </w:tcPr>
          <w:p w14:paraId="59D30ADE" w14:textId="77777777" w:rsidR="00417AE2" w:rsidRPr="00417AE2" w:rsidRDefault="00417AE2" w:rsidP="00417AE2">
            <w:pPr>
              <w:pStyle w:val="ESTablebody"/>
            </w:pPr>
            <w:r w:rsidRPr="00417AE2">
              <w:t>To undertake analysis and provide recommendations regarding the professional development and support needs of the Maternal Child and Health (MCH) nurse workforce over the coming decade</w:t>
            </w:r>
          </w:p>
        </w:tc>
        <w:tc>
          <w:tcPr>
            <w:tcW w:w="1362" w:type="dxa"/>
            <w:shd w:val="clear" w:color="auto" w:fill="auto"/>
            <w:hideMark/>
          </w:tcPr>
          <w:p w14:paraId="1054D65F" w14:textId="77777777" w:rsidR="00417AE2" w:rsidRPr="00417AE2" w:rsidRDefault="00417AE2" w:rsidP="00417AE2">
            <w:pPr>
              <w:pStyle w:val="ESTablebody"/>
            </w:pPr>
            <w:r w:rsidRPr="00417AE2">
              <w:t>07-Jan-16</w:t>
            </w:r>
          </w:p>
        </w:tc>
        <w:tc>
          <w:tcPr>
            <w:tcW w:w="1404" w:type="dxa"/>
            <w:shd w:val="clear" w:color="auto" w:fill="auto"/>
            <w:hideMark/>
          </w:tcPr>
          <w:p w14:paraId="21B0A752" w14:textId="77777777" w:rsidR="00417AE2" w:rsidRPr="00417AE2" w:rsidRDefault="00417AE2" w:rsidP="00417AE2">
            <w:pPr>
              <w:pStyle w:val="ESTablebody"/>
            </w:pPr>
            <w:r w:rsidRPr="00417AE2">
              <w:t>30-Jun-16</w:t>
            </w:r>
          </w:p>
        </w:tc>
        <w:tc>
          <w:tcPr>
            <w:tcW w:w="1418" w:type="dxa"/>
            <w:shd w:val="clear" w:color="auto" w:fill="auto"/>
            <w:hideMark/>
          </w:tcPr>
          <w:p w14:paraId="110FC018" w14:textId="441AB4F5" w:rsidR="00417AE2" w:rsidRPr="00417AE2" w:rsidRDefault="00417AE2" w:rsidP="00CB7785">
            <w:pPr>
              <w:pStyle w:val="ESTablebody"/>
              <w:jc w:val="right"/>
            </w:pPr>
            <w:r w:rsidRPr="00417AE2">
              <w:t>65,500</w:t>
            </w:r>
          </w:p>
        </w:tc>
        <w:tc>
          <w:tcPr>
            <w:tcW w:w="1701" w:type="dxa"/>
            <w:shd w:val="clear" w:color="auto" w:fill="auto"/>
            <w:hideMark/>
          </w:tcPr>
          <w:p w14:paraId="24492140" w14:textId="1A46C56E" w:rsidR="00417AE2" w:rsidRPr="00417AE2" w:rsidRDefault="00417AE2" w:rsidP="00CB7785">
            <w:pPr>
              <w:pStyle w:val="ESTablebody"/>
              <w:jc w:val="right"/>
            </w:pPr>
            <w:r w:rsidRPr="00417AE2">
              <w:t>32,750</w:t>
            </w:r>
          </w:p>
        </w:tc>
        <w:tc>
          <w:tcPr>
            <w:tcW w:w="1572" w:type="dxa"/>
            <w:shd w:val="clear" w:color="auto" w:fill="auto"/>
            <w:hideMark/>
          </w:tcPr>
          <w:p w14:paraId="248D677F" w14:textId="50C37B5A" w:rsidR="00417AE2" w:rsidRPr="00417AE2" w:rsidRDefault="00417AE2" w:rsidP="00CB7785">
            <w:pPr>
              <w:pStyle w:val="ESTablebody"/>
              <w:jc w:val="right"/>
            </w:pPr>
            <w:r w:rsidRPr="00417AE2">
              <w:t>0</w:t>
            </w:r>
          </w:p>
        </w:tc>
      </w:tr>
      <w:tr w:rsidR="00417AE2" w:rsidRPr="00417AE2" w14:paraId="18397426" w14:textId="77777777" w:rsidTr="00417AE2">
        <w:trPr>
          <w:trHeight w:val="499"/>
        </w:trPr>
        <w:tc>
          <w:tcPr>
            <w:tcW w:w="2339" w:type="dxa"/>
            <w:shd w:val="clear" w:color="000000" w:fill="auto"/>
            <w:hideMark/>
          </w:tcPr>
          <w:p w14:paraId="211B918E" w14:textId="77777777" w:rsidR="00417AE2" w:rsidRPr="00417AE2" w:rsidRDefault="00417AE2" w:rsidP="00417AE2">
            <w:pPr>
              <w:pStyle w:val="ESTablebody"/>
            </w:pPr>
            <w:r w:rsidRPr="00417AE2">
              <w:t>Flanagan Brown Greaves Pty Ltd</w:t>
            </w:r>
          </w:p>
        </w:tc>
        <w:tc>
          <w:tcPr>
            <w:tcW w:w="4109" w:type="dxa"/>
            <w:shd w:val="clear" w:color="auto" w:fill="auto"/>
            <w:hideMark/>
          </w:tcPr>
          <w:p w14:paraId="39ABC835" w14:textId="1E8ED452" w:rsidR="00417AE2" w:rsidRPr="00417AE2" w:rsidRDefault="00417AE2">
            <w:pPr>
              <w:pStyle w:val="ESTablebody"/>
            </w:pPr>
            <w:r w:rsidRPr="00417AE2">
              <w:t>To develop a divisional business plan for FY 2016</w:t>
            </w:r>
            <w:r w:rsidR="005947C3">
              <w:t>–</w:t>
            </w:r>
            <w:r w:rsidRPr="00417AE2">
              <w:t>17</w:t>
            </w:r>
          </w:p>
        </w:tc>
        <w:tc>
          <w:tcPr>
            <w:tcW w:w="1362" w:type="dxa"/>
            <w:shd w:val="clear" w:color="auto" w:fill="auto"/>
            <w:hideMark/>
          </w:tcPr>
          <w:p w14:paraId="0E2C6802" w14:textId="77777777" w:rsidR="00417AE2" w:rsidRPr="00417AE2" w:rsidRDefault="00417AE2" w:rsidP="00417AE2">
            <w:pPr>
              <w:pStyle w:val="ESTablebody"/>
            </w:pPr>
            <w:r w:rsidRPr="00417AE2">
              <w:t>08-Jan-16</w:t>
            </w:r>
          </w:p>
        </w:tc>
        <w:tc>
          <w:tcPr>
            <w:tcW w:w="1404" w:type="dxa"/>
            <w:shd w:val="clear" w:color="auto" w:fill="auto"/>
            <w:hideMark/>
          </w:tcPr>
          <w:p w14:paraId="589EC488" w14:textId="77777777" w:rsidR="00417AE2" w:rsidRPr="00417AE2" w:rsidRDefault="00417AE2" w:rsidP="00417AE2">
            <w:pPr>
              <w:pStyle w:val="ESTablebody"/>
            </w:pPr>
            <w:r w:rsidRPr="00417AE2">
              <w:t>30-Jun-17</w:t>
            </w:r>
          </w:p>
        </w:tc>
        <w:tc>
          <w:tcPr>
            <w:tcW w:w="1418" w:type="dxa"/>
            <w:shd w:val="clear" w:color="auto" w:fill="auto"/>
            <w:hideMark/>
          </w:tcPr>
          <w:p w14:paraId="5DE66AE6" w14:textId="12E2DD06" w:rsidR="00417AE2" w:rsidRPr="00417AE2" w:rsidRDefault="00417AE2" w:rsidP="00CB7785">
            <w:pPr>
              <w:pStyle w:val="ESTablebody"/>
              <w:jc w:val="right"/>
            </w:pPr>
            <w:r w:rsidRPr="00417AE2">
              <w:t>57,500</w:t>
            </w:r>
          </w:p>
        </w:tc>
        <w:tc>
          <w:tcPr>
            <w:tcW w:w="1701" w:type="dxa"/>
            <w:shd w:val="clear" w:color="auto" w:fill="auto"/>
            <w:hideMark/>
          </w:tcPr>
          <w:p w14:paraId="6B9FDD0F" w14:textId="2DDF7858" w:rsidR="00417AE2" w:rsidRPr="00417AE2" w:rsidRDefault="00417AE2" w:rsidP="00CB7785">
            <w:pPr>
              <w:pStyle w:val="ESTablebody"/>
              <w:jc w:val="right"/>
            </w:pPr>
            <w:r w:rsidRPr="00417AE2">
              <w:t>16,500</w:t>
            </w:r>
          </w:p>
        </w:tc>
        <w:tc>
          <w:tcPr>
            <w:tcW w:w="1572" w:type="dxa"/>
            <w:shd w:val="clear" w:color="auto" w:fill="auto"/>
            <w:hideMark/>
          </w:tcPr>
          <w:p w14:paraId="6EF06AAD" w14:textId="0224FD55" w:rsidR="00417AE2" w:rsidRPr="00417AE2" w:rsidRDefault="00417AE2" w:rsidP="00CB7785">
            <w:pPr>
              <w:pStyle w:val="ESTablebody"/>
              <w:jc w:val="right"/>
            </w:pPr>
            <w:r w:rsidRPr="00417AE2">
              <w:t>0</w:t>
            </w:r>
          </w:p>
        </w:tc>
      </w:tr>
      <w:tr w:rsidR="00417AE2" w:rsidRPr="00417AE2" w14:paraId="22EAD097" w14:textId="77777777" w:rsidTr="00417AE2">
        <w:trPr>
          <w:trHeight w:val="499"/>
        </w:trPr>
        <w:tc>
          <w:tcPr>
            <w:tcW w:w="2339" w:type="dxa"/>
            <w:shd w:val="clear" w:color="000000" w:fill="auto"/>
            <w:hideMark/>
          </w:tcPr>
          <w:p w14:paraId="6F298EAC" w14:textId="77777777" w:rsidR="00417AE2" w:rsidRPr="00417AE2" w:rsidRDefault="00417AE2" w:rsidP="00417AE2">
            <w:pPr>
              <w:pStyle w:val="ESTablebody"/>
            </w:pPr>
            <w:r w:rsidRPr="00417AE2">
              <w:t>Aurecon Aust Pty Ltd</w:t>
            </w:r>
          </w:p>
        </w:tc>
        <w:tc>
          <w:tcPr>
            <w:tcW w:w="4109" w:type="dxa"/>
            <w:shd w:val="clear" w:color="auto" w:fill="auto"/>
            <w:hideMark/>
          </w:tcPr>
          <w:p w14:paraId="28535785" w14:textId="77777777" w:rsidR="00417AE2" w:rsidRPr="00417AE2" w:rsidRDefault="00417AE2" w:rsidP="00417AE2">
            <w:pPr>
              <w:pStyle w:val="ESTablebody"/>
            </w:pPr>
            <w:r w:rsidRPr="00417AE2">
              <w:t>To undertake a feasibility study to inform the development of the Footscray Learning Precinct (FLP)</w:t>
            </w:r>
          </w:p>
        </w:tc>
        <w:tc>
          <w:tcPr>
            <w:tcW w:w="1362" w:type="dxa"/>
            <w:shd w:val="clear" w:color="auto" w:fill="auto"/>
            <w:hideMark/>
          </w:tcPr>
          <w:p w14:paraId="205146AF" w14:textId="77777777" w:rsidR="00417AE2" w:rsidRPr="00417AE2" w:rsidRDefault="00417AE2" w:rsidP="00417AE2">
            <w:pPr>
              <w:pStyle w:val="ESTablebody"/>
            </w:pPr>
            <w:r w:rsidRPr="00417AE2">
              <w:t>27-Jan-16</w:t>
            </w:r>
          </w:p>
        </w:tc>
        <w:tc>
          <w:tcPr>
            <w:tcW w:w="1404" w:type="dxa"/>
            <w:shd w:val="clear" w:color="auto" w:fill="auto"/>
            <w:hideMark/>
          </w:tcPr>
          <w:p w14:paraId="69117858" w14:textId="77777777" w:rsidR="00417AE2" w:rsidRPr="00417AE2" w:rsidRDefault="00417AE2" w:rsidP="00417AE2">
            <w:pPr>
              <w:pStyle w:val="ESTablebody"/>
            </w:pPr>
            <w:r w:rsidRPr="00417AE2">
              <w:t>31-Aug-16</w:t>
            </w:r>
          </w:p>
        </w:tc>
        <w:tc>
          <w:tcPr>
            <w:tcW w:w="1418" w:type="dxa"/>
            <w:shd w:val="clear" w:color="auto" w:fill="auto"/>
            <w:hideMark/>
          </w:tcPr>
          <w:p w14:paraId="5E42C0D4" w14:textId="63771772" w:rsidR="00417AE2" w:rsidRPr="00417AE2" w:rsidRDefault="00417AE2" w:rsidP="00CB7785">
            <w:pPr>
              <w:pStyle w:val="ESTablebody"/>
              <w:jc w:val="right"/>
            </w:pPr>
            <w:r w:rsidRPr="00417AE2">
              <w:t>535,948</w:t>
            </w:r>
          </w:p>
        </w:tc>
        <w:tc>
          <w:tcPr>
            <w:tcW w:w="1701" w:type="dxa"/>
            <w:shd w:val="clear" w:color="auto" w:fill="auto"/>
            <w:hideMark/>
          </w:tcPr>
          <w:p w14:paraId="41EC5E55" w14:textId="2AA65FA2" w:rsidR="00417AE2" w:rsidRPr="00417AE2" w:rsidRDefault="00417AE2" w:rsidP="00CB7785">
            <w:pPr>
              <w:pStyle w:val="ESTablebody"/>
              <w:jc w:val="right"/>
            </w:pPr>
            <w:r w:rsidRPr="00417AE2">
              <w:t>409,192</w:t>
            </w:r>
          </w:p>
        </w:tc>
        <w:tc>
          <w:tcPr>
            <w:tcW w:w="1572" w:type="dxa"/>
            <w:shd w:val="clear" w:color="auto" w:fill="auto"/>
            <w:hideMark/>
          </w:tcPr>
          <w:p w14:paraId="23EBAA23" w14:textId="64516B40" w:rsidR="00417AE2" w:rsidRPr="00417AE2" w:rsidRDefault="00417AE2" w:rsidP="00CB7785">
            <w:pPr>
              <w:pStyle w:val="ESTablebody"/>
              <w:jc w:val="right"/>
            </w:pPr>
            <w:r w:rsidRPr="00417AE2">
              <w:t>0</w:t>
            </w:r>
          </w:p>
        </w:tc>
      </w:tr>
      <w:tr w:rsidR="00417AE2" w:rsidRPr="00417AE2" w14:paraId="1140A49F" w14:textId="77777777" w:rsidTr="00417AE2">
        <w:trPr>
          <w:trHeight w:val="499"/>
        </w:trPr>
        <w:tc>
          <w:tcPr>
            <w:tcW w:w="2339" w:type="dxa"/>
            <w:shd w:val="clear" w:color="000000" w:fill="auto"/>
            <w:hideMark/>
          </w:tcPr>
          <w:p w14:paraId="2550FC76" w14:textId="77777777" w:rsidR="00417AE2" w:rsidRPr="00417AE2" w:rsidRDefault="00417AE2" w:rsidP="00417AE2">
            <w:pPr>
              <w:pStyle w:val="ESTablebody"/>
            </w:pPr>
            <w:r w:rsidRPr="00417AE2">
              <w:t>Deloitte Access Economics</w:t>
            </w:r>
          </w:p>
        </w:tc>
        <w:tc>
          <w:tcPr>
            <w:tcW w:w="4109" w:type="dxa"/>
            <w:shd w:val="clear" w:color="auto" w:fill="auto"/>
            <w:hideMark/>
          </w:tcPr>
          <w:p w14:paraId="2EF1F8E9" w14:textId="77777777" w:rsidR="00417AE2" w:rsidRPr="00417AE2" w:rsidRDefault="00417AE2" w:rsidP="00417AE2">
            <w:pPr>
              <w:pStyle w:val="ESTablebody"/>
            </w:pPr>
            <w:r w:rsidRPr="00417AE2">
              <w:t>To undertake a strategic scan on the skills required from the Victorian economy to inform future departmental allocation of funding for the Victorian Training Guarantee (VTG) Funding</w:t>
            </w:r>
          </w:p>
        </w:tc>
        <w:tc>
          <w:tcPr>
            <w:tcW w:w="1362" w:type="dxa"/>
            <w:shd w:val="clear" w:color="auto" w:fill="auto"/>
            <w:hideMark/>
          </w:tcPr>
          <w:p w14:paraId="13E6C569" w14:textId="77777777" w:rsidR="00417AE2" w:rsidRPr="00417AE2" w:rsidRDefault="00417AE2" w:rsidP="00417AE2">
            <w:pPr>
              <w:pStyle w:val="ESTablebody"/>
            </w:pPr>
            <w:r w:rsidRPr="00417AE2">
              <w:t>03-Feb-16</w:t>
            </w:r>
          </w:p>
        </w:tc>
        <w:tc>
          <w:tcPr>
            <w:tcW w:w="1404" w:type="dxa"/>
            <w:shd w:val="clear" w:color="auto" w:fill="auto"/>
            <w:hideMark/>
          </w:tcPr>
          <w:p w14:paraId="172FFA8E" w14:textId="77777777" w:rsidR="00417AE2" w:rsidRPr="00417AE2" w:rsidRDefault="00417AE2" w:rsidP="00417AE2">
            <w:pPr>
              <w:pStyle w:val="ESTablebody"/>
            </w:pPr>
            <w:r w:rsidRPr="00417AE2">
              <w:t>28-Feb-17</w:t>
            </w:r>
          </w:p>
        </w:tc>
        <w:tc>
          <w:tcPr>
            <w:tcW w:w="1418" w:type="dxa"/>
            <w:shd w:val="clear" w:color="auto" w:fill="auto"/>
            <w:hideMark/>
          </w:tcPr>
          <w:p w14:paraId="26ABCFE9" w14:textId="5CF5FD05" w:rsidR="00417AE2" w:rsidRPr="00417AE2" w:rsidRDefault="00417AE2" w:rsidP="00CB7785">
            <w:pPr>
              <w:pStyle w:val="ESTablebody"/>
              <w:jc w:val="right"/>
            </w:pPr>
            <w:r w:rsidRPr="00417AE2">
              <w:t>127,273</w:t>
            </w:r>
          </w:p>
        </w:tc>
        <w:tc>
          <w:tcPr>
            <w:tcW w:w="1701" w:type="dxa"/>
            <w:shd w:val="clear" w:color="auto" w:fill="auto"/>
            <w:hideMark/>
          </w:tcPr>
          <w:p w14:paraId="2853EB92" w14:textId="56B8CF5D" w:rsidR="00417AE2" w:rsidRPr="00417AE2" w:rsidRDefault="00417AE2" w:rsidP="00CB7785">
            <w:pPr>
              <w:pStyle w:val="ESTablebody"/>
              <w:jc w:val="right"/>
            </w:pPr>
            <w:r w:rsidRPr="00417AE2">
              <w:t>65,000</w:t>
            </w:r>
          </w:p>
        </w:tc>
        <w:tc>
          <w:tcPr>
            <w:tcW w:w="1572" w:type="dxa"/>
            <w:shd w:val="clear" w:color="auto" w:fill="auto"/>
            <w:hideMark/>
          </w:tcPr>
          <w:p w14:paraId="36811648" w14:textId="72F1D999" w:rsidR="00417AE2" w:rsidRPr="00417AE2" w:rsidRDefault="00417AE2" w:rsidP="00CB7785">
            <w:pPr>
              <w:pStyle w:val="ESTablebody"/>
              <w:jc w:val="right"/>
            </w:pPr>
            <w:r w:rsidRPr="00417AE2">
              <w:t>0</w:t>
            </w:r>
          </w:p>
        </w:tc>
      </w:tr>
      <w:tr w:rsidR="00417AE2" w:rsidRPr="00417AE2" w14:paraId="57BA38B8" w14:textId="77777777" w:rsidTr="00417AE2">
        <w:trPr>
          <w:trHeight w:val="499"/>
        </w:trPr>
        <w:tc>
          <w:tcPr>
            <w:tcW w:w="2339" w:type="dxa"/>
            <w:shd w:val="clear" w:color="000000" w:fill="auto"/>
            <w:hideMark/>
          </w:tcPr>
          <w:p w14:paraId="77F820C7" w14:textId="77777777" w:rsidR="00417AE2" w:rsidRPr="00417AE2" w:rsidRDefault="00417AE2" w:rsidP="00417AE2">
            <w:pPr>
              <w:pStyle w:val="ESTablebody"/>
            </w:pPr>
            <w:r w:rsidRPr="00417AE2">
              <w:lastRenderedPageBreak/>
              <w:t>Australian Council for Educational Research (ACER)</w:t>
            </w:r>
          </w:p>
        </w:tc>
        <w:tc>
          <w:tcPr>
            <w:tcW w:w="4109" w:type="dxa"/>
            <w:shd w:val="clear" w:color="auto" w:fill="auto"/>
            <w:hideMark/>
          </w:tcPr>
          <w:p w14:paraId="050E7B44" w14:textId="75B11754" w:rsidR="00417AE2" w:rsidRPr="00417AE2" w:rsidRDefault="00417AE2" w:rsidP="00417AE2">
            <w:pPr>
              <w:pStyle w:val="ESTablebody"/>
            </w:pPr>
            <w:r w:rsidRPr="00417AE2">
              <w:t>To undertake assessment instrument design work for the Maths Online Interview (MOI); Diagnostic Assessment Tools for English (DATE); and the link between DATE and the English Online Interview (EOI)</w:t>
            </w:r>
            <w:r w:rsidR="002F592D">
              <w:t>—</w:t>
            </w:r>
            <w:r w:rsidRPr="00417AE2">
              <w:t>Insight Assessment Program</w:t>
            </w:r>
          </w:p>
        </w:tc>
        <w:tc>
          <w:tcPr>
            <w:tcW w:w="1362" w:type="dxa"/>
            <w:shd w:val="clear" w:color="auto" w:fill="auto"/>
            <w:hideMark/>
          </w:tcPr>
          <w:p w14:paraId="179B94AE" w14:textId="77777777" w:rsidR="00417AE2" w:rsidRPr="00417AE2" w:rsidRDefault="00417AE2" w:rsidP="00417AE2">
            <w:pPr>
              <w:pStyle w:val="ESTablebody"/>
            </w:pPr>
            <w:r w:rsidRPr="00417AE2">
              <w:t>15-Feb-16</w:t>
            </w:r>
          </w:p>
        </w:tc>
        <w:tc>
          <w:tcPr>
            <w:tcW w:w="1404" w:type="dxa"/>
            <w:shd w:val="clear" w:color="auto" w:fill="auto"/>
            <w:hideMark/>
          </w:tcPr>
          <w:p w14:paraId="46A39ACC" w14:textId="77777777" w:rsidR="00417AE2" w:rsidRPr="00417AE2" w:rsidRDefault="00417AE2" w:rsidP="00417AE2">
            <w:pPr>
              <w:pStyle w:val="ESTablebody"/>
            </w:pPr>
            <w:r w:rsidRPr="00417AE2">
              <w:t>31-Dec-16</w:t>
            </w:r>
          </w:p>
        </w:tc>
        <w:tc>
          <w:tcPr>
            <w:tcW w:w="1418" w:type="dxa"/>
            <w:shd w:val="clear" w:color="auto" w:fill="auto"/>
            <w:hideMark/>
          </w:tcPr>
          <w:p w14:paraId="0D7657CF" w14:textId="6DBD4C04" w:rsidR="00417AE2" w:rsidRPr="00417AE2" w:rsidRDefault="00417AE2" w:rsidP="00CB7785">
            <w:pPr>
              <w:pStyle w:val="ESTablebody"/>
              <w:jc w:val="right"/>
            </w:pPr>
            <w:r w:rsidRPr="00417AE2">
              <w:t>122,235</w:t>
            </w:r>
          </w:p>
        </w:tc>
        <w:tc>
          <w:tcPr>
            <w:tcW w:w="1701" w:type="dxa"/>
            <w:shd w:val="clear" w:color="auto" w:fill="auto"/>
            <w:hideMark/>
          </w:tcPr>
          <w:p w14:paraId="10134F8F" w14:textId="3743620A" w:rsidR="00417AE2" w:rsidRPr="00417AE2" w:rsidRDefault="00417AE2" w:rsidP="00CB7785">
            <w:pPr>
              <w:pStyle w:val="ESTablebody"/>
              <w:jc w:val="right"/>
            </w:pPr>
            <w:r w:rsidRPr="00417AE2">
              <w:t>122,235</w:t>
            </w:r>
          </w:p>
        </w:tc>
        <w:tc>
          <w:tcPr>
            <w:tcW w:w="1572" w:type="dxa"/>
            <w:shd w:val="clear" w:color="auto" w:fill="auto"/>
            <w:hideMark/>
          </w:tcPr>
          <w:p w14:paraId="4FDFCCA2" w14:textId="422649A1" w:rsidR="00417AE2" w:rsidRPr="00417AE2" w:rsidRDefault="00417AE2" w:rsidP="00CB7785">
            <w:pPr>
              <w:pStyle w:val="ESTablebody"/>
              <w:jc w:val="right"/>
            </w:pPr>
            <w:r w:rsidRPr="00417AE2">
              <w:t>0</w:t>
            </w:r>
          </w:p>
        </w:tc>
      </w:tr>
      <w:tr w:rsidR="00417AE2" w:rsidRPr="00417AE2" w14:paraId="3AADB475" w14:textId="77777777" w:rsidTr="00417AE2">
        <w:trPr>
          <w:trHeight w:val="499"/>
        </w:trPr>
        <w:tc>
          <w:tcPr>
            <w:tcW w:w="2339" w:type="dxa"/>
            <w:shd w:val="clear" w:color="000000" w:fill="auto"/>
            <w:hideMark/>
          </w:tcPr>
          <w:p w14:paraId="1E1ECAD4" w14:textId="77777777" w:rsidR="00417AE2" w:rsidRPr="00417AE2" w:rsidRDefault="00417AE2" w:rsidP="00417AE2">
            <w:pPr>
              <w:pStyle w:val="ESTablebody"/>
            </w:pPr>
            <w:r w:rsidRPr="00417AE2">
              <w:t>Kirkland and Associates</w:t>
            </w:r>
          </w:p>
        </w:tc>
        <w:tc>
          <w:tcPr>
            <w:tcW w:w="4109" w:type="dxa"/>
            <w:shd w:val="clear" w:color="auto" w:fill="auto"/>
            <w:hideMark/>
          </w:tcPr>
          <w:p w14:paraId="1E57F4A5" w14:textId="77777777" w:rsidR="00417AE2" w:rsidRPr="00417AE2" w:rsidRDefault="00417AE2" w:rsidP="00417AE2">
            <w:pPr>
              <w:pStyle w:val="ESTablebody"/>
            </w:pPr>
            <w:r w:rsidRPr="00417AE2">
              <w:t>To provide specialist commercial advice and contract negotiation support for Public Joint Venture and Infrastructure Development Projects</w:t>
            </w:r>
          </w:p>
        </w:tc>
        <w:tc>
          <w:tcPr>
            <w:tcW w:w="1362" w:type="dxa"/>
            <w:shd w:val="clear" w:color="auto" w:fill="auto"/>
            <w:hideMark/>
          </w:tcPr>
          <w:p w14:paraId="2F511850" w14:textId="77777777" w:rsidR="00417AE2" w:rsidRPr="00417AE2" w:rsidRDefault="00417AE2" w:rsidP="00417AE2">
            <w:pPr>
              <w:pStyle w:val="ESTablebody"/>
            </w:pPr>
            <w:r w:rsidRPr="00417AE2">
              <w:t>18-Mar-16</w:t>
            </w:r>
          </w:p>
        </w:tc>
        <w:tc>
          <w:tcPr>
            <w:tcW w:w="1404" w:type="dxa"/>
            <w:shd w:val="clear" w:color="auto" w:fill="auto"/>
            <w:hideMark/>
          </w:tcPr>
          <w:p w14:paraId="551E7BA5" w14:textId="77777777" w:rsidR="00417AE2" w:rsidRPr="00417AE2" w:rsidRDefault="00417AE2" w:rsidP="00417AE2">
            <w:pPr>
              <w:pStyle w:val="ESTablebody"/>
            </w:pPr>
            <w:r w:rsidRPr="00417AE2">
              <w:t>05-Aug-16</w:t>
            </w:r>
          </w:p>
        </w:tc>
        <w:tc>
          <w:tcPr>
            <w:tcW w:w="1418" w:type="dxa"/>
            <w:shd w:val="clear" w:color="auto" w:fill="auto"/>
            <w:hideMark/>
          </w:tcPr>
          <w:p w14:paraId="0D7A46D4" w14:textId="21365F03" w:rsidR="00417AE2" w:rsidRPr="00417AE2" w:rsidRDefault="00417AE2" w:rsidP="00CB7785">
            <w:pPr>
              <w:pStyle w:val="ESTablebody"/>
              <w:jc w:val="right"/>
            </w:pPr>
            <w:r w:rsidRPr="00417AE2">
              <w:t>130,000</w:t>
            </w:r>
          </w:p>
        </w:tc>
        <w:tc>
          <w:tcPr>
            <w:tcW w:w="1701" w:type="dxa"/>
            <w:shd w:val="clear" w:color="auto" w:fill="auto"/>
            <w:hideMark/>
          </w:tcPr>
          <w:p w14:paraId="26FBFD59" w14:textId="07356DE5" w:rsidR="00417AE2" w:rsidRPr="00417AE2" w:rsidRDefault="00417AE2" w:rsidP="00CB7785">
            <w:pPr>
              <w:pStyle w:val="ESTablebody"/>
              <w:jc w:val="right"/>
            </w:pPr>
            <w:r w:rsidRPr="00417AE2">
              <w:t>130,000</w:t>
            </w:r>
          </w:p>
        </w:tc>
        <w:tc>
          <w:tcPr>
            <w:tcW w:w="1572" w:type="dxa"/>
            <w:shd w:val="clear" w:color="auto" w:fill="auto"/>
            <w:hideMark/>
          </w:tcPr>
          <w:p w14:paraId="2C32FA01" w14:textId="6EBA4E2B" w:rsidR="00417AE2" w:rsidRPr="00417AE2" w:rsidRDefault="00417AE2" w:rsidP="00CB7785">
            <w:pPr>
              <w:pStyle w:val="ESTablebody"/>
              <w:jc w:val="right"/>
            </w:pPr>
            <w:r w:rsidRPr="00417AE2">
              <w:t>0</w:t>
            </w:r>
          </w:p>
        </w:tc>
      </w:tr>
      <w:tr w:rsidR="00417AE2" w:rsidRPr="00417AE2" w14:paraId="0501E349" w14:textId="77777777" w:rsidTr="00417AE2">
        <w:trPr>
          <w:trHeight w:val="499"/>
        </w:trPr>
        <w:tc>
          <w:tcPr>
            <w:tcW w:w="2339" w:type="dxa"/>
            <w:shd w:val="clear" w:color="000000" w:fill="auto"/>
            <w:hideMark/>
          </w:tcPr>
          <w:p w14:paraId="34F0B9E8" w14:textId="77777777" w:rsidR="00417AE2" w:rsidRPr="00417AE2" w:rsidRDefault="00417AE2" w:rsidP="00417AE2">
            <w:pPr>
              <w:pStyle w:val="ESTablebody"/>
            </w:pPr>
            <w:r w:rsidRPr="00417AE2">
              <w:t>PricewaterhouseCoopers (PwC)</w:t>
            </w:r>
          </w:p>
        </w:tc>
        <w:tc>
          <w:tcPr>
            <w:tcW w:w="4109" w:type="dxa"/>
            <w:shd w:val="clear" w:color="auto" w:fill="auto"/>
            <w:hideMark/>
          </w:tcPr>
          <w:p w14:paraId="1218C51D" w14:textId="77777777" w:rsidR="00417AE2" w:rsidRPr="00417AE2" w:rsidRDefault="00417AE2" w:rsidP="00417AE2">
            <w:pPr>
              <w:pStyle w:val="ESTablebody"/>
            </w:pPr>
            <w:r w:rsidRPr="00417AE2">
              <w:t>To conduct the Governance Best Practice and Cost Benefit Analysis for Early Childhood Education and Care Regulation in Victoria</w:t>
            </w:r>
          </w:p>
        </w:tc>
        <w:tc>
          <w:tcPr>
            <w:tcW w:w="1362" w:type="dxa"/>
            <w:shd w:val="clear" w:color="auto" w:fill="auto"/>
            <w:hideMark/>
          </w:tcPr>
          <w:p w14:paraId="5B4E961E" w14:textId="77777777" w:rsidR="00417AE2" w:rsidRPr="00417AE2" w:rsidRDefault="00417AE2" w:rsidP="00417AE2">
            <w:pPr>
              <w:pStyle w:val="ESTablebody"/>
            </w:pPr>
            <w:r w:rsidRPr="00417AE2">
              <w:t>22-Mar-16</w:t>
            </w:r>
          </w:p>
        </w:tc>
        <w:tc>
          <w:tcPr>
            <w:tcW w:w="1404" w:type="dxa"/>
            <w:shd w:val="clear" w:color="auto" w:fill="auto"/>
            <w:hideMark/>
          </w:tcPr>
          <w:p w14:paraId="70E1D9A8" w14:textId="77777777" w:rsidR="00417AE2" w:rsidRPr="00417AE2" w:rsidRDefault="00417AE2" w:rsidP="00417AE2">
            <w:pPr>
              <w:pStyle w:val="ESTablebody"/>
            </w:pPr>
            <w:r w:rsidRPr="00417AE2">
              <w:t>31-Dec-16</w:t>
            </w:r>
          </w:p>
        </w:tc>
        <w:tc>
          <w:tcPr>
            <w:tcW w:w="1418" w:type="dxa"/>
            <w:shd w:val="clear" w:color="auto" w:fill="auto"/>
            <w:hideMark/>
          </w:tcPr>
          <w:p w14:paraId="2367FD4A" w14:textId="13430ED6" w:rsidR="00417AE2" w:rsidRPr="00417AE2" w:rsidRDefault="00417AE2" w:rsidP="00CB7785">
            <w:pPr>
              <w:pStyle w:val="ESTablebody"/>
              <w:jc w:val="right"/>
            </w:pPr>
            <w:r w:rsidRPr="00417AE2">
              <w:t>121,329</w:t>
            </w:r>
          </w:p>
        </w:tc>
        <w:tc>
          <w:tcPr>
            <w:tcW w:w="1701" w:type="dxa"/>
            <w:shd w:val="clear" w:color="auto" w:fill="auto"/>
            <w:hideMark/>
          </w:tcPr>
          <w:p w14:paraId="676CD214" w14:textId="24060EA8" w:rsidR="00417AE2" w:rsidRPr="00417AE2" w:rsidRDefault="00417AE2" w:rsidP="00CB7785">
            <w:pPr>
              <w:pStyle w:val="ESTablebody"/>
              <w:jc w:val="right"/>
            </w:pPr>
            <w:r w:rsidRPr="00417AE2">
              <w:t>27,693</w:t>
            </w:r>
          </w:p>
        </w:tc>
        <w:tc>
          <w:tcPr>
            <w:tcW w:w="1572" w:type="dxa"/>
            <w:shd w:val="clear" w:color="auto" w:fill="auto"/>
            <w:hideMark/>
          </w:tcPr>
          <w:p w14:paraId="54C42D12" w14:textId="637C478B" w:rsidR="00417AE2" w:rsidRPr="00417AE2" w:rsidRDefault="00417AE2" w:rsidP="00CB7785">
            <w:pPr>
              <w:pStyle w:val="ESTablebody"/>
              <w:jc w:val="right"/>
            </w:pPr>
            <w:r w:rsidRPr="00417AE2">
              <w:t>0</w:t>
            </w:r>
          </w:p>
        </w:tc>
      </w:tr>
      <w:tr w:rsidR="00417AE2" w:rsidRPr="00417AE2" w14:paraId="0155D319" w14:textId="77777777" w:rsidTr="00417AE2">
        <w:trPr>
          <w:trHeight w:val="499"/>
        </w:trPr>
        <w:tc>
          <w:tcPr>
            <w:tcW w:w="2339" w:type="dxa"/>
            <w:shd w:val="clear" w:color="000000" w:fill="auto"/>
            <w:hideMark/>
          </w:tcPr>
          <w:p w14:paraId="34790F88" w14:textId="77777777" w:rsidR="00417AE2" w:rsidRPr="00417AE2" w:rsidRDefault="00417AE2" w:rsidP="00417AE2">
            <w:pPr>
              <w:pStyle w:val="ESTablebody"/>
            </w:pPr>
            <w:r w:rsidRPr="00417AE2">
              <w:t>Deloitte Access Economics</w:t>
            </w:r>
          </w:p>
        </w:tc>
        <w:tc>
          <w:tcPr>
            <w:tcW w:w="4109" w:type="dxa"/>
            <w:shd w:val="clear" w:color="auto" w:fill="auto"/>
            <w:hideMark/>
          </w:tcPr>
          <w:p w14:paraId="2355AE19" w14:textId="79C3B696" w:rsidR="00417AE2" w:rsidRPr="00417AE2" w:rsidRDefault="00417AE2" w:rsidP="000159A9">
            <w:pPr>
              <w:pStyle w:val="ESTablebody"/>
            </w:pPr>
            <w:r w:rsidRPr="00417AE2">
              <w:t>To provide advice to Government on funding models and the extent to which the models achieve specified objectives (Kindergarten Funding Design)</w:t>
            </w:r>
          </w:p>
        </w:tc>
        <w:tc>
          <w:tcPr>
            <w:tcW w:w="1362" w:type="dxa"/>
            <w:shd w:val="clear" w:color="auto" w:fill="auto"/>
            <w:hideMark/>
          </w:tcPr>
          <w:p w14:paraId="2904B8D2" w14:textId="77777777" w:rsidR="00417AE2" w:rsidRPr="00417AE2" w:rsidRDefault="00417AE2" w:rsidP="00417AE2">
            <w:pPr>
              <w:pStyle w:val="ESTablebody"/>
            </w:pPr>
            <w:r w:rsidRPr="00417AE2">
              <w:t>24-Mar-16</w:t>
            </w:r>
          </w:p>
        </w:tc>
        <w:tc>
          <w:tcPr>
            <w:tcW w:w="1404" w:type="dxa"/>
            <w:shd w:val="clear" w:color="auto" w:fill="auto"/>
            <w:hideMark/>
          </w:tcPr>
          <w:p w14:paraId="35330B8F" w14:textId="77777777" w:rsidR="00417AE2" w:rsidRPr="00417AE2" w:rsidRDefault="00417AE2" w:rsidP="00417AE2">
            <w:pPr>
              <w:pStyle w:val="ESTablebody"/>
            </w:pPr>
            <w:r w:rsidRPr="00417AE2">
              <w:t>01-Sep-16</w:t>
            </w:r>
          </w:p>
        </w:tc>
        <w:tc>
          <w:tcPr>
            <w:tcW w:w="1418" w:type="dxa"/>
            <w:shd w:val="clear" w:color="auto" w:fill="auto"/>
            <w:hideMark/>
          </w:tcPr>
          <w:p w14:paraId="024F3A6E" w14:textId="656C0CAF" w:rsidR="00417AE2" w:rsidRPr="00417AE2" w:rsidRDefault="00417AE2" w:rsidP="00CB7785">
            <w:pPr>
              <w:pStyle w:val="ESTablebody"/>
              <w:jc w:val="right"/>
            </w:pPr>
            <w:r w:rsidRPr="00417AE2">
              <w:t>159,187</w:t>
            </w:r>
          </w:p>
        </w:tc>
        <w:tc>
          <w:tcPr>
            <w:tcW w:w="1701" w:type="dxa"/>
            <w:shd w:val="clear" w:color="auto" w:fill="auto"/>
            <w:hideMark/>
          </w:tcPr>
          <w:p w14:paraId="34813A65" w14:textId="6702FD1E" w:rsidR="00417AE2" w:rsidRPr="00417AE2" w:rsidRDefault="00417AE2" w:rsidP="00CB7785">
            <w:pPr>
              <w:pStyle w:val="ESTablebody"/>
              <w:jc w:val="right"/>
            </w:pPr>
            <w:r w:rsidRPr="00417AE2">
              <w:t>159,187</w:t>
            </w:r>
          </w:p>
        </w:tc>
        <w:tc>
          <w:tcPr>
            <w:tcW w:w="1572" w:type="dxa"/>
            <w:shd w:val="clear" w:color="auto" w:fill="auto"/>
            <w:hideMark/>
          </w:tcPr>
          <w:p w14:paraId="5CAA0384" w14:textId="109A326F" w:rsidR="00417AE2" w:rsidRPr="00417AE2" w:rsidRDefault="00417AE2" w:rsidP="00CB7785">
            <w:pPr>
              <w:pStyle w:val="ESTablebody"/>
              <w:jc w:val="right"/>
            </w:pPr>
            <w:r w:rsidRPr="00417AE2">
              <w:t>0</w:t>
            </w:r>
          </w:p>
        </w:tc>
      </w:tr>
      <w:tr w:rsidR="00417AE2" w:rsidRPr="00417AE2" w14:paraId="18EF53D1" w14:textId="77777777" w:rsidTr="00417AE2">
        <w:trPr>
          <w:trHeight w:val="499"/>
        </w:trPr>
        <w:tc>
          <w:tcPr>
            <w:tcW w:w="2339" w:type="dxa"/>
            <w:shd w:val="clear" w:color="000000" w:fill="auto"/>
            <w:hideMark/>
          </w:tcPr>
          <w:p w14:paraId="54900806" w14:textId="77777777" w:rsidR="00417AE2" w:rsidRPr="00417AE2" w:rsidRDefault="00417AE2" w:rsidP="00417AE2">
            <w:pPr>
              <w:pStyle w:val="ESTablebody"/>
            </w:pPr>
            <w:r w:rsidRPr="00417AE2">
              <w:t>Aurecon Aust Pty Ltd</w:t>
            </w:r>
          </w:p>
        </w:tc>
        <w:tc>
          <w:tcPr>
            <w:tcW w:w="4109" w:type="dxa"/>
            <w:shd w:val="clear" w:color="auto" w:fill="auto"/>
            <w:hideMark/>
          </w:tcPr>
          <w:p w14:paraId="3490B2E3" w14:textId="77777777" w:rsidR="00417AE2" w:rsidRPr="00417AE2" w:rsidRDefault="00417AE2" w:rsidP="00417AE2">
            <w:pPr>
              <w:pStyle w:val="ESTablebody"/>
            </w:pPr>
            <w:r w:rsidRPr="00417AE2">
              <w:t>To undertake a review of the current ownership and management status of the Technical and Further Education (TAFE) and dual sector universities portfolio</w:t>
            </w:r>
          </w:p>
        </w:tc>
        <w:tc>
          <w:tcPr>
            <w:tcW w:w="1362" w:type="dxa"/>
            <w:shd w:val="clear" w:color="auto" w:fill="auto"/>
            <w:hideMark/>
          </w:tcPr>
          <w:p w14:paraId="2E2B7234" w14:textId="77777777" w:rsidR="00417AE2" w:rsidRPr="00417AE2" w:rsidRDefault="00417AE2" w:rsidP="00417AE2">
            <w:pPr>
              <w:pStyle w:val="ESTablebody"/>
            </w:pPr>
            <w:r w:rsidRPr="00417AE2">
              <w:t>28-Mar-16</w:t>
            </w:r>
          </w:p>
        </w:tc>
        <w:tc>
          <w:tcPr>
            <w:tcW w:w="1404" w:type="dxa"/>
            <w:shd w:val="clear" w:color="auto" w:fill="auto"/>
            <w:hideMark/>
          </w:tcPr>
          <w:p w14:paraId="53C8F028" w14:textId="77777777" w:rsidR="00417AE2" w:rsidRPr="00417AE2" w:rsidRDefault="00417AE2" w:rsidP="00417AE2">
            <w:pPr>
              <w:pStyle w:val="ESTablebody"/>
            </w:pPr>
            <w:r w:rsidRPr="00417AE2">
              <w:t>27-Feb-17</w:t>
            </w:r>
          </w:p>
        </w:tc>
        <w:tc>
          <w:tcPr>
            <w:tcW w:w="1418" w:type="dxa"/>
            <w:shd w:val="clear" w:color="auto" w:fill="auto"/>
            <w:hideMark/>
          </w:tcPr>
          <w:p w14:paraId="5EB2225E" w14:textId="2357CEDB" w:rsidR="00417AE2" w:rsidRPr="00417AE2" w:rsidRDefault="00417AE2" w:rsidP="00CB7785">
            <w:pPr>
              <w:pStyle w:val="ESTablebody"/>
              <w:jc w:val="right"/>
            </w:pPr>
            <w:r w:rsidRPr="00417AE2">
              <w:t>414,311</w:t>
            </w:r>
          </w:p>
        </w:tc>
        <w:tc>
          <w:tcPr>
            <w:tcW w:w="1701" w:type="dxa"/>
            <w:shd w:val="clear" w:color="auto" w:fill="auto"/>
            <w:hideMark/>
          </w:tcPr>
          <w:p w14:paraId="72DD694E" w14:textId="4B7BDFA1" w:rsidR="00417AE2" w:rsidRPr="00417AE2" w:rsidRDefault="00417AE2" w:rsidP="00CB7785">
            <w:pPr>
              <w:pStyle w:val="ESTablebody"/>
              <w:jc w:val="right"/>
            </w:pPr>
            <w:r w:rsidRPr="00417AE2">
              <w:t>360,243</w:t>
            </w:r>
          </w:p>
        </w:tc>
        <w:tc>
          <w:tcPr>
            <w:tcW w:w="1572" w:type="dxa"/>
            <w:shd w:val="clear" w:color="auto" w:fill="auto"/>
            <w:hideMark/>
          </w:tcPr>
          <w:p w14:paraId="331DCA86" w14:textId="59359349" w:rsidR="00417AE2" w:rsidRPr="00417AE2" w:rsidRDefault="00417AE2" w:rsidP="00CB7785">
            <w:pPr>
              <w:pStyle w:val="ESTablebody"/>
              <w:jc w:val="right"/>
            </w:pPr>
            <w:r w:rsidRPr="00417AE2">
              <w:t>0</w:t>
            </w:r>
          </w:p>
        </w:tc>
      </w:tr>
      <w:tr w:rsidR="00417AE2" w:rsidRPr="00417AE2" w14:paraId="54FD6F60" w14:textId="77777777" w:rsidTr="00417AE2">
        <w:trPr>
          <w:trHeight w:val="499"/>
        </w:trPr>
        <w:tc>
          <w:tcPr>
            <w:tcW w:w="2339" w:type="dxa"/>
            <w:shd w:val="clear" w:color="000000" w:fill="auto"/>
            <w:hideMark/>
          </w:tcPr>
          <w:p w14:paraId="306F4A4D" w14:textId="77777777" w:rsidR="00417AE2" w:rsidRPr="00417AE2" w:rsidRDefault="00417AE2" w:rsidP="00417AE2">
            <w:pPr>
              <w:pStyle w:val="ESTablebody"/>
            </w:pPr>
            <w:r w:rsidRPr="00417AE2">
              <w:t>Aerial Consultancy</w:t>
            </w:r>
          </w:p>
        </w:tc>
        <w:tc>
          <w:tcPr>
            <w:tcW w:w="4109" w:type="dxa"/>
            <w:shd w:val="clear" w:color="auto" w:fill="auto"/>
            <w:hideMark/>
          </w:tcPr>
          <w:p w14:paraId="3882297D" w14:textId="77777777" w:rsidR="00417AE2" w:rsidRPr="00417AE2" w:rsidRDefault="00417AE2" w:rsidP="00417AE2">
            <w:pPr>
              <w:pStyle w:val="ESTablebody"/>
            </w:pPr>
            <w:r w:rsidRPr="00417AE2">
              <w:t>To provide expert services including research and analysis of future workforce needs, to assist the National Disability Insurance Scheme (NDIS) skills forum; and support the implementation of the NDIS</w:t>
            </w:r>
          </w:p>
        </w:tc>
        <w:tc>
          <w:tcPr>
            <w:tcW w:w="1362" w:type="dxa"/>
            <w:shd w:val="clear" w:color="auto" w:fill="auto"/>
            <w:hideMark/>
          </w:tcPr>
          <w:p w14:paraId="747E7F1E" w14:textId="77777777" w:rsidR="00417AE2" w:rsidRPr="00417AE2" w:rsidRDefault="00417AE2" w:rsidP="00417AE2">
            <w:pPr>
              <w:pStyle w:val="ESTablebody"/>
            </w:pPr>
            <w:r w:rsidRPr="00417AE2">
              <w:t>11-Apr-16</w:t>
            </w:r>
          </w:p>
        </w:tc>
        <w:tc>
          <w:tcPr>
            <w:tcW w:w="1404" w:type="dxa"/>
            <w:shd w:val="clear" w:color="auto" w:fill="auto"/>
            <w:hideMark/>
          </w:tcPr>
          <w:p w14:paraId="33DF9284" w14:textId="77777777" w:rsidR="00417AE2" w:rsidRPr="00417AE2" w:rsidRDefault="00417AE2" w:rsidP="00417AE2">
            <w:pPr>
              <w:pStyle w:val="ESTablebody"/>
            </w:pPr>
            <w:r w:rsidRPr="00417AE2">
              <w:t>01-Jul-16</w:t>
            </w:r>
          </w:p>
        </w:tc>
        <w:tc>
          <w:tcPr>
            <w:tcW w:w="1418" w:type="dxa"/>
            <w:shd w:val="clear" w:color="auto" w:fill="auto"/>
            <w:hideMark/>
          </w:tcPr>
          <w:p w14:paraId="2304AC18" w14:textId="0DD8AAD2" w:rsidR="00417AE2" w:rsidRPr="00417AE2" w:rsidRDefault="00417AE2" w:rsidP="00CB7785">
            <w:pPr>
              <w:pStyle w:val="ESTablebody"/>
              <w:jc w:val="right"/>
            </w:pPr>
            <w:r w:rsidRPr="00417AE2">
              <w:t>47,000</w:t>
            </w:r>
          </w:p>
        </w:tc>
        <w:tc>
          <w:tcPr>
            <w:tcW w:w="1701" w:type="dxa"/>
            <w:shd w:val="clear" w:color="auto" w:fill="auto"/>
            <w:hideMark/>
          </w:tcPr>
          <w:p w14:paraId="054ADBE8" w14:textId="515B30E8" w:rsidR="00417AE2" w:rsidRPr="00417AE2" w:rsidRDefault="00417AE2" w:rsidP="00CB7785">
            <w:pPr>
              <w:pStyle w:val="ESTablebody"/>
              <w:jc w:val="right"/>
            </w:pPr>
            <w:r w:rsidRPr="00417AE2">
              <w:t>14,100</w:t>
            </w:r>
          </w:p>
        </w:tc>
        <w:tc>
          <w:tcPr>
            <w:tcW w:w="1572" w:type="dxa"/>
            <w:shd w:val="clear" w:color="auto" w:fill="auto"/>
            <w:hideMark/>
          </w:tcPr>
          <w:p w14:paraId="23E2F5D3" w14:textId="34E3E99E" w:rsidR="00417AE2" w:rsidRPr="00417AE2" w:rsidRDefault="00417AE2" w:rsidP="00CB7785">
            <w:pPr>
              <w:pStyle w:val="ESTablebody"/>
              <w:jc w:val="right"/>
            </w:pPr>
            <w:r w:rsidRPr="00417AE2">
              <w:t>0</w:t>
            </w:r>
          </w:p>
        </w:tc>
      </w:tr>
      <w:tr w:rsidR="00417AE2" w:rsidRPr="00417AE2" w14:paraId="65C74DF5" w14:textId="77777777" w:rsidTr="00417AE2">
        <w:trPr>
          <w:trHeight w:val="499"/>
        </w:trPr>
        <w:tc>
          <w:tcPr>
            <w:tcW w:w="2339" w:type="dxa"/>
            <w:shd w:val="clear" w:color="000000" w:fill="auto"/>
            <w:hideMark/>
          </w:tcPr>
          <w:p w14:paraId="19A699E8" w14:textId="77777777" w:rsidR="00417AE2" w:rsidRPr="00417AE2" w:rsidRDefault="00417AE2" w:rsidP="00417AE2">
            <w:pPr>
              <w:pStyle w:val="ESTablebody"/>
            </w:pPr>
            <w:r w:rsidRPr="00417AE2">
              <w:t>Murdoch Children's Research Institute</w:t>
            </w:r>
          </w:p>
        </w:tc>
        <w:tc>
          <w:tcPr>
            <w:tcW w:w="4109" w:type="dxa"/>
            <w:shd w:val="clear" w:color="auto" w:fill="auto"/>
            <w:hideMark/>
          </w:tcPr>
          <w:p w14:paraId="276B1F91" w14:textId="77777777" w:rsidR="00417AE2" w:rsidRPr="00417AE2" w:rsidRDefault="00417AE2" w:rsidP="00417AE2">
            <w:pPr>
              <w:pStyle w:val="ESTablebody"/>
            </w:pPr>
            <w:r w:rsidRPr="00417AE2">
              <w:t>Quarterly program data analysis  and site reports Access to Early Learning</w:t>
            </w:r>
          </w:p>
        </w:tc>
        <w:tc>
          <w:tcPr>
            <w:tcW w:w="1362" w:type="dxa"/>
            <w:shd w:val="clear" w:color="auto" w:fill="auto"/>
            <w:hideMark/>
          </w:tcPr>
          <w:p w14:paraId="53A6BFB0" w14:textId="77777777" w:rsidR="00417AE2" w:rsidRPr="00417AE2" w:rsidRDefault="00417AE2" w:rsidP="00417AE2">
            <w:pPr>
              <w:pStyle w:val="ESTablebody"/>
            </w:pPr>
            <w:r w:rsidRPr="00417AE2">
              <w:t>14-Apr-16</w:t>
            </w:r>
          </w:p>
        </w:tc>
        <w:tc>
          <w:tcPr>
            <w:tcW w:w="1404" w:type="dxa"/>
            <w:shd w:val="clear" w:color="auto" w:fill="auto"/>
            <w:hideMark/>
          </w:tcPr>
          <w:p w14:paraId="3F149DC0" w14:textId="77777777" w:rsidR="00417AE2" w:rsidRPr="00417AE2" w:rsidRDefault="00417AE2" w:rsidP="00417AE2">
            <w:pPr>
              <w:pStyle w:val="ESTablebody"/>
            </w:pPr>
            <w:r w:rsidRPr="00417AE2">
              <w:t>31-Mar-18</w:t>
            </w:r>
          </w:p>
        </w:tc>
        <w:tc>
          <w:tcPr>
            <w:tcW w:w="1418" w:type="dxa"/>
            <w:shd w:val="clear" w:color="auto" w:fill="auto"/>
            <w:hideMark/>
          </w:tcPr>
          <w:p w14:paraId="14F4AE49" w14:textId="23BC31B6" w:rsidR="00417AE2" w:rsidRPr="00417AE2" w:rsidRDefault="00417AE2" w:rsidP="00CB7785">
            <w:pPr>
              <w:pStyle w:val="ESTablebody"/>
              <w:jc w:val="right"/>
            </w:pPr>
            <w:r w:rsidRPr="00417AE2">
              <w:t>67,254</w:t>
            </w:r>
          </w:p>
        </w:tc>
        <w:tc>
          <w:tcPr>
            <w:tcW w:w="1701" w:type="dxa"/>
            <w:shd w:val="clear" w:color="auto" w:fill="auto"/>
            <w:hideMark/>
          </w:tcPr>
          <w:p w14:paraId="09CEF0B4" w14:textId="3D0B0D04" w:rsidR="00417AE2" w:rsidRPr="00417AE2" w:rsidRDefault="00417AE2" w:rsidP="00CB7785">
            <w:pPr>
              <w:pStyle w:val="ESTablebody"/>
              <w:jc w:val="right"/>
            </w:pPr>
            <w:r w:rsidRPr="00417AE2">
              <w:t>47,077</w:t>
            </w:r>
          </w:p>
        </w:tc>
        <w:tc>
          <w:tcPr>
            <w:tcW w:w="1572" w:type="dxa"/>
            <w:shd w:val="clear" w:color="auto" w:fill="auto"/>
            <w:hideMark/>
          </w:tcPr>
          <w:p w14:paraId="62F4D61F" w14:textId="3DB97820" w:rsidR="00417AE2" w:rsidRPr="00417AE2" w:rsidRDefault="00417AE2" w:rsidP="00CB7785">
            <w:pPr>
              <w:pStyle w:val="ESTablebody"/>
              <w:jc w:val="right"/>
            </w:pPr>
            <w:r w:rsidRPr="00417AE2">
              <w:t>20,177</w:t>
            </w:r>
          </w:p>
        </w:tc>
      </w:tr>
      <w:tr w:rsidR="00417AE2" w:rsidRPr="00417AE2" w14:paraId="59961A49" w14:textId="77777777" w:rsidTr="00417AE2">
        <w:trPr>
          <w:trHeight w:val="499"/>
        </w:trPr>
        <w:tc>
          <w:tcPr>
            <w:tcW w:w="2339" w:type="dxa"/>
            <w:shd w:val="clear" w:color="000000" w:fill="auto"/>
            <w:hideMark/>
          </w:tcPr>
          <w:p w14:paraId="2A06A305" w14:textId="77777777" w:rsidR="00417AE2" w:rsidRPr="00417AE2" w:rsidRDefault="00417AE2" w:rsidP="00417AE2">
            <w:pPr>
              <w:pStyle w:val="ESTablebody"/>
            </w:pPr>
            <w:r w:rsidRPr="00417AE2">
              <w:lastRenderedPageBreak/>
              <w:t>Ernst &amp; Young</w:t>
            </w:r>
          </w:p>
        </w:tc>
        <w:tc>
          <w:tcPr>
            <w:tcW w:w="4109" w:type="dxa"/>
            <w:shd w:val="clear" w:color="auto" w:fill="auto"/>
            <w:hideMark/>
          </w:tcPr>
          <w:p w14:paraId="5BA8C9B0" w14:textId="77777777" w:rsidR="00417AE2" w:rsidRPr="00417AE2" w:rsidRDefault="00417AE2" w:rsidP="00417AE2">
            <w:pPr>
              <w:pStyle w:val="ESTablebody"/>
            </w:pPr>
            <w:r w:rsidRPr="00417AE2">
              <w:t xml:space="preserve">To review the current presentation and content of the </w:t>
            </w:r>
            <w:r w:rsidRPr="0021444A">
              <w:t>DET</w:t>
            </w:r>
            <w:r w:rsidRPr="00417AE2">
              <w:t xml:space="preserve"> Quarterly Workforce Report</w:t>
            </w:r>
          </w:p>
        </w:tc>
        <w:tc>
          <w:tcPr>
            <w:tcW w:w="1362" w:type="dxa"/>
            <w:shd w:val="clear" w:color="auto" w:fill="auto"/>
            <w:hideMark/>
          </w:tcPr>
          <w:p w14:paraId="754E3ABA" w14:textId="77777777" w:rsidR="00417AE2" w:rsidRPr="00417AE2" w:rsidRDefault="00417AE2" w:rsidP="00417AE2">
            <w:pPr>
              <w:pStyle w:val="ESTablebody"/>
            </w:pPr>
            <w:r w:rsidRPr="00417AE2">
              <w:t>20-May-16</w:t>
            </w:r>
          </w:p>
        </w:tc>
        <w:tc>
          <w:tcPr>
            <w:tcW w:w="1404" w:type="dxa"/>
            <w:shd w:val="clear" w:color="auto" w:fill="auto"/>
            <w:hideMark/>
          </w:tcPr>
          <w:p w14:paraId="552FF0F3" w14:textId="77777777" w:rsidR="00417AE2" w:rsidRPr="00417AE2" w:rsidRDefault="00417AE2" w:rsidP="00417AE2">
            <w:pPr>
              <w:pStyle w:val="ESTablebody"/>
            </w:pPr>
            <w:r w:rsidRPr="00417AE2">
              <w:t>30-Jun-17</w:t>
            </w:r>
          </w:p>
        </w:tc>
        <w:tc>
          <w:tcPr>
            <w:tcW w:w="1418" w:type="dxa"/>
            <w:shd w:val="clear" w:color="auto" w:fill="auto"/>
            <w:hideMark/>
          </w:tcPr>
          <w:p w14:paraId="2B3B6C07" w14:textId="485D6FFD" w:rsidR="00417AE2" w:rsidRPr="00417AE2" w:rsidRDefault="00417AE2" w:rsidP="00CB7785">
            <w:pPr>
              <w:pStyle w:val="ESTablebody"/>
              <w:jc w:val="right"/>
            </w:pPr>
            <w:r w:rsidRPr="00417AE2">
              <w:t>31,818</w:t>
            </w:r>
          </w:p>
        </w:tc>
        <w:tc>
          <w:tcPr>
            <w:tcW w:w="1701" w:type="dxa"/>
            <w:shd w:val="clear" w:color="auto" w:fill="auto"/>
            <w:hideMark/>
          </w:tcPr>
          <w:p w14:paraId="21AC028A" w14:textId="5A025F67" w:rsidR="00417AE2" w:rsidRPr="00417AE2" w:rsidRDefault="00417AE2" w:rsidP="00CB7785">
            <w:pPr>
              <w:pStyle w:val="ESTablebody"/>
              <w:jc w:val="right"/>
            </w:pPr>
            <w:r w:rsidRPr="00417AE2">
              <w:t>31,200</w:t>
            </w:r>
          </w:p>
        </w:tc>
        <w:tc>
          <w:tcPr>
            <w:tcW w:w="1572" w:type="dxa"/>
            <w:shd w:val="clear" w:color="auto" w:fill="auto"/>
            <w:hideMark/>
          </w:tcPr>
          <w:p w14:paraId="5EEA323C" w14:textId="2D26BA37" w:rsidR="00417AE2" w:rsidRPr="00417AE2" w:rsidRDefault="00417AE2" w:rsidP="00CB7785">
            <w:pPr>
              <w:pStyle w:val="ESTablebody"/>
              <w:jc w:val="right"/>
            </w:pPr>
            <w:r w:rsidRPr="00417AE2">
              <w:t>0</w:t>
            </w:r>
          </w:p>
        </w:tc>
      </w:tr>
      <w:tr w:rsidR="00417AE2" w:rsidRPr="00417AE2" w14:paraId="440F29AB" w14:textId="77777777" w:rsidTr="00417AE2">
        <w:trPr>
          <w:trHeight w:val="499"/>
        </w:trPr>
        <w:tc>
          <w:tcPr>
            <w:tcW w:w="2339" w:type="dxa"/>
            <w:shd w:val="clear" w:color="000000" w:fill="auto"/>
            <w:hideMark/>
          </w:tcPr>
          <w:p w14:paraId="6E7B5156" w14:textId="77777777" w:rsidR="00417AE2" w:rsidRPr="00417AE2" w:rsidRDefault="00417AE2" w:rsidP="00417AE2">
            <w:pPr>
              <w:pStyle w:val="ESTablebody"/>
            </w:pPr>
            <w:r w:rsidRPr="00417AE2">
              <w:t>Ernst &amp; Young</w:t>
            </w:r>
          </w:p>
        </w:tc>
        <w:tc>
          <w:tcPr>
            <w:tcW w:w="4109" w:type="dxa"/>
            <w:shd w:val="clear" w:color="auto" w:fill="auto"/>
            <w:hideMark/>
          </w:tcPr>
          <w:p w14:paraId="0BEC42E3" w14:textId="77777777" w:rsidR="00417AE2" w:rsidRPr="00417AE2" w:rsidRDefault="00417AE2" w:rsidP="00417AE2">
            <w:pPr>
              <w:pStyle w:val="ESTablebody"/>
            </w:pPr>
            <w:r w:rsidRPr="00417AE2">
              <w:t>To support the review, design and implementation of schools procurement capability</w:t>
            </w:r>
          </w:p>
        </w:tc>
        <w:tc>
          <w:tcPr>
            <w:tcW w:w="1362" w:type="dxa"/>
            <w:shd w:val="clear" w:color="auto" w:fill="auto"/>
            <w:hideMark/>
          </w:tcPr>
          <w:p w14:paraId="01CEAEA6" w14:textId="77777777" w:rsidR="00417AE2" w:rsidRPr="00417AE2" w:rsidRDefault="00417AE2" w:rsidP="00417AE2">
            <w:pPr>
              <w:pStyle w:val="ESTablebody"/>
            </w:pPr>
            <w:r w:rsidRPr="00417AE2">
              <w:t>24-May-16</w:t>
            </w:r>
          </w:p>
        </w:tc>
        <w:tc>
          <w:tcPr>
            <w:tcW w:w="1404" w:type="dxa"/>
            <w:shd w:val="clear" w:color="auto" w:fill="auto"/>
            <w:hideMark/>
          </w:tcPr>
          <w:p w14:paraId="710EC1E9" w14:textId="77777777" w:rsidR="00417AE2" w:rsidRPr="00417AE2" w:rsidRDefault="00417AE2" w:rsidP="00417AE2">
            <w:pPr>
              <w:pStyle w:val="ESTablebody"/>
            </w:pPr>
            <w:r w:rsidRPr="00417AE2">
              <w:t>26-May-17</w:t>
            </w:r>
          </w:p>
        </w:tc>
        <w:tc>
          <w:tcPr>
            <w:tcW w:w="1418" w:type="dxa"/>
            <w:shd w:val="clear" w:color="auto" w:fill="auto"/>
            <w:hideMark/>
          </w:tcPr>
          <w:p w14:paraId="5E31FCE8" w14:textId="304D7D0A" w:rsidR="00417AE2" w:rsidRPr="00417AE2" w:rsidRDefault="00417AE2" w:rsidP="00CB7785">
            <w:pPr>
              <w:pStyle w:val="ESTablebody"/>
              <w:jc w:val="right"/>
            </w:pPr>
            <w:r w:rsidRPr="00417AE2">
              <w:t>858,990</w:t>
            </w:r>
          </w:p>
        </w:tc>
        <w:tc>
          <w:tcPr>
            <w:tcW w:w="1701" w:type="dxa"/>
            <w:shd w:val="clear" w:color="auto" w:fill="auto"/>
            <w:hideMark/>
          </w:tcPr>
          <w:p w14:paraId="3EC04B64" w14:textId="315AE219" w:rsidR="00417AE2" w:rsidRPr="00417AE2" w:rsidRDefault="00417AE2" w:rsidP="00CB7785">
            <w:pPr>
              <w:pStyle w:val="ESTablebody"/>
              <w:jc w:val="right"/>
            </w:pPr>
            <w:r w:rsidRPr="00417AE2">
              <w:t>858,990</w:t>
            </w:r>
          </w:p>
        </w:tc>
        <w:tc>
          <w:tcPr>
            <w:tcW w:w="1572" w:type="dxa"/>
            <w:shd w:val="clear" w:color="auto" w:fill="auto"/>
            <w:hideMark/>
          </w:tcPr>
          <w:p w14:paraId="7218FF83" w14:textId="40D1F7CB" w:rsidR="00417AE2" w:rsidRPr="00417AE2" w:rsidRDefault="00417AE2" w:rsidP="00CB7785">
            <w:pPr>
              <w:pStyle w:val="ESTablebody"/>
              <w:jc w:val="right"/>
            </w:pPr>
            <w:r w:rsidRPr="00417AE2">
              <w:t>0</w:t>
            </w:r>
          </w:p>
        </w:tc>
      </w:tr>
      <w:tr w:rsidR="00417AE2" w:rsidRPr="00417AE2" w14:paraId="771D956E" w14:textId="77777777" w:rsidTr="00417AE2">
        <w:trPr>
          <w:trHeight w:val="499"/>
        </w:trPr>
        <w:tc>
          <w:tcPr>
            <w:tcW w:w="2339" w:type="dxa"/>
            <w:shd w:val="clear" w:color="000000" w:fill="auto"/>
            <w:hideMark/>
          </w:tcPr>
          <w:p w14:paraId="14BE6050" w14:textId="77777777" w:rsidR="00417AE2" w:rsidRPr="00417AE2" w:rsidRDefault="00417AE2" w:rsidP="00417AE2">
            <w:pPr>
              <w:pStyle w:val="ESTablebody"/>
            </w:pPr>
            <w:r w:rsidRPr="00417AE2">
              <w:t>Deloitte Touche Tohmatsu</w:t>
            </w:r>
          </w:p>
        </w:tc>
        <w:tc>
          <w:tcPr>
            <w:tcW w:w="4109" w:type="dxa"/>
            <w:shd w:val="clear" w:color="auto" w:fill="auto"/>
            <w:hideMark/>
          </w:tcPr>
          <w:p w14:paraId="668192B6" w14:textId="77777777" w:rsidR="00417AE2" w:rsidRPr="00417AE2" w:rsidRDefault="00417AE2" w:rsidP="00417AE2">
            <w:pPr>
              <w:pStyle w:val="ESTablebody"/>
            </w:pPr>
            <w:r w:rsidRPr="00417AE2">
              <w:t>To provide business and financial advice to support the educator to child ratio requirement</w:t>
            </w:r>
          </w:p>
        </w:tc>
        <w:tc>
          <w:tcPr>
            <w:tcW w:w="1362" w:type="dxa"/>
            <w:shd w:val="clear" w:color="auto" w:fill="auto"/>
            <w:hideMark/>
          </w:tcPr>
          <w:p w14:paraId="13E62C0F" w14:textId="77777777" w:rsidR="00417AE2" w:rsidRPr="00417AE2" w:rsidRDefault="00417AE2" w:rsidP="00417AE2">
            <w:pPr>
              <w:pStyle w:val="ESTablebody"/>
            </w:pPr>
            <w:r w:rsidRPr="00417AE2">
              <w:t>26-May-16</w:t>
            </w:r>
          </w:p>
        </w:tc>
        <w:tc>
          <w:tcPr>
            <w:tcW w:w="1404" w:type="dxa"/>
            <w:shd w:val="clear" w:color="auto" w:fill="auto"/>
            <w:hideMark/>
          </w:tcPr>
          <w:p w14:paraId="0034EA0F" w14:textId="77777777" w:rsidR="00417AE2" w:rsidRPr="00417AE2" w:rsidRDefault="00417AE2" w:rsidP="00417AE2">
            <w:pPr>
              <w:pStyle w:val="ESTablebody"/>
            </w:pPr>
            <w:r w:rsidRPr="00417AE2">
              <w:t>30-Jun-17</w:t>
            </w:r>
          </w:p>
        </w:tc>
        <w:tc>
          <w:tcPr>
            <w:tcW w:w="1418" w:type="dxa"/>
            <w:shd w:val="clear" w:color="auto" w:fill="auto"/>
            <w:hideMark/>
          </w:tcPr>
          <w:p w14:paraId="0903F42E" w14:textId="1ADB1C99" w:rsidR="00417AE2" w:rsidRPr="00417AE2" w:rsidRDefault="00417AE2" w:rsidP="00CB7785">
            <w:pPr>
              <w:pStyle w:val="ESTablebody"/>
              <w:jc w:val="right"/>
            </w:pPr>
            <w:r w:rsidRPr="00417AE2">
              <w:t>453,482</w:t>
            </w:r>
          </w:p>
        </w:tc>
        <w:tc>
          <w:tcPr>
            <w:tcW w:w="1701" w:type="dxa"/>
            <w:shd w:val="clear" w:color="auto" w:fill="auto"/>
            <w:hideMark/>
          </w:tcPr>
          <w:p w14:paraId="77BB3B10" w14:textId="16112689" w:rsidR="00417AE2" w:rsidRPr="00417AE2" w:rsidRDefault="00417AE2" w:rsidP="00CB7785">
            <w:pPr>
              <w:pStyle w:val="ESTablebody"/>
              <w:jc w:val="right"/>
            </w:pPr>
            <w:r w:rsidRPr="00417AE2">
              <w:t>398,321</w:t>
            </w:r>
          </w:p>
        </w:tc>
        <w:tc>
          <w:tcPr>
            <w:tcW w:w="1572" w:type="dxa"/>
            <w:shd w:val="clear" w:color="auto" w:fill="auto"/>
            <w:hideMark/>
          </w:tcPr>
          <w:p w14:paraId="64D5BF6D" w14:textId="4170B076" w:rsidR="00417AE2" w:rsidRPr="00417AE2" w:rsidRDefault="00417AE2" w:rsidP="00CB7785">
            <w:pPr>
              <w:pStyle w:val="ESTablebody"/>
              <w:jc w:val="right"/>
            </w:pPr>
            <w:r w:rsidRPr="00417AE2">
              <w:t>55,160</w:t>
            </w:r>
          </w:p>
        </w:tc>
      </w:tr>
      <w:tr w:rsidR="00417AE2" w:rsidRPr="00417AE2" w14:paraId="08CFC53D" w14:textId="77777777" w:rsidTr="00417AE2">
        <w:trPr>
          <w:trHeight w:val="499"/>
        </w:trPr>
        <w:tc>
          <w:tcPr>
            <w:tcW w:w="2339" w:type="dxa"/>
            <w:shd w:val="clear" w:color="000000" w:fill="auto"/>
            <w:hideMark/>
          </w:tcPr>
          <w:p w14:paraId="44FA9F30" w14:textId="77777777" w:rsidR="00417AE2" w:rsidRPr="00417AE2" w:rsidRDefault="00417AE2" w:rsidP="00417AE2">
            <w:pPr>
              <w:pStyle w:val="ESTablebody"/>
            </w:pPr>
            <w:r w:rsidRPr="00417AE2">
              <w:t>PricewaterhouseCoopers (PwC)</w:t>
            </w:r>
          </w:p>
        </w:tc>
        <w:tc>
          <w:tcPr>
            <w:tcW w:w="4109" w:type="dxa"/>
            <w:shd w:val="clear" w:color="auto" w:fill="auto"/>
            <w:hideMark/>
          </w:tcPr>
          <w:p w14:paraId="5DB9C296" w14:textId="77777777" w:rsidR="00417AE2" w:rsidRPr="00417AE2" w:rsidRDefault="00417AE2" w:rsidP="00417AE2">
            <w:pPr>
              <w:pStyle w:val="ESTablebody"/>
            </w:pPr>
            <w:r w:rsidRPr="00417AE2">
              <w:t>To provide specialist expertise to lead the delivery of key financial management reform projects as part of the Department's Procurement and Financial Management Reforms</w:t>
            </w:r>
          </w:p>
        </w:tc>
        <w:tc>
          <w:tcPr>
            <w:tcW w:w="1362" w:type="dxa"/>
            <w:shd w:val="clear" w:color="auto" w:fill="auto"/>
            <w:hideMark/>
          </w:tcPr>
          <w:p w14:paraId="3A6ADFA4" w14:textId="77777777" w:rsidR="00417AE2" w:rsidRPr="00417AE2" w:rsidRDefault="00417AE2" w:rsidP="00417AE2">
            <w:pPr>
              <w:pStyle w:val="ESTablebody"/>
            </w:pPr>
            <w:r w:rsidRPr="00417AE2">
              <w:t>27-May-16</w:t>
            </w:r>
          </w:p>
        </w:tc>
        <w:tc>
          <w:tcPr>
            <w:tcW w:w="1404" w:type="dxa"/>
            <w:shd w:val="clear" w:color="auto" w:fill="auto"/>
            <w:hideMark/>
          </w:tcPr>
          <w:p w14:paraId="311266AD" w14:textId="77777777" w:rsidR="00417AE2" w:rsidRPr="00417AE2" w:rsidRDefault="00417AE2" w:rsidP="00417AE2">
            <w:pPr>
              <w:pStyle w:val="ESTablebody"/>
            </w:pPr>
            <w:r w:rsidRPr="00417AE2">
              <w:t>30-Jun-17</w:t>
            </w:r>
          </w:p>
        </w:tc>
        <w:tc>
          <w:tcPr>
            <w:tcW w:w="1418" w:type="dxa"/>
            <w:shd w:val="clear" w:color="auto" w:fill="auto"/>
            <w:hideMark/>
          </w:tcPr>
          <w:p w14:paraId="29F9DB5B" w14:textId="0EC46440" w:rsidR="00417AE2" w:rsidRPr="00417AE2" w:rsidRDefault="00417AE2" w:rsidP="00CB7785">
            <w:pPr>
              <w:pStyle w:val="ESTablebody"/>
              <w:jc w:val="right"/>
            </w:pPr>
            <w:r w:rsidRPr="00417AE2">
              <w:t>732,972</w:t>
            </w:r>
          </w:p>
        </w:tc>
        <w:tc>
          <w:tcPr>
            <w:tcW w:w="1701" w:type="dxa"/>
            <w:shd w:val="clear" w:color="auto" w:fill="auto"/>
            <w:hideMark/>
          </w:tcPr>
          <w:p w14:paraId="71610A19" w14:textId="76C28BC0" w:rsidR="00417AE2" w:rsidRPr="00417AE2" w:rsidRDefault="00417AE2" w:rsidP="00CB7785">
            <w:pPr>
              <w:pStyle w:val="ESTablebody"/>
              <w:jc w:val="right"/>
            </w:pPr>
            <w:r w:rsidRPr="00417AE2">
              <w:t>560,388</w:t>
            </w:r>
          </w:p>
        </w:tc>
        <w:tc>
          <w:tcPr>
            <w:tcW w:w="1572" w:type="dxa"/>
            <w:shd w:val="clear" w:color="auto" w:fill="auto"/>
            <w:hideMark/>
          </w:tcPr>
          <w:p w14:paraId="32CD4B55" w14:textId="488EFB4D" w:rsidR="00417AE2" w:rsidRPr="00417AE2" w:rsidRDefault="00417AE2" w:rsidP="00CB7785">
            <w:pPr>
              <w:pStyle w:val="ESTablebody"/>
              <w:jc w:val="right"/>
            </w:pPr>
            <w:r w:rsidRPr="00417AE2">
              <w:t>172,584</w:t>
            </w:r>
          </w:p>
        </w:tc>
      </w:tr>
      <w:tr w:rsidR="00417AE2" w:rsidRPr="00417AE2" w14:paraId="7A35F19E" w14:textId="77777777" w:rsidTr="00417AE2">
        <w:trPr>
          <w:trHeight w:val="499"/>
        </w:trPr>
        <w:tc>
          <w:tcPr>
            <w:tcW w:w="2339" w:type="dxa"/>
            <w:shd w:val="clear" w:color="000000" w:fill="auto"/>
            <w:hideMark/>
          </w:tcPr>
          <w:p w14:paraId="25CE61F8" w14:textId="77777777" w:rsidR="00417AE2" w:rsidRPr="00417AE2" w:rsidRDefault="00417AE2" w:rsidP="00417AE2">
            <w:pPr>
              <w:pStyle w:val="ESTablebody"/>
            </w:pPr>
            <w:r w:rsidRPr="00417AE2">
              <w:t>KPMG</w:t>
            </w:r>
          </w:p>
        </w:tc>
        <w:tc>
          <w:tcPr>
            <w:tcW w:w="4109" w:type="dxa"/>
            <w:shd w:val="clear" w:color="auto" w:fill="auto"/>
            <w:hideMark/>
          </w:tcPr>
          <w:p w14:paraId="79913265" w14:textId="77777777" w:rsidR="00417AE2" w:rsidRPr="00417AE2" w:rsidRDefault="00417AE2" w:rsidP="00417AE2">
            <w:pPr>
              <w:pStyle w:val="ESTablebody"/>
            </w:pPr>
            <w:r w:rsidRPr="00417AE2">
              <w:t>To provide project implementation and policy development expertise for the implementation of Vocational Education and Training (VET) reforms</w:t>
            </w:r>
          </w:p>
        </w:tc>
        <w:tc>
          <w:tcPr>
            <w:tcW w:w="1362" w:type="dxa"/>
            <w:shd w:val="clear" w:color="auto" w:fill="auto"/>
            <w:hideMark/>
          </w:tcPr>
          <w:p w14:paraId="52473B96" w14:textId="77777777" w:rsidR="00417AE2" w:rsidRPr="00417AE2" w:rsidRDefault="00417AE2" w:rsidP="00417AE2">
            <w:pPr>
              <w:pStyle w:val="ESTablebody"/>
            </w:pPr>
            <w:r w:rsidRPr="00417AE2">
              <w:t>01-Jun-16</w:t>
            </w:r>
          </w:p>
        </w:tc>
        <w:tc>
          <w:tcPr>
            <w:tcW w:w="1404" w:type="dxa"/>
            <w:shd w:val="clear" w:color="auto" w:fill="auto"/>
            <w:hideMark/>
          </w:tcPr>
          <w:p w14:paraId="11C5BCBE" w14:textId="77777777" w:rsidR="00417AE2" w:rsidRPr="00417AE2" w:rsidRDefault="00417AE2" w:rsidP="00417AE2">
            <w:pPr>
              <w:pStyle w:val="ESTablebody"/>
            </w:pPr>
            <w:r w:rsidRPr="00417AE2">
              <w:t>15-Jul-16</w:t>
            </w:r>
          </w:p>
        </w:tc>
        <w:tc>
          <w:tcPr>
            <w:tcW w:w="1418" w:type="dxa"/>
            <w:shd w:val="clear" w:color="auto" w:fill="auto"/>
            <w:hideMark/>
          </w:tcPr>
          <w:p w14:paraId="69E670EE" w14:textId="4E265D7E" w:rsidR="00417AE2" w:rsidRPr="00417AE2" w:rsidRDefault="00417AE2" w:rsidP="00CB7785">
            <w:pPr>
              <w:pStyle w:val="ESTablebody"/>
              <w:jc w:val="right"/>
            </w:pPr>
            <w:r w:rsidRPr="00417AE2">
              <w:t>363,636</w:t>
            </w:r>
          </w:p>
        </w:tc>
        <w:tc>
          <w:tcPr>
            <w:tcW w:w="1701" w:type="dxa"/>
            <w:shd w:val="clear" w:color="auto" w:fill="auto"/>
            <w:hideMark/>
          </w:tcPr>
          <w:p w14:paraId="4887453C" w14:textId="5712C2E4" w:rsidR="00417AE2" w:rsidRPr="00417AE2" w:rsidRDefault="00417AE2" w:rsidP="00CB7785">
            <w:pPr>
              <w:pStyle w:val="ESTablebody"/>
              <w:jc w:val="right"/>
            </w:pPr>
            <w:r w:rsidRPr="00417AE2">
              <w:t>205,627</w:t>
            </w:r>
          </w:p>
        </w:tc>
        <w:tc>
          <w:tcPr>
            <w:tcW w:w="1572" w:type="dxa"/>
            <w:shd w:val="clear" w:color="auto" w:fill="auto"/>
            <w:hideMark/>
          </w:tcPr>
          <w:p w14:paraId="0877E26C" w14:textId="5E74C0C7" w:rsidR="00417AE2" w:rsidRPr="00417AE2" w:rsidRDefault="00417AE2" w:rsidP="00CB7785">
            <w:pPr>
              <w:pStyle w:val="ESTablebody"/>
              <w:jc w:val="right"/>
            </w:pPr>
            <w:r w:rsidRPr="00417AE2">
              <w:t>0</w:t>
            </w:r>
          </w:p>
        </w:tc>
      </w:tr>
      <w:tr w:rsidR="00417AE2" w:rsidRPr="00417AE2" w14:paraId="167606C5" w14:textId="77777777" w:rsidTr="00417AE2">
        <w:trPr>
          <w:trHeight w:val="499"/>
        </w:trPr>
        <w:tc>
          <w:tcPr>
            <w:tcW w:w="2339" w:type="dxa"/>
            <w:shd w:val="clear" w:color="000000" w:fill="auto"/>
            <w:hideMark/>
          </w:tcPr>
          <w:p w14:paraId="028336EF" w14:textId="77777777" w:rsidR="00417AE2" w:rsidRPr="00417AE2" w:rsidRDefault="00417AE2" w:rsidP="00417AE2">
            <w:pPr>
              <w:pStyle w:val="ESTablebody"/>
            </w:pPr>
            <w:r w:rsidRPr="00417AE2">
              <w:t>KPMG</w:t>
            </w:r>
          </w:p>
        </w:tc>
        <w:tc>
          <w:tcPr>
            <w:tcW w:w="4109" w:type="dxa"/>
            <w:shd w:val="clear" w:color="auto" w:fill="auto"/>
            <w:hideMark/>
          </w:tcPr>
          <w:p w14:paraId="7EDF1E1A" w14:textId="77777777" w:rsidR="00417AE2" w:rsidRPr="00417AE2" w:rsidRDefault="00417AE2" w:rsidP="00417AE2">
            <w:pPr>
              <w:pStyle w:val="ESTablebody"/>
            </w:pPr>
            <w:r w:rsidRPr="00417AE2">
              <w:t>To review the Early Childhood Agreement for children in out of home care</w:t>
            </w:r>
          </w:p>
        </w:tc>
        <w:tc>
          <w:tcPr>
            <w:tcW w:w="1362" w:type="dxa"/>
            <w:shd w:val="clear" w:color="auto" w:fill="auto"/>
            <w:hideMark/>
          </w:tcPr>
          <w:p w14:paraId="5092BCE3" w14:textId="77777777" w:rsidR="00417AE2" w:rsidRPr="00417AE2" w:rsidRDefault="00417AE2" w:rsidP="00417AE2">
            <w:pPr>
              <w:pStyle w:val="ESTablebody"/>
            </w:pPr>
            <w:r w:rsidRPr="00417AE2">
              <w:t>07-Jun-16</w:t>
            </w:r>
          </w:p>
        </w:tc>
        <w:tc>
          <w:tcPr>
            <w:tcW w:w="1404" w:type="dxa"/>
            <w:shd w:val="clear" w:color="auto" w:fill="auto"/>
            <w:hideMark/>
          </w:tcPr>
          <w:p w14:paraId="28654189" w14:textId="77777777" w:rsidR="00417AE2" w:rsidRPr="00417AE2" w:rsidRDefault="00417AE2" w:rsidP="00417AE2">
            <w:pPr>
              <w:pStyle w:val="ESTablebody"/>
            </w:pPr>
            <w:r w:rsidRPr="00417AE2">
              <w:t>30-Dec-16</w:t>
            </w:r>
          </w:p>
        </w:tc>
        <w:tc>
          <w:tcPr>
            <w:tcW w:w="1418" w:type="dxa"/>
            <w:shd w:val="clear" w:color="auto" w:fill="auto"/>
            <w:hideMark/>
          </w:tcPr>
          <w:p w14:paraId="4F8FDBEB" w14:textId="2FE9AFAF" w:rsidR="00417AE2" w:rsidRPr="00417AE2" w:rsidRDefault="00417AE2" w:rsidP="00CB7785">
            <w:pPr>
              <w:pStyle w:val="ESTablebody"/>
              <w:jc w:val="right"/>
            </w:pPr>
            <w:r w:rsidRPr="00417AE2">
              <w:t>108,982</w:t>
            </w:r>
          </w:p>
        </w:tc>
        <w:tc>
          <w:tcPr>
            <w:tcW w:w="1701" w:type="dxa"/>
            <w:shd w:val="clear" w:color="auto" w:fill="auto"/>
            <w:hideMark/>
          </w:tcPr>
          <w:p w14:paraId="5CF49438" w14:textId="6E005899" w:rsidR="00417AE2" w:rsidRPr="00417AE2" w:rsidRDefault="00417AE2" w:rsidP="00CB7785">
            <w:pPr>
              <w:pStyle w:val="ESTablebody"/>
              <w:jc w:val="right"/>
            </w:pPr>
            <w:r w:rsidRPr="00417AE2">
              <w:t>108,982</w:t>
            </w:r>
          </w:p>
        </w:tc>
        <w:tc>
          <w:tcPr>
            <w:tcW w:w="1572" w:type="dxa"/>
            <w:shd w:val="clear" w:color="auto" w:fill="auto"/>
            <w:hideMark/>
          </w:tcPr>
          <w:p w14:paraId="2DE71DFC" w14:textId="15C489C1" w:rsidR="00417AE2" w:rsidRPr="00417AE2" w:rsidRDefault="00417AE2" w:rsidP="00CB7785">
            <w:pPr>
              <w:pStyle w:val="ESTablebody"/>
              <w:jc w:val="right"/>
            </w:pPr>
            <w:r w:rsidRPr="00417AE2">
              <w:t>0</w:t>
            </w:r>
          </w:p>
        </w:tc>
      </w:tr>
      <w:tr w:rsidR="00417AE2" w:rsidRPr="00417AE2" w14:paraId="7B92A0F1" w14:textId="77777777" w:rsidTr="00417AE2">
        <w:trPr>
          <w:trHeight w:val="499"/>
        </w:trPr>
        <w:tc>
          <w:tcPr>
            <w:tcW w:w="2339" w:type="dxa"/>
            <w:shd w:val="clear" w:color="000000" w:fill="auto"/>
            <w:hideMark/>
          </w:tcPr>
          <w:p w14:paraId="48EE6C36" w14:textId="77777777" w:rsidR="00417AE2" w:rsidRPr="00417AE2" w:rsidRDefault="00417AE2" w:rsidP="00417AE2">
            <w:pPr>
              <w:pStyle w:val="ESTablebody"/>
            </w:pPr>
            <w:r w:rsidRPr="00417AE2">
              <w:t>KPMG</w:t>
            </w:r>
          </w:p>
        </w:tc>
        <w:tc>
          <w:tcPr>
            <w:tcW w:w="4109" w:type="dxa"/>
            <w:shd w:val="clear" w:color="auto" w:fill="auto"/>
            <w:hideMark/>
          </w:tcPr>
          <w:p w14:paraId="7DBA39BE" w14:textId="77777777" w:rsidR="00417AE2" w:rsidRPr="00417AE2" w:rsidRDefault="00417AE2" w:rsidP="00417AE2">
            <w:pPr>
              <w:pStyle w:val="ESTablebody"/>
            </w:pPr>
            <w:r w:rsidRPr="00417AE2">
              <w:t>To provide Project Support to establish the Victorian School Building Authority</w:t>
            </w:r>
          </w:p>
        </w:tc>
        <w:tc>
          <w:tcPr>
            <w:tcW w:w="1362" w:type="dxa"/>
            <w:shd w:val="clear" w:color="auto" w:fill="auto"/>
            <w:hideMark/>
          </w:tcPr>
          <w:p w14:paraId="6C461DF7" w14:textId="77777777" w:rsidR="00417AE2" w:rsidRPr="00417AE2" w:rsidRDefault="00417AE2" w:rsidP="00417AE2">
            <w:pPr>
              <w:pStyle w:val="ESTablebody"/>
            </w:pPr>
            <w:r w:rsidRPr="00417AE2">
              <w:t>07-Jun-16</w:t>
            </w:r>
          </w:p>
        </w:tc>
        <w:tc>
          <w:tcPr>
            <w:tcW w:w="1404" w:type="dxa"/>
            <w:shd w:val="clear" w:color="auto" w:fill="auto"/>
            <w:hideMark/>
          </w:tcPr>
          <w:p w14:paraId="58F874F4" w14:textId="77777777" w:rsidR="00417AE2" w:rsidRPr="00417AE2" w:rsidRDefault="00417AE2" w:rsidP="00417AE2">
            <w:pPr>
              <w:pStyle w:val="ESTablebody"/>
            </w:pPr>
            <w:r w:rsidRPr="00417AE2">
              <w:t>20-Dec-16</w:t>
            </w:r>
          </w:p>
        </w:tc>
        <w:tc>
          <w:tcPr>
            <w:tcW w:w="1418" w:type="dxa"/>
            <w:shd w:val="clear" w:color="auto" w:fill="auto"/>
            <w:hideMark/>
          </w:tcPr>
          <w:p w14:paraId="4EABA7F4" w14:textId="6F459DC8" w:rsidR="00417AE2" w:rsidRPr="00417AE2" w:rsidRDefault="00417AE2" w:rsidP="00CB7785">
            <w:pPr>
              <w:pStyle w:val="ESTablebody"/>
              <w:jc w:val="right"/>
            </w:pPr>
            <w:r w:rsidRPr="00417AE2">
              <w:t>450,865</w:t>
            </w:r>
          </w:p>
        </w:tc>
        <w:tc>
          <w:tcPr>
            <w:tcW w:w="1701" w:type="dxa"/>
            <w:shd w:val="clear" w:color="auto" w:fill="auto"/>
            <w:hideMark/>
          </w:tcPr>
          <w:p w14:paraId="2A572A63" w14:textId="09867F68" w:rsidR="00417AE2" w:rsidRPr="00417AE2" w:rsidRDefault="00417AE2" w:rsidP="00CB7785">
            <w:pPr>
              <w:pStyle w:val="ESTablebody"/>
              <w:jc w:val="right"/>
            </w:pPr>
            <w:r w:rsidRPr="00417AE2">
              <w:t>378,323</w:t>
            </w:r>
          </w:p>
        </w:tc>
        <w:tc>
          <w:tcPr>
            <w:tcW w:w="1572" w:type="dxa"/>
            <w:shd w:val="clear" w:color="auto" w:fill="auto"/>
            <w:hideMark/>
          </w:tcPr>
          <w:p w14:paraId="6D01DD45" w14:textId="1F60AAD8" w:rsidR="00417AE2" w:rsidRPr="00417AE2" w:rsidRDefault="00417AE2" w:rsidP="00CB7785">
            <w:pPr>
              <w:pStyle w:val="ESTablebody"/>
              <w:jc w:val="right"/>
            </w:pPr>
            <w:r w:rsidRPr="00417AE2">
              <w:t>0</w:t>
            </w:r>
          </w:p>
        </w:tc>
      </w:tr>
      <w:tr w:rsidR="00417AE2" w:rsidRPr="00417AE2" w14:paraId="45D47C19" w14:textId="77777777" w:rsidTr="00417AE2">
        <w:trPr>
          <w:trHeight w:val="499"/>
        </w:trPr>
        <w:tc>
          <w:tcPr>
            <w:tcW w:w="2339" w:type="dxa"/>
            <w:shd w:val="clear" w:color="000000" w:fill="auto"/>
            <w:hideMark/>
          </w:tcPr>
          <w:p w14:paraId="43352793" w14:textId="77777777" w:rsidR="00417AE2" w:rsidRPr="00417AE2" w:rsidRDefault="00417AE2" w:rsidP="00417AE2">
            <w:pPr>
              <w:pStyle w:val="ESTablebody"/>
            </w:pPr>
            <w:r w:rsidRPr="00417AE2">
              <w:t>ACIL Allen Consulting Pty Ltd</w:t>
            </w:r>
          </w:p>
        </w:tc>
        <w:tc>
          <w:tcPr>
            <w:tcW w:w="4109" w:type="dxa"/>
            <w:shd w:val="clear" w:color="auto" w:fill="auto"/>
            <w:hideMark/>
          </w:tcPr>
          <w:p w14:paraId="693C0D23" w14:textId="77777777" w:rsidR="00417AE2" w:rsidRPr="00417AE2" w:rsidRDefault="00417AE2" w:rsidP="00417AE2">
            <w:pPr>
              <w:pStyle w:val="ESTablebody"/>
            </w:pPr>
            <w:r w:rsidRPr="00417AE2">
              <w:t>To evaluate the student mentoring pilot program</w:t>
            </w:r>
          </w:p>
        </w:tc>
        <w:tc>
          <w:tcPr>
            <w:tcW w:w="1362" w:type="dxa"/>
            <w:shd w:val="clear" w:color="auto" w:fill="auto"/>
            <w:hideMark/>
          </w:tcPr>
          <w:p w14:paraId="3FD0F6A5" w14:textId="77777777" w:rsidR="00417AE2" w:rsidRPr="00417AE2" w:rsidRDefault="00417AE2" w:rsidP="00417AE2">
            <w:pPr>
              <w:pStyle w:val="ESTablebody"/>
            </w:pPr>
            <w:r w:rsidRPr="00417AE2">
              <w:t>10-Jun-16</w:t>
            </w:r>
          </w:p>
        </w:tc>
        <w:tc>
          <w:tcPr>
            <w:tcW w:w="1404" w:type="dxa"/>
            <w:shd w:val="clear" w:color="auto" w:fill="auto"/>
            <w:hideMark/>
          </w:tcPr>
          <w:p w14:paraId="4E92E63E" w14:textId="77777777" w:rsidR="00417AE2" w:rsidRPr="00417AE2" w:rsidRDefault="00417AE2" w:rsidP="00417AE2">
            <w:pPr>
              <w:pStyle w:val="ESTablebody"/>
            </w:pPr>
            <w:r w:rsidRPr="00417AE2">
              <w:t>31-Dec-17</w:t>
            </w:r>
          </w:p>
        </w:tc>
        <w:tc>
          <w:tcPr>
            <w:tcW w:w="1418" w:type="dxa"/>
            <w:shd w:val="clear" w:color="auto" w:fill="auto"/>
            <w:hideMark/>
          </w:tcPr>
          <w:p w14:paraId="7497AB3E" w14:textId="1AA570DC" w:rsidR="00417AE2" w:rsidRPr="00417AE2" w:rsidRDefault="00417AE2" w:rsidP="00CB7785">
            <w:pPr>
              <w:pStyle w:val="ESTablebody"/>
              <w:jc w:val="right"/>
            </w:pPr>
            <w:r w:rsidRPr="00417AE2">
              <w:t>62,154</w:t>
            </w:r>
          </w:p>
        </w:tc>
        <w:tc>
          <w:tcPr>
            <w:tcW w:w="1701" w:type="dxa"/>
            <w:shd w:val="clear" w:color="auto" w:fill="auto"/>
            <w:hideMark/>
          </w:tcPr>
          <w:p w14:paraId="799157BD" w14:textId="65A181EB" w:rsidR="00417AE2" w:rsidRPr="00417AE2" w:rsidRDefault="00417AE2" w:rsidP="00CB7785">
            <w:pPr>
              <w:pStyle w:val="ESTablebody"/>
              <w:jc w:val="right"/>
            </w:pPr>
            <w:r w:rsidRPr="00417AE2">
              <w:t>47,858</w:t>
            </w:r>
          </w:p>
        </w:tc>
        <w:tc>
          <w:tcPr>
            <w:tcW w:w="1572" w:type="dxa"/>
            <w:shd w:val="clear" w:color="auto" w:fill="auto"/>
            <w:hideMark/>
          </w:tcPr>
          <w:p w14:paraId="57DFF55B" w14:textId="5509B6BC" w:rsidR="00417AE2" w:rsidRPr="00417AE2" w:rsidRDefault="00417AE2" w:rsidP="00CB7785">
            <w:pPr>
              <w:pStyle w:val="ESTablebody"/>
              <w:jc w:val="right"/>
            </w:pPr>
            <w:r w:rsidRPr="00417AE2">
              <w:t>20,511</w:t>
            </w:r>
          </w:p>
        </w:tc>
      </w:tr>
      <w:tr w:rsidR="00417AE2" w:rsidRPr="00417AE2" w14:paraId="7C74C720" w14:textId="77777777" w:rsidTr="00417AE2">
        <w:trPr>
          <w:trHeight w:val="499"/>
        </w:trPr>
        <w:tc>
          <w:tcPr>
            <w:tcW w:w="2339" w:type="dxa"/>
            <w:shd w:val="clear" w:color="000000" w:fill="auto"/>
            <w:hideMark/>
          </w:tcPr>
          <w:p w14:paraId="03A9B556" w14:textId="77777777" w:rsidR="00417AE2" w:rsidRPr="00417AE2" w:rsidRDefault="00417AE2" w:rsidP="00417AE2">
            <w:pPr>
              <w:pStyle w:val="ESTablebody"/>
            </w:pPr>
            <w:r w:rsidRPr="00417AE2">
              <w:t>Summit Consulting Solutions</w:t>
            </w:r>
          </w:p>
        </w:tc>
        <w:tc>
          <w:tcPr>
            <w:tcW w:w="4109" w:type="dxa"/>
            <w:shd w:val="clear" w:color="auto" w:fill="auto"/>
            <w:hideMark/>
          </w:tcPr>
          <w:p w14:paraId="209E4716" w14:textId="77777777" w:rsidR="00417AE2" w:rsidRPr="00417AE2" w:rsidRDefault="00417AE2" w:rsidP="00417AE2">
            <w:pPr>
              <w:pStyle w:val="ESTablebody"/>
            </w:pPr>
            <w:r w:rsidRPr="00417AE2">
              <w:t>To conduct a Budget and Finance review for Higher Education and Skills Group</w:t>
            </w:r>
          </w:p>
        </w:tc>
        <w:tc>
          <w:tcPr>
            <w:tcW w:w="1362" w:type="dxa"/>
            <w:shd w:val="clear" w:color="auto" w:fill="auto"/>
            <w:hideMark/>
          </w:tcPr>
          <w:p w14:paraId="7319DC39" w14:textId="77777777" w:rsidR="00417AE2" w:rsidRPr="00417AE2" w:rsidRDefault="00417AE2" w:rsidP="00417AE2">
            <w:pPr>
              <w:pStyle w:val="ESTablebody"/>
            </w:pPr>
            <w:r w:rsidRPr="00417AE2">
              <w:t>13-Jun-16</w:t>
            </w:r>
          </w:p>
        </w:tc>
        <w:tc>
          <w:tcPr>
            <w:tcW w:w="1404" w:type="dxa"/>
            <w:shd w:val="clear" w:color="auto" w:fill="auto"/>
            <w:hideMark/>
          </w:tcPr>
          <w:p w14:paraId="4222709E" w14:textId="77777777" w:rsidR="00417AE2" w:rsidRPr="00417AE2" w:rsidRDefault="00417AE2" w:rsidP="00417AE2">
            <w:pPr>
              <w:pStyle w:val="ESTablebody"/>
            </w:pPr>
            <w:r w:rsidRPr="00417AE2">
              <w:t>30-Nov-16</w:t>
            </w:r>
          </w:p>
        </w:tc>
        <w:tc>
          <w:tcPr>
            <w:tcW w:w="1418" w:type="dxa"/>
            <w:shd w:val="clear" w:color="auto" w:fill="auto"/>
            <w:hideMark/>
          </w:tcPr>
          <w:p w14:paraId="3E472541" w14:textId="29CF0B9C" w:rsidR="00417AE2" w:rsidRPr="00417AE2" w:rsidRDefault="00417AE2" w:rsidP="00CB7785">
            <w:pPr>
              <w:pStyle w:val="ESTablebody"/>
              <w:jc w:val="right"/>
            </w:pPr>
            <w:r w:rsidRPr="00417AE2">
              <w:t>150,479</w:t>
            </w:r>
          </w:p>
        </w:tc>
        <w:tc>
          <w:tcPr>
            <w:tcW w:w="1701" w:type="dxa"/>
            <w:shd w:val="clear" w:color="auto" w:fill="auto"/>
            <w:hideMark/>
          </w:tcPr>
          <w:p w14:paraId="4A6D0FDF" w14:textId="6FCBD291" w:rsidR="00417AE2" w:rsidRPr="00417AE2" w:rsidRDefault="00417AE2" w:rsidP="00CB7785">
            <w:pPr>
              <w:pStyle w:val="ESTablebody"/>
              <w:jc w:val="right"/>
            </w:pPr>
            <w:r w:rsidRPr="00417AE2">
              <w:t>150,479</w:t>
            </w:r>
          </w:p>
        </w:tc>
        <w:tc>
          <w:tcPr>
            <w:tcW w:w="1572" w:type="dxa"/>
            <w:shd w:val="clear" w:color="auto" w:fill="auto"/>
            <w:hideMark/>
          </w:tcPr>
          <w:p w14:paraId="5506AF02" w14:textId="1042922E" w:rsidR="00417AE2" w:rsidRPr="00417AE2" w:rsidRDefault="00417AE2" w:rsidP="00CB7785">
            <w:pPr>
              <w:pStyle w:val="ESTablebody"/>
              <w:jc w:val="right"/>
            </w:pPr>
            <w:r w:rsidRPr="00417AE2">
              <w:t>0</w:t>
            </w:r>
          </w:p>
        </w:tc>
      </w:tr>
      <w:tr w:rsidR="00417AE2" w:rsidRPr="00417AE2" w14:paraId="047698CA" w14:textId="77777777" w:rsidTr="00417AE2">
        <w:trPr>
          <w:trHeight w:val="499"/>
        </w:trPr>
        <w:tc>
          <w:tcPr>
            <w:tcW w:w="2339" w:type="dxa"/>
            <w:shd w:val="clear" w:color="000000" w:fill="auto"/>
            <w:hideMark/>
          </w:tcPr>
          <w:p w14:paraId="270809F1" w14:textId="77777777" w:rsidR="00417AE2" w:rsidRPr="00417AE2" w:rsidRDefault="00417AE2" w:rsidP="00417AE2">
            <w:pPr>
              <w:pStyle w:val="ESTablebody"/>
            </w:pPr>
            <w:r w:rsidRPr="00417AE2">
              <w:lastRenderedPageBreak/>
              <w:t>Urbis Pty Ltd</w:t>
            </w:r>
          </w:p>
        </w:tc>
        <w:tc>
          <w:tcPr>
            <w:tcW w:w="4109" w:type="dxa"/>
            <w:shd w:val="clear" w:color="auto" w:fill="auto"/>
            <w:hideMark/>
          </w:tcPr>
          <w:p w14:paraId="7A722B01" w14:textId="77777777" w:rsidR="00417AE2" w:rsidRPr="00417AE2" w:rsidRDefault="00417AE2" w:rsidP="00417AE2">
            <w:pPr>
              <w:pStyle w:val="ESTablebody"/>
            </w:pPr>
            <w:r w:rsidRPr="00417AE2">
              <w:t>To conduct an evaluation of the Apprenticeship and Traineeship Completion Project</w:t>
            </w:r>
          </w:p>
        </w:tc>
        <w:tc>
          <w:tcPr>
            <w:tcW w:w="1362" w:type="dxa"/>
            <w:shd w:val="clear" w:color="auto" w:fill="auto"/>
            <w:hideMark/>
          </w:tcPr>
          <w:p w14:paraId="08E8B802" w14:textId="77777777" w:rsidR="00417AE2" w:rsidRPr="00417AE2" w:rsidRDefault="00417AE2" w:rsidP="00417AE2">
            <w:pPr>
              <w:pStyle w:val="ESTablebody"/>
            </w:pPr>
            <w:r w:rsidRPr="00417AE2">
              <w:t>01-Jul-16</w:t>
            </w:r>
          </w:p>
        </w:tc>
        <w:tc>
          <w:tcPr>
            <w:tcW w:w="1404" w:type="dxa"/>
            <w:shd w:val="clear" w:color="auto" w:fill="auto"/>
            <w:hideMark/>
          </w:tcPr>
          <w:p w14:paraId="62E7D4E7" w14:textId="77777777" w:rsidR="00417AE2" w:rsidRPr="00417AE2" w:rsidRDefault="00417AE2" w:rsidP="00417AE2">
            <w:pPr>
              <w:pStyle w:val="ESTablebody"/>
            </w:pPr>
            <w:r w:rsidRPr="00417AE2">
              <w:t>30-Jun-18</w:t>
            </w:r>
          </w:p>
        </w:tc>
        <w:tc>
          <w:tcPr>
            <w:tcW w:w="1418" w:type="dxa"/>
            <w:shd w:val="clear" w:color="auto" w:fill="auto"/>
            <w:hideMark/>
          </w:tcPr>
          <w:p w14:paraId="72DF9A40" w14:textId="35163573" w:rsidR="00417AE2" w:rsidRPr="00417AE2" w:rsidRDefault="00417AE2" w:rsidP="00CB7785">
            <w:pPr>
              <w:pStyle w:val="ESTablebody"/>
              <w:jc w:val="right"/>
            </w:pPr>
            <w:r w:rsidRPr="00417AE2">
              <w:t>121,631</w:t>
            </w:r>
          </w:p>
        </w:tc>
        <w:tc>
          <w:tcPr>
            <w:tcW w:w="1701" w:type="dxa"/>
            <w:shd w:val="clear" w:color="auto" w:fill="auto"/>
            <w:hideMark/>
          </w:tcPr>
          <w:p w14:paraId="072D7E84" w14:textId="69B51EF1" w:rsidR="00417AE2" w:rsidRPr="00417AE2" w:rsidRDefault="00417AE2" w:rsidP="00CB7785">
            <w:pPr>
              <w:pStyle w:val="ESTablebody"/>
              <w:jc w:val="right"/>
            </w:pPr>
            <w:r w:rsidRPr="00417AE2">
              <w:t>39,090</w:t>
            </w:r>
          </w:p>
        </w:tc>
        <w:tc>
          <w:tcPr>
            <w:tcW w:w="1572" w:type="dxa"/>
            <w:shd w:val="clear" w:color="auto" w:fill="auto"/>
            <w:hideMark/>
          </w:tcPr>
          <w:p w14:paraId="775B4BC4" w14:textId="73E4B9AA" w:rsidR="00417AE2" w:rsidRPr="00417AE2" w:rsidRDefault="00417AE2" w:rsidP="00CB7785">
            <w:pPr>
              <w:pStyle w:val="ESTablebody"/>
              <w:jc w:val="right"/>
            </w:pPr>
            <w:r w:rsidRPr="00417AE2">
              <w:t>82,541</w:t>
            </w:r>
          </w:p>
        </w:tc>
      </w:tr>
      <w:tr w:rsidR="00417AE2" w:rsidRPr="00417AE2" w14:paraId="594290BC" w14:textId="77777777" w:rsidTr="00417AE2">
        <w:trPr>
          <w:trHeight w:val="499"/>
        </w:trPr>
        <w:tc>
          <w:tcPr>
            <w:tcW w:w="2339" w:type="dxa"/>
            <w:shd w:val="clear" w:color="000000" w:fill="auto"/>
            <w:hideMark/>
          </w:tcPr>
          <w:p w14:paraId="54D03727" w14:textId="77777777" w:rsidR="00417AE2" w:rsidRPr="00417AE2" w:rsidRDefault="00417AE2" w:rsidP="00417AE2">
            <w:pPr>
              <w:pStyle w:val="ESTablebody"/>
            </w:pPr>
            <w:r w:rsidRPr="00417AE2">
              <w:t>KPMG</w:t>
            </w:r>
          </w:p>
        </w:tc>
        <w:tc>
          <w:tcPr>
            <w:tcW w:w="4109" w:type="dxa"/>
            <w:shd w:val="clear" w:color="auto" w:fill="auto"/>
            <w:hideMark/>
          </w:tcPr>
          <w:p w14:paraId="52E0AEBB" w14:textId="77777777" w:rsidR="00417AE2" w:rsidRPr="00417AE2" w:rsidRDefault="00417AE2" w:rsidP="00417AE2">
            <w:pPr>
              <w:pStyle w:val="ESTablebody"/>
            </w:pPr>
            <w:r w:rsidRPr="00417AE2">
              <w:t>To evaluate the Automotive Supply Chain Training Initiative (ASCTI)</w:t>
            </w:r>
          </w:p>
        </w:tc>
        <w:tc>
          <w:tcPr>
            <w:tcW w:w="1362" w:type="dxa"/>
            <w:shd w:val="clear" w:color="auto" w:fill="auto"/>
            <w:hideMark/>
          </w:tcPr>
          <w:p w14:paraId="109C146D" w14:textId="77777777" w:rsidR="00417AE2" w:rsidRPr="00417AE2" w:rsidRDefault="00417AE2" w:rsidP="00417AE2">
            <w:pPr>
              <w:pStyle w:val="ESTablebody"/>
            </w:pPr>
            <w:r w:rsidRPr="00417AE2">
              <w:t>01-Jul-16</w:t>
            </w:r>
          </w:p>
        </w:tc>
        <w:tc>
          <w:tcPr>
            <w:tcW w:w="1404" w:type="dxa"/>
            <w:shd w:val="clear" w:color="auto" w:fill="auto"/>
            <w:hideMark/>
          </w:tcPr>
          <w:p w14:paraId="4EC860EE" w14:textId="77777777" w:rsidR="00417AE2" w:rsidRPr="00417AE2" w:rsidRDefault="00417AE2" w:rsidP="00417AE2">
            <w:pPr>
              <w:pStyle w:val="ESTablebody"/>
            </w:pPr>
            <w:r w:rsidRPr="00417AE2">
              <w:t>31-Dec-17</w:t>
            </w:r>
          </w:p>
        </w:tc>
        <w:tc>
          <w:tcPr>
            <w:tcW w:w="1418" w:type="dxa"/>
            <w:shd w:val="clear" w:color="auto" w:fill="auto"/>
            <w:hideMark/>
          </w:tcPr>
          <w:p w14:paraId="783B614D" w14:textId="5710BE43" w:rsidR="00417AE2" w:rsidRPr="00417AE2" w:rsidRDefault="00417AE2" w:rsidP="00CB7785">
            <w:pPr>
              <w:pStyle w:val="ESTablebody"/>
              <w:jc w:val="right"/>
            </w:pPr>
            <w:r w:rsidRPr="00417AE2">
              <w:t>370,302</w:t>
            </w:r>
          </w:p>
        </w:tc>
        <w:tc>
          <w:tcPr>
            <w:tcW w:w="1701" w:type="dxa"/>
            <w:shd w:val="clear" w:color="auto" w:fill="auto"/>
            <w:hideMark/>
          </w:tcPr>
          <w:p w14:paraId="1910B4D2" w14:textId="7FF29BF1" w:rsidR="00417AE2" w:rsidRPr="00417AE2" w:rsidRDefault="00417AE2" w:rsidP="00CB7785">
            <w:pPr>
              <w:pStyle w:val="ESTablebody"/>
              <w:jc w:val="right"/>
            </w:pPr>
            <w:r w:rsidRPr="00417AE2">
              <w:t>228,286</w:t>
            </w:r>
          </w:p>
        </w:tc>
        <w:tc>
          <w:tcPr>
            <w:tcW w:w="1572" w:type="dxa"/>
            <w:shd w:val="clear" w:color="auto" w:fill="auto"/>
            <w:hideMark/>
          </w:tcPr>
          <w:p w14:paraId="30F59ADB" w14:textId="57D7C9C3" w:rsidR="00417AE2" w:rsidRPr="00417AE2" w:rsidRDefault="00417AE2" w:rsidP="00CB7785">
            <w:pPr>
              <w:pStyle w:val="ESTablebody"/>
              <w:jc w:val="right"/>
            </w:pPr>
            <w:r w:rsidRPr="00417AE2">
              <w:t>142,016</w:t>
            </w:r>
          </w:p>
        </w:tc>
      </w:tr>
      <w:tr w:rsidR="00417AE2" w:rsidRPr="00417AE2" w14:paraId="4978C99C" w14:textId="77777777" w:rsidTr="00417AE2">
        <w:trPr>
          <w:trHeight w:val="499"/>
        </w:trPr>
        <w:tc>
          <w:tcPr>
            <w:tcW w:w="2339" w:type="dxa"/>
            <w:shd w:val="clear" w:color="000000" w:fill="auto"/>
            <w:hideMark/>
          </w:tcPr>
          <w:p w14:paraId="69B75995" w14:textId="77777777" w:rsidR="00417AE2" w:rsidRPr="00417AE2" w:rsidRDefault="00417AE2" w:rsidP="00417AE2">
            <w:pPr>
              <w:pStyle w:val="ESTablebody"/>
            </w:pPr>
            <w:r w:rsidRPr="00417AE2">
              <w:t>Huddle Australia</w:t>
            </w:r>
          </w:p>
        </w:tc>
        <w:tc>
          <w:tcPr>
            <w:tcW w:w="4109" w:type="dxa"/>
            <w:shd w:val="clear" w:color="auto" w:fill="auto"/>
            <w:hideMark/>
          </w:tcPr>
          <w:p w14:paraId="39F48870" w14:textId="77777777" w:rsidR="00417AE2" w:rsidRPr="00417AE2" w:rsidRDefault="00417AE2" w:rsidP="00417AE2">
            <w:pPr>
              <w:pStyle w:val="ESTablebody"/>
            </w:pPr>
            <w:r w:rsidRPr="00417AE2">
              <w:t>To develop a client-centric Service Model for the VET sector as part of the student support Master Plan program</w:t>
            </w:r>
          </w:p>
        </w:tc>
        <w:tc>
          <w:tcPr>
            <w:tcW w:w="1362" w:type="dxa"/>
            <w:shd w:val="clear" w:color="auto" w:fill="auto"/>
            <w:hideMark/>
          </w:tcPr>
          <w:p w14:paraId="75230C52" w14:textId="77777777" w:rsidR="00417AE2" w:rsidRPr="00417AE2" w:rsidRDefault="00417AE2" w:rsidP="00417AE2">
            <w:pPr>
              <w:pStyle w:val="ESTablebody"/>
            </w:pPr>
            <w:r w:rsidRPr="00417AE2">
              <w:t>01-Jul-16</w:t>
            </w:r>
          </w:p>
        </w:tc>
        <w:tc>
          <w:tcPr>
            <w:tcW w:w="1404" w:type="dxa"/>
            <w:shd w:val="clear" w:color="auto" w:fill="auto"/>
            <w:hideMark/>
          </w:tcPr>
          <w:p w14:paraId="5C9CAB9C" w14:textId="77777777" w:rsidR="00417AE2" w:rsidRPr="00417AE2" w:rsidRDefault="00417AE2" w:rsidP="00417AE2">
            <w:pPr>
              <w:pStyle w:val="ESTablebody"/>
            </w:pPr>
            <w:r w:rsidRPr="00417AE2">
              <w:t>23-Nov-16</w:t>
            </w:r>
          </w:p>
        </w:tc>
        <w:tc>
          <w:tcPr>
            <w:tcW w:w="1418" w:type="dxa"/>
            <w:shd w:val="clear" w:color="auto" w:fill="auto"/>
            <w:hideMark/>
          </w:tcPr>
          <w:p w14:paraId="01706966" w14:textId="752D5A6D" w:rsidR="00417AE2" w:rsidRPr="00417AE2" w:rsidRDefault="00417AE2" w:rsidP="00CB7785">
            <w:pPr>
              <w:pStyle w:val="ESTablebody"/>
              <w:jc w:val="right"/>
            </w:pPr>
            <w:r w:rsidRPr="00417AE2">
              <w:t>362,750</w:t>
            </w:r>
          </w:p>
        </w:tc>
        <w:tc>
          <w:tcPr>
            <w:tcW w:w="1701" w:type="dxa"/>
            <w:shd w:val="clear" w:color="auto" w:fill="auto"/>
            <w:hideMark/>
          </w:tcPr>
          <w:p w14:paraId="50882CD8" w14:textId="4C05991E" w:rsidR="00417AE2" w:rsidRPr="00417AE2" w:rsidRDefault="00417AE2" w:rsidP="00CB7785">
            <w:pPr>
              <w:pStyle w:val="ESTablebody"/>
              <w:jc w:val="right"/>
            </w:pPr>
            <w:r w:rsidRPr="00417AE2">
              <w:t>362,750</w:t>
            </w:r>
          </w:p>
        </w:tc>
        <w:tc>
          <w:tcPr>
            <w:tcW w:w="1572" w:type="dxa"/>
            <w:shd w:val="clear" w:color="auto" w:fill="auto"/>
            <w:hideMark/>
          </w:tcPr>
          <w:p w14:paraId="132D3C8E" w14:textId="2406E927" w:rsidR="00417AE2" w:rsidRPr="00417AE2" w:rsidRDefault="00417AE2" w:rsidP="00CB7785">
            <w:pPr>
              <w:pStyle w:val="ESTablebody"/>
              <w:jc w:val="right"/>
            </w:pPr>
            <w:r w:rsidRPr="00417AE2">
              <w:t>0</w:t>
            </w:r>
          </w:p>
        </w:tc>
      </w:tr>
      <w:tr w:rsidR="00417AE2" w:rsidRPr="00417AE2" w14:paraId="6BDBFAC3" w14:textId="77777777" w:rsidTr="00417AE2">
        <w:trPr>
          <w:trHeight w:val="499"/>
        </w:trPr>
        <w:tc>
          <w:tcPr>
            <w:tcW w:w="2339" w:type="dxa"/>
            <w:shd w:val="clear" w:color="000000" w:fill="auto"/>
            <w:hideMark/>
          </w:tcPr>
          <w:p w14:paraId="39DB3E17" w14:textId="77777777" w:rsidR="00417AE2" w:rsidRPr="00417AE2" w:rsidRDefault="00417AE2" w:rsidP="00417AE2">
            <w:pPr>
              <w:pStyle w:val="ESTablebody"/>
            </w:pPr>
            <w:r w:rsidRPr="00417AE2">
              <w:t>SyRis Consulting Pty Ltd</w:t>
            </w:r>
          </w:p>
        </w:tc>
        <w:tc>
          <w:tcPr>
            <w:tcW w:w="4109" w:type="dxa"/>
            <w:shd w:val="clear" w:color="auto" w:fill="auto"/>
            <w:hideMark/>
          </w:tcPr>
          <w:p w14:paraId="2AE9B8B8" w14:textId="77777777" w:rsidR="00417AE2" w:rsidRPr="00417AE2" w:rsidRDefault="00417AE2" w:rsidP="00417AE2">
            <w:pPr>
              <w:pStyle w:val="ESTablebody"/>
            </w:pPr>
            <w:r w:rsidRPr="00417AE2">
              <w:t xml:space="preserve">To provide specialist tax expertise </w:t>
            </w:r>
          </w:p>
        </w:tc>
        <w:tc>
          <w:tcPr>
            <w:tcW w:w="1362" w:type="dxa"/>
            <w:shd w:val="clear" w:color="auto" w:fill="auto"/>
            <w:hideMark/>
          </w:tcPr>
          <w:p w14:paraId="636045CE" w14:textId="77777777" w:rsidR="00417AE2" w:rsidRPr="00417AE2" w:rsidRDefault="00417AE2" w:rsidP="00417AE2">
            <w:pPr>
              <w:pStyle w:val="ESTablebody"/>
            </w:pPr>
            <w:r w:rsidRPr="00417AE2">
              <w:t>01-Jul-16</w:t>
            </w:r>
          </w:p>
        </w:tc>
        <w:tc>
          <w:tcPr>
            <w:tcW w:w="1404" w:type="dxa"/>
            <w:shd w:val="clear" w:color="auto" w:fill="auto"/>
            <w:hideMark/>
          </w:tcPr>
          <w:p w14:paraId="7F62DD4D" w14:textId="77777777" w:rsidR="00417AE2" w:rsidRPr="00417AE2" w:rsidRDefault="00417AE2" w:rsidP="00417AE2">
            <w:pPr>
              <w:pStyle w:val="ESTablebody"/>
            </w:pPr>
            <w:r w:rsidRPr="00417AE2">
              <w:t>30-Jun-17</w:t>
            </w:r>
          </w:p>
        </w:tc>
        <w:tc>
          <w:tcPr>
            <w:tcW w:w="1418" w:type="dxa"/>
            <w:shd w:val="clear" w:color="auto" w:fill="auto"/>
            <w:hideMark/>
          </w:tcPr>
          <w:p w14:paraId="0ED0E1A4" w14:textId="5039BF51" w:rsidR="00417AE2" w:rsidRPr="00417AE2" w:rsidRDefault="00417AE2" w:rsidP="00CB7785">
            <w:pPr>
              <w:pStyle w:val="ESTablebody"/>
              <w:jc w:val="right"/>
            </w:pPr>
            <w:r w:rsidRPr="00417AE2">
              <w:t>148,500</w:t>
            </w:r>
          </w:p>
        </w:tc>
        <w:tc>
          <w:tcPr>
            <w:tcW w:w="1701" w:type="dxa"/>
            <w:shd w:val="clear" w:color="auto" w:fill="auto"/>
            <w:hideMark/>
          </w:tcPr>
          <w:p w14:paraId="7E6CFE0E" w14:textId="1229F482" w:rsidR="00417AE2" w:rsidRPr="00417AE2" w:rsidRDefault="00417AE2" w:rsidP="00CB7785">
            <w:pPr>
              <w:pStyle w:val="ESTablebody"/>
              <w:jc w:val="right"/>
            </w:pPr>
            <w:r w:rsidRPr="00417AE2">
              <w:t>123,750</w:t>
            </w:r>
          </w:p>
        </w:tc>
        <w:tc>
          <w:tcPr>
            <w:tcW w:w="1572" w:type="dxa"/>
            <w:shd w:val="clear" w:color="auto" w:fill="auto"/>
            <w:hideMark/>
          </w:tcPr>
          <w:p w14:paraId="365B691B" w14:textId="2D0C6ABB" w:rsidR="00417AE2" w:rsidRPr="00417AE2" w:rsidRDefault="00417AE2" w:rsidP="00CB7785">
            <w:pPr>
              <w:pStyle w:val="ESTablebody"/>
              <w:jc w:val="right"/>
            </w:pPr>
            <w:r w:rsidRPr="00417AE2">
              <w:t>24,750</w:t>
            </w:r>
          </w:p>
        </w:tc>
      </w:tr>
      <w:tr w:rsidR="00417AE2" w:rsidRPr="00417AE2" w14:paraId="4BC0FCF9" w14:textId="77777777" w:rsidTr="00417AE2">
        <w:trPr>
          <w:trHeight w:val="499"/>
        </w:trPr>
        <w:tc>
          <w:tcPr>
            <w:tcW w:w="2339" w:type="dxa"/>
            <w:shd w:val="clear" w:color="000000" w:fill="auto"/>
            <w:hideMark/>
          </w:tcPr>
          <w:p w14:paraId="712FEF64" w14:textId="77777777" w:rsidR="00417AE2" w:rsidRPr="00417AE2" w:rsidRDefault="00417AE2" w:rsidP="00417AE2">
            <w:pPr>
              <w:pStyle w:val="ESTablebody"/>
            </w:pPr>
            <w:r w:rsidRPr="00417AE2">
              <w:t>Victoria University</w:t>
            </w:r>
          </w:p>
        </w:tc>
        <w:tc>
          <w:tcPr>
            <w:tcW w:w="4109" w:type="dxa"/>
            <w:shd w:val="clear" w:color="auto" w:fill="auto"/>
            <w:hideMark/>
          </w:tcPr>
          <w:p w14:paraId="56FFC68A" w14:textId="77777777" w:rsidR="00417AE2" w:rsidRPr="00417AE2" w:rsidRDefault="00417AE2" w:rsidP="00417AE2">
            <w:pPr>
              <w:pStyle w:val="ESTablebody"/>
            </w:pPr>
            <w:r w:rsidRPr="00417AE2">
              <w:t>To conduct a pedagogy working group for the Footscray Learning Precinct</w:t>
            </w:r>
          </w:p>
        </w:tc>
        <w:tc>
          <w:tcPr>
            <w:tcW w:w="1362" w:type="dxa"/>
            <w:shd w:val="clear" w:color="auto" w:fill="auto"/>
            <w:hideMark/>
          </w:tcPr>
          <w:p w14:paraId="2D7075AC" w14:textId="77777777" w:rsidR="00417AE2" w:rsidRPr="00417AE2" w:rsidRDefault="00417AE2" w:rsidP="00417AE2">
            <w:pPr>
              <w:pStyle w:val="ESTablebody"/>
            </w:pPr>
            <w:r w:rsidRPr="00417AE2">
              <w:t>01-Jul-16</w:t>
            </w:r>
          </w:p>
        </w:tc>
        <w:tc>
          <w:tcPr>
            <w:tcW w:w="1404" w:type="dxa"/>
            <w:shd w:val="clear" w:color="auto" w:fill="auto"/>
            <w:hideMark/>
          </w:tcPr>
          <w:p w14:paraId="4E5F23A5" w14:textId="77777777" w:rsidR="00417AE2" w:rsidRPr="00417AE2" w:rsidRDefault="00417AE2" w:rsidP="00417AE2">
            <w:pPr>
              <w:pStyle w:val="ESTablebody"/>
            </w:pPr>
            <w:r w:rsidRPr="00417AE2">
              <w:t>31-Oct-16</w:t>
            </w:r>
          </w:p>
        </w:tc>
        <w:tc>
          <w:tcPr>
            <w:tcW w:w="1418" w:type="dxa"/>
            <w:shd w:val="clear" w:color="auto" w:fill="auto"/>
            <w:hideMark/>
          </w:tcPr>
          <w:p w14:paraId="32E75AD1" w14:textId="0DBBF360" w:rsidR="00417AE2" w:rsidRPr="00417AE2" w:rsidRDefault="00417AE2" w:rsidP="00CB7785">
            <w:pPr>
              <w:pStyle w:val="ESTablebody"/>
              <w:jc w:val="right"/>
            </w:pPr>
            <w:r w:rsidRPr="00417AE2">
              <w:t>55,966</w:t>
            </w:r>
          </w:p>
        </w:tc>
        <w:tc>
          <w:tcPr>
            <w:tcW w:w="1701" w:type="dxa"/>
            <w:shd w:val="clear" w:color="auto" w:fill="auto"/>
            <w:hideMark/>
          </w:tcPr>
          <w:p w14:paraId="7093D0A6" w14:textId="75C3E0EB" w:rsidR="00417AE2" w:rsidRPr="00417AE2" w:rsidRDefault="00417AE2" w:rsidP="00CB7785">
            <w:pPr>
              <w:pStyle w:val="ESTablebody"/>
              <w:jc w:val="right"/>
            </w:pPr>
            <w:r w:rsidRPr="00417AE2">
              <w:t>55,966</w:t>
            </w:r>
          </w:p>
        </w:tc>
        <w:tc>
          <w:tcPr>
            <w:tcW w:w="1572" w:type="dxa"/>
            <w:shd w:val="clear" w:color="auto" w:fill="auto"/>
            <w:hideMark/>
          </w:tcPr>
          <w:p w14:paraId="71B87081" w14:textId="1E88C24C" w:rsidR="00417AE2" w:rsidRPr="00417AE2" w:rsidRDefault="00417AE2" w:rsidP="00CB7785">
            <w:pPr>
              <w:pStyle w:val="ESTablebody"/>
              <w:jc w:val="right"/>
            </w:pPr>
            <w:r w:rsidRPr="00417AE2">
              <w:t>0</w:t>
            </w:r>
          </w:p>
        </w:tc>
      </w:tr>
      <w:tr w:rsidR="00417AE2" w:rsidRPr="00417AE2" w14:paraId="4482C6B1" w14:textId="77777777" w:rsidTr="00417AE2">
        <w:trPr>
          <w:trHeight w:val="499"/>
        </w:trPr>
        <w:tc>
          <w:tcPr>
            <w:tcW w:w="2339" w:type="dxa"/>
            <w:shd w:val="clear" w:color="000000" w:fill="auto"/>
            <w:hideMark/>
          </w:tcPr>
          <w:p w14:paraId="45B5BCE4" w14:textId="77777777" w:rsidR="00417AE2" w:rsidRPr="00417AE2" w:rsidRDefault="00417AE2" w:rsidP="00417AE2">
            <w:pPr>
              <w:pStyle w:val="ESTablebody"/>
            </w:pPr>
            <w:r w:rsidRPr="00417AE2">
              <w:t>McGrathNicol Advisory Partnership</w:t>
            </w:r>
          </w:p>
        </w:tc>
        <w:tc>
          <w:tcPr>
            <w:tcW w:w="4109" w:type="dxa"/>
            <w:shd w:val="clear" w:color="auto" w:fill="auto"/>
            <w:hideMark/>
          </w:tcPr>
          <w:p w14:paraId="681C47E6" w14:textId="77777777" w:rsidR="00417AE2" w:rsidRPr="00417AE2" w:rsidRDefault="00417AE2" w:rsidP="00417AE2">
            <w:pPr>
              <w:pStyle w:val="ESTablebody"/>
            </w:pPr>
            <w:r w:rsidRPr="00417AE2">
              <w:t>To develop a Declarations of Private Interests (DPI) framework; to design and implement data analytics and a methodology for managing declarations of private interests (DPI)</w:t>
            </w:r>
          </w:p>
        </w:tc>
        <w:tc>
          <w:tcPr>
            <w:tcW w:w="1362" w:type="dxa"/>
            <w:shd w:val="clear" w:color="auto" w:fill="auto"/>
            <w:hideMark/>
          </w:tcPr>
          <w:p w14:paraId="1FFF30ED" w14:textId="77777777" w:rsidR="00417AE2" w:rsidRPr="00417AE2" w:rsidRDefault="00417AE2" w:rsidP="00417AE2">
            <w:pPr>
              <w:pStyle w:val="ESTablebody"/>
            </w:pPr>
            <w:r w:rsidRPr="00417AE2">
              <w:t>01-Jul-16</w:t>
            </w:r>
          </w:p>
        </w:tc>
        <w:tc>
          <w:tcPr>
            <w:tcW w:w="1404" w:type="dxa"/>
            <w:shd w:val="clear" w:color="auto" w:fill="auto"/>
            <w:hideMark/>
          </w:tcPr>
          <w:p w14:paraId="1C04BCEE" w14:textId="77777777" w:rsidR="00417AE2" w:rsidRPr="00417AE2" w:rsidRDefault="00417AE2" w:rsidP="00417AE2">
            <w:pPr>
              <w:pStyle w:val="ESTablebody"/>
            </w:pPr>
            <w:r w:rsidRPr="00417AE2">
              <w:t>20-Dec-16</w:t>
            </w:r>
          </w:p>
        </w:tc>
        <w:tc>
          <w:tcPr>
            <w:tcW w:w="1418" w:type="dxa"/>
            <w:shd w:val="clear" w:color="auto" w:fill="auto"/>
            <w:hideMark/>
          </w:tcPr>
          <w:p w14:paraId="7CD0BF37" w14:textId="3B9A57FB" w:rsidR="00417AE2" w:rsidRPr="00417AE2" w:rsidRDefault="00417AE2" w:rsidP="00CB7785">
            <w:pPr>
              <w:pStyle w:val="ESTablebody"/>
              <w:jc w:val="right"/>
            </w:pPr>
            <w:r w:rsidRPr="00417AE2">
              <w:t>120,000</w:t>
            </w:r>
          </w:p>
        </w:tc>
        <w:tc>
          <w:tcPr>
            <w:tcW w:w="1701" w:type="dxa"/>
            <w:shd w:val="clear" w:color="auto" w:fill="auto"/>
            <w:hideMark/>
          </w:tcPr>
          <w:p w14:paraId="6F448921" w14:textId="23D02FBF" w:rsidR="00417AE2" w:rsidRPr="00417AE2" w:rsidRDefault="00417AE2" w:rsidP="00CB7785">
            <w:pPr>
              <w:pStyle w:val="ESTablebody"/>
              <w:jc w:val="right"/>
            </w:pPr>
            <w:r w:rsidRPr="00417AE2">
              <w:t>120,000</w:t>
            </w:r>
          </w:p>
        </w:tc>
        <w:tc>
          <w:tcPr>
            <w:tcW w:w="1572" w:type="dxa"/>
            <w:shd w:val="clear" w:color="auto" w:fill="auto"/>
            <w:hideMark/>
          </w:tcPr>
          <w:p w14:paraId="334DA369" w14:textId="3CE70F21" w:rsidR="00417AE2" w:rsidRPr="00417AE2" w:rsidRDefault="00417AE2" w:rsidP="00CB7785">
            <w:pPr>
              <w:pStyle w:val="ESTablebody"/>
              <w:jc w:val="right"/>
            </w:pPr>
            <w:r w:rsidRPr="00417AE2">
              <w:t>0</w:t>
            </w:r>
          </w:p>
        </w:tc>
      </w:tr>
      <w:tr w:rsidR="00417AE2" w:rsidRPr="00417AE2" w14:paraId="2A62E7E5" w14:textId="77777777" w:rsidTr="00417AE2">
        <w:trPr>
          <w:trHeight w:val="499"/>
        </w:trPr>
        <w:tc>
          <w:tcPr>
            <w:tcW w:w="2339" w:type="dxa"/>
            <w:shd w:val="clear" w:color="000000" w:fill="auto"/>
            <w:hideMark/>
          </w:tcPr>
          <w:p w14:paraId="680D3C14" w14:textId="77777777" w:rsidR="00417AE2" w:rsidRPr="00417AE2" w:rsidRDefault="00417AE2" w:rsidP="00417AE2">
            <w:pPr>
              <w:pStyle w:val="ESTablebody"/>
            </w:pPr>
            <w:r w:rsidRPr="00417AE2">
              <w:t>Ian Claridge Consulting</w:t>
            </w:r>
          </w:p>
        </w:tc>
        <w:tc>
          <w:tcPr>
            <w:tcW w:w="4109" w:type="dxa"/>
            <w:shd w:val="clear" w:color="auto" w:fill="auto"/>
            <w:hideMark/>
          </w:tcPr>
          <w:p w14:paraId="5EC6CBEA" w14:textId="77777777" w:rsidR="00417AE2" w:rsidRPr="00417AE2" w:rsidRDefault="00417AE2" w:rsidP="00417AE2">
            <w:pPr>
              <w:pStyle w:val="ESTablebody"/>
            </w:pPr>
            <w:r w:rsidRPr="00417AE2">
              <w:t>To provide independent expert advice to plan, develop service delivery governance options and implement a community engagement process for the Armstrong Creek Education Precinct</w:t>
            </w:r>
          </w:p>
        </w:tc>
        <w:tc>
          <w:tcPr>
            <w:tcW w:w="1362" w:type="dxa"/>
            <w:shd w:val="clear" w:color="auto" w:fill="auto"/>
            <w:hideMark/>
          </w:tcPr>
          <w:p w14:paraId="0B89CB7E" w14:textId="77777777" w:rsidR="00417AE2" w:rsidRPr="00417AE2" w:rsidRDefault="00417AE2" w:rsidP="00417AE2">
            <w:pPr>
              <w:pStyle w:val="ESTablebody"/>
            </w:pPr>
            <w:r w:rsidRPr="00417AE2">
              <w:t>04-Jul-16</w:t>
            </w:r>
          </w:p>
        </w:tc>
        <w:tc>
          <w:tcPr>
            <w:tcW w:w="1404" w:type="dxa"/>
            <w:shd w:val="clear" w:color="auto" w:fill="auto"/>
            <w:hideMark/>
          </w:tcPr>
          <w:p w14:paraId="40506170" w14:textId="77777777" w:rsidR="00417AE2" w:rsidRPr="00417AE2" w:rsidRDefault="00417AE2" w:rsidP="00417AE2">
            <w:pPr>
              <w:pStyle w:val="ESTablebody"/>
            </w:pPr>
            <w:r w:rsidRPr="00417AE2">
              <w:t>31-Oct-16</w:t>
            </w:r>
          </w:p>
        </w:tc>
        <w:tc>
          <w:tcPr>
            <w:tcW w:w="1418" w:type="dxa"/>
            <w:shd w:val="clear" w:color="auto" w:fill="auto"/>
            <w:hideMark/>
          </w:tcPr>
          <w:p w14:paraId="66B6D629" w14:textId="633D2082" w:rsidR="00417AE2" w:rsidRPr="00417AE2" w:rsidRDefault="00417AE2" w:rsidP="00CB7785">
            <w:pPr>
              <w:pStyle w:val="ESTablebody"/>
              <w:jc w:val="right"/>
            </w:pPr>
            <w:r w:rsidRPr="00417AE2">
              <w:t>41,600</w:t>
            </w:r>
          </w:p>
        </w:tc>
        <w:tc>
          <w:tcPr>
            <w:tcW w:w="1701" w:type="dxa"/>
            <w:shd w:val="clear" w:color="auto" w:fill="auto"/>
            <w:hideMark/>
          </w:tcPr>
          <w:p w14:paraId="0F42BFE2" w14:textId="01BC3A0F" w:rsidR="00417AE2" w:rsidRPr="00417AE2" w:rsidRDefault="00417AE2" w:rsidP="00CB7785">
            <w:pPr>
              <w:pStyle w:val="ESTablebody"/>
              <w:jc w:val="right"/>
            </w:pPr>
            <w:r w:rsidRPr="00417AE2">
              <w:t>41,600</w:t>
            </w:r>
          </w:p>
        </w:tc>
        <w:tc>
          <w:tcPr>
            <w:tcW w:w="1572" w:type="dxa"/>
            <w:shd w:val="clear" w:color="auto" w:fill="auto"/>
            <w:hideMark/>
          </w:tcPr>
          <w:p w14:paraId="0EC8048A" w14:textId="36F9674C" w:rsidR="00417AE2" w:rsidRPr="00417AE2" w:rsidRDefault="00417AE2" w:rsidP="00CB7785">
            <w:pPr>
              <w:pStyle w:val="ESTablebody"/>
              <w:jc w:val="right"/>
            </w:pPr>
            <w:r w:rsidRPr="00417AE2">
              <w:t>0</w:t>
            </w:r>
          </w:p>
        </w:tc>
      </w:tr>
      <w:tr w:rsidR="00417AE2" w:rsidRPr="00417AE2" w14:paraId="36C575DB" w14:textId="77777777" w:rsidTr="00417AE2">
        <w:trPr>
          <w:trHeight w:val="499"/>
        </w:trPr>
        <w:tc>
          <w:tcPr>
            <w:tcW w:w="2339" w:type="dxa"/>
            <w:shd w:val="clear" w:color="000000" w:fill="auto"/>
            <w:hideMark/>
          </w:tcPr>
          <w:p w14:paraId="2F66F3CA" w14:textId="77777777" w:rsidR="00417AE2" w:rsidRPr="00417AE2" w:rsidRDefault="00417AE2" w:rsidP="00417AE2">
            <w:pPr>
              <w:pStyle w:val="ESTablebody"/>
            </w:pPr>
            <w:r w:rsidRPr="00417AE2">
              <w:t>Pitcher Partners Consulting Pty Ltd</w:t>
            </w:r>
          </w:p>
        </w:tc>
        <w:tc>
          <w:tcPr>
            <w:tcW w:w="4109" w:type="dxa"/>
            <w:shd w:val="clear" w:color="auto" w:fill="auto"/>
            <w:hideMark/>
          </w:tcPr>
          <w:p w14:paraId="1BA35DAF" w14:textId="77777777" w:rsidR="00417AE2" w:rsidRPr="00417AE2" w:rsidRDefault="00417AE2" w:rsidP="00417AE2">
            <w:pPr>
              <w:pStyle w:val="ESTablebody"/>
            </w:pPr>
            <w:r w:rsidRPr="00417AE2">
              <w:t>To conduct an independent evaluation of the Departmental Evaluation Panel</w:t>
            </w:r>
          </w:p>
        </w:tc>
        <w:tc>
          <w:tcPr>
            <w:tcW w:w="1362" w:type="dxa"/>
            <w:shd w:val="clear" w:color="auto" w:fill="auto"/>
            <w:hideMark/>
          </w:tcPr>
          <w:p w14:paraId="654DB91F" w14:textId="77777777" w:rsidR="00417AE2" w:rsidRPr="00417AE2" w:rsidRDefault="00417AE2" w:rsidP="00417AE2">
            <w:pPr>
              <w:pStyle w:val="ESTablebody"/>
            </w:pPr>
            <w:r w:rsidRPr="00417AE2">
              <w:t>08-Jul-16</w:t>
            </w:r>
          </w:p>
        </w:tc>
        <w:tc>
          <w:tcPr>
            <w:tcW w:w="1404" w:type="dxa"/>
            <w:shd w:val="clear" w:color="auto" w:fill="auto"/>
            <w:hideMark/>
          </w:tcPr>
          <w:p w14:paraId="71C3BD17" w14:textId="77777777" w:rsidR="00417AE2" w:rsidRPr="00417AE2" w:rsidRDefault="00417AE2" w:rsidP="00417AE2">
            <w:pPr>
              <w:pStyle w:val="ESTablebody"/>
            </w:pPr>
            <w:r w:rsidRPr="00417AE2">
              <w:t>30-Sep-16</w:t>
            </w:r>
          </w:p>
        </w:tc>
        <w:tc>
          <w:tcPr>
            <w:tcW w:w="1418" w:type="dxa"/>
            <w:shd w:val="clear" w:color="auto" w:fill="auto"/>
            <w:hideMark/>
          </w:tcPr>
          <w:p w14:paraId="7D3A0B98" w14:textId="68C651DB" w:rsidR="00417AE2" w:rsidRPr="00417AE2" w:rsidRDefault="00417AE2" w:rsidP="00CB7785">
            <w:pPr>
              <w:pStyle w:val="ESTablebody"/>
              <w:jc w:val="right"/>
            </w:pPr>
            <w:r w:rsidRPr="00417AE2">
              <w:t>72,000</w:t>
            </w:r>
          </w:p>
        </w:tc>
        <w:tc>
          <w:tcPr>
            <w:tcW w:w="1701" w:type="dxa"/>
            <w:shd w:val="clear" w:color="auto" w:fill="auto"/>
            <w:hideMark/>
          </w:tcPr>
          <w:p w14:paraId="36DBCA51" w14:textId="407C783E" w:rsidR="00417AE2" w:rsidRPr="00417AE2" w:rsidRDefault="00417AE2" w:rsidP="00CB7785">
            <w:pPr>
              <w:pStyle w:val="ESTablebody"/>
              <w:jc w:val="right"/>
            </w:pPr>
            <w:r w:rsidRPr="00417AE2">
              <w:t>72,000</w:t>
            </w:r>
          </w:p>
        </w:tc>
        <w:tc>
          <w:tcPr>
            <w:tcW w:w="1572" w:type="dxa"/>
            <w:shd w:val="clear" w:color="auto" w:fill="auto"/>
            <w:hideMark/>
          </w:tcPr>
          <w:p w14:paraId="28ED6842" w14:textId="6B0E5094" w:rsidR="00417AE2" w:rsidRPr="00417AE2" w:rsidRDefault="00417AE2" w:rsidP="00CB7785">
            <w:pPr>
              <w:pStyle w:val="ESTablebody"/>
              <w:jc w:val="right"/>
            </w:pPr>
            <w:r w:rsidRPr="00417AE2">
              <w:t>0</w:t>
            </w:r>
          </w:p>
        </w:tc>
      </w:tr>
      <w:tr w:rsidR="00417AE2" w:rsidRPr="00417AE2" w14:paraId="188A11EE" w14:textId="77777777" w:rsidTr="00417AE2">
        <w:trPr>
          <w:trHeight w:val="499"/>
        </w:trPr>
        <w:tc>
          <w:tcPr>
            <w:tcW w:w="2339" w:type="dxa"/>
            <w:shd w:val="clear" w:color="000000" w:fill="auto"/>
            <w:hideMark/>
          </w:tcPr>
          <w:p w14:paraId="50473025" w14:textId="77777777" w:rsidR="00417AE2" w:rsidRPr="00417AE2" w:rsidRDefault="00417AE2" w:rsidP="00417AE2">
            <w:pPr>
              <w:pStyle w:val="ESTablebody"/>
            </w:pPr>
            <w:r w:rsidRPr="00417AE2">
              <w:lastRenderedPageBreak/>
              <w:t>Deloitte Access Economics</w:t>
            </w:r>
          </w:p>
        </w:tc>
        <w:tc>
          <w:tcPr>
            <w:tcW w:w="4109" w:type="dxa"/>
            <w:shd w:val="clear" w:color="auto" w:fill="auto"/>
            <w:hideMark/>
          </w:tcPr>
          <w:p w14:paraId="560ED042" w14:textId="63D1AFFA" w:rsidR="00417AE2" w:rsidRPr="00417AE2" w:rsidRDefault="00417AE2">
            <w:pPr>
              <w:pStyle w:val="ESTablebody"/>
            </w:pPr>
            <w:r w:rsidRPr="00417AE2">
              <w:t>To conduct the Maternal and Child Health Data Analysis for 2016</w:t>
            </w:r>
            <w:r w:rsidR="005947C3">
              <w:t>–</w:t>
            </w:r>
            <w:r w:rsidRPr="00417AE2">
              <w:t>17 funding allocation</w:t>
            </w:r>
          </w:p>
        </w:tc>
        <w:tc>
          <w:tcPr>
            <w:tcW w:w="1362" w:type="dxa"/>
            <w:shd w:val="clear" w:color="auto" w:fill="auto"/>
            <w:hideMark/>
          </w:tcPr>
          <w:p w14:paraId="1158657F" w14:textId="77777777" w:rsidR="00417AE2" w:rsidRPr="00417AE2" w:rsidRDefault="00417AE2" w:rsidP="00417AE2">
            <w:pPr>
              <w:pStyle w:val="ESTablebody"/>
            </w:pPr>
            <w:r w:rsidRPr="00417AE2">
              <w:t>11-Jul-16</w:t>
            </w:r>
          </w:p>
        </w:tc>
        <w:tc>
          <w:tcPr>
            <w:tcW w:w="1404" w:type="dxa"/>
            <w:shd w:val="clear" w:color="auto" w:fill="auto"/>
            <w:hideMark/>
          </w:tcPr>
          <w:p w14:paraId="073A73BC" w14:textId="77777777" w:rsidR="00417AE2" w:rsidRPr="00417AE2" w:rsidRDefault="00417AE2" w:rsidP="00417AE2">
            <w:pPr>
              <w:pStyle w:val="ESTablebody"/>
            </w:pPr>
            <w:r w:rsidRPr="00417AE2">
              <w:t>12-Sep-16</w:t>
            </w:r>
          </w:p>
        </w:tc>
        <w:tc>
          <w:tcPr>
            <w:tcW w:w="1418" w:type="dxa"/>
            <w:shd w:val="clear" w:color="auto" w:fill="auto"/>
            <w:hideMark/>
          </w:tcPr>
          <w:p w14:paraId="6876A86B" w14:textId="3D71241A" w:rsidR="00417AE2" w:rsidRPr="00417AE2" w:rsidRDefault="00417AE2" w:rsidP="00CB7785">
            <w:pPr>
              <w:pStyle w:val="ESTablebody"/>
              <w:jc w:val="right"/>
            </w:pPr>
            <w:r w:rsidRPr="00417AE2">
              <w:t>81,656</w:t>
            </w:r>
          </w:p>
        </w:tc>
        <w:tc>
          <w:tcPr>
            <w:tcW w:w="1701" w:type="dxa"/>
            <w:shd w:val="clear" w:color="auto" w:fill="auto"/>
            <w:hideMark/>
          </w:tcPr>
          <w:p w14:paraId="2B2808C2" w14:textId="5E2FF980" w:rsidR="00417AE2" w:rsidRPr="00417AE2" w:rsidRDefault="00417AE2" w:rsidP="00CB7785">
            <w:pPr>
              <w:pStyle w:val="ESTablebody"/>
              <w:jc w:val="right"/>
            </w:pPr>
            <w:r w:rsidRPr="00417AE2">
              <w:t>49,402</w:t>
            </w:r>
          </w:p>
        </w:tc>
        <w:tc>
          <w:tcPr>
            <w:tcW w:w="1572" w:type="dxa"/>
            <w:shd w:val="clear" w:color="auto" w:fill="auto"/>
            <w:hideMark/>
          </w:tcPr>
          <w:p w14:paraId="39E4C5EE" w14:textId="5B9D134F" w:rsidR="00417AE2" w:rsidRPr="00417AE2" w:rsidRDefault="00417AE2" w:rsidP="00CB7785">
            <w:pPr>
              <w:pStyle w:val="ESTablebody"/>
              <w:jc w:val="right"/>
            </w:pPr>
            <w:r w:rsidRPr="00417AE2">
              <w:t>32,254</w:t>
            </w:r>
          </w:p>
        </w:tc>
      </w:tr>
      <w:tr w:rsidR="00417AE2" w:rsidRPr="00417AE2" w14:paraId="514BBCF2" w14:textId="77777777" w:rsidTr="00417AE2">
        <w:trPr>
          <w:trHeight w:val="499"/>
        </w:trPr>
        <w:tc>
          <w:tcPr>
            <w:tcW w:w="2339" w:type="dxa"/>
            <w:shd w:val="clear" w:color="000000" w:fill="auto"/>
            <w:hideMark/>
          </w:tcPr>
          <w:p w14:paraId="03DEA278" w14:textId="77777777" w:rsidR="00417AE2" w:rsidRPr="00417AE2" w:rsidRDefault="00417AE2" w:rsidP="00417AE2">
            <w:pPr>
              <w:pStyle w:val="ESTablebody"/>
            </w:pPr>
            <w:r w:rsidRPr="00417AE2">
              <w:t>Deloitte Touche Tohmatsu</w:t>
            </w:r>
          </w:p>
        </w:tc>
        <w:tc>
          <w:tcPr>
            <w:tcW w:w="4109" w:type="dxa"/>
            <w:shd w:val="clear" w:color="auto" w:fill="auto"/>
            <w:hideMark/>
          </w:tcPr>
          <w:p w14:paraId="0F0B8241" w14:textId="260441CC" w:rsidR="00417AE2" w:rsidRPr="00417AE2" w:rsidRDefault="00417AE2" w:rsidP="00417AE2">
            <w:pPr>
              <w:pStyle w:val="ESTablebody"/>
            </w:pPr>
            <w:r w:rsidRPr="00417AE2">
              <w:t>To undertake a review of the Department’s Information Management and Technology (IMT) capabilities</w:t>
            </w:r>
            <w:r w:rsidR="002F592D">
              <w:t>—</w:t>
            </w:r>
            <w:r w:rsidR="00A049D1">
              <w:t xml:space="preserve">Enterprise Information </w:t>
            </w:r>
            <w:r w:rsidRPr="00417AE2">
              <w:t>Management and Technology Capability project</w:t>
            </w:r>
          </w:p>
        </w:tc>
        <w:tc>
          <w:tcPr>
            <w:tcW w:w="1362" w:type="dxa"/>
            <w:shd w:val="clear" w:color="auto" w:fill="auto"/>
            <w:hideMark/>
          </w:tcPr>
          <w:p w14:paraId="4790B4FB" w14:textId="77777777" w:rsidR="00417AE2" w:rsidRPr="00417AE2" w:rsidRDefault="00417AE2" w:rsidP="00417AE2">
            <w:pPr>
              <w:pStyle w:val="ESTablebody"/>
            </w:pPr>
            <w:r w:rsidRPr="00417AE2">
              <w:t>11-Jul-16</w:t>
            </w:r>
          </w:p>
        </w:tc>
        <w:tc>
          <w:tcPr>
            <w:tcW w:w="1404" w:type="dxa"/>
            <w:shd w:val="clear" w:color="auto" w:fill="auto"/>
            <w:hideMark/>
          </w:tcPr>
          <w:p w14:paraId="157BD1F6" w14:textId="77777777" w:rsidR="00417AE2" w:rsidRPr="00417AE2" w:rsidRDefault="00417AE2" w:rsidP="00417AE2">
            <w:pPr>
              <w:pStyle w:val="ESTablebody"/>
            </w:pPr>
            <w:r w:rsidRPr="00417AE2">
              <w:t>02-Sep-16</w:t>
            </w:r>
          </w:p>
        </w:tc>
        <w:tc>
          <w:tcPr>
            <w:tcW w:w="1418" w:type="dxa"/>
            <w:shd w:val="clear" w:color="auto" w:fill="auto"/>
            <w:hideMark/>
          </w:tcPr>
          <w:p w14:paraId="4A327680" w14:textId="2350E2D5" w:rsidR="00417AE2" w:rsidRPr="00417AE2" w:rsidRDefault="00417AE2" w:rsidP="00CB7785">
            <w:pPr>
              <w:pStyle w:val="ESTablebody"/>
              <w:jc w:val="right"/>
            </w:pPr>
            <w:r w:rsidRPr="00417AE2">
              <w:t>264,825</w:t>
            </w:r>
          </w:p>
        </w:tc>
        <w:tc>
          <w:tcPr>
            <w:tcW w:w="1701" w:type="dxa"/>
            <w:shd w:val="clear" w:color="auto" w:fill="auto"/>
            <w:hideMark/>
          </w:tcPr>
          <w:p w14:paraId="0CF8E5D1" w14:textId="6D0F7DEB" w:rsidR="00417AE2" w:rsidRPr="00417AE2" w:rsidRDefault="00417AE2" w:rsidP="00CB7785">
            <w:pPr>
              <w:pStyle w:val="ESTablebody"/>
              <w:jc w:val="right"/>
            </w:pPr>
            <w:r w:rsidRPr="00417AE2">
              <w:t>240,750</w:t>
            </w:r>
          </w:p>
        </w:tc>
        <w:tc>
          <w:tcPr>
            <w:tcW w:w="1572" w:type="dxa"/>
            <w:shd w:val="clear" w:color="auto" w:fill="auto"/>
            <w:hideMark/>
          </w:tcPr>
          <w:p w14:paraId="43954A2F" w14:textId="6FD73020" w:rsidR="00417AE2" w:rsidRPr="00417AE2" w:rsidRDefault="00417AE2" w:rsidP="00CB7785">
            <w:pPr>
              <w:pStyle w:val="ESTablebody"/>
              <w:jc w:val="right"/>
            </w:pPr>
            <w:r w:rsidRPr="00417AE2">
              <w:t>0</w:t>
            </w:r>
          </w:p>
        </w:tc>
      </w:tr>
      <w:tr w:rsidR="00417AE2" w:rsidRPr="00417AE2" w14:paraId="539EEA7A" w14:textId="77777777" w:rsidTr="00417AE2">
        <w:trPr>
          <w:trHeight w:val="499"/>
        </w:trPr>
        <w:tc>
          <w:tcPr>
            <w:tcW w:w="2339" w:type="dxa"/>
            <w:shd w:val="clear" w:color="000000" w:fill="auto"/>
            <w:hideMark/>
          </w:tcPr>
          <w:p w14:paraId="619C81E1" w14:textId="77777777" w:rsidR="00417AE2" w:rsidRPr="00417AE2" w:rsidRDefault="00417AE2" w:rsidP="00417AE2">
            <w:pPr>
              <w:pStyle w:val="ESTablebody"/>
            </w:pPr>
            <w:r w:rsidRPr="00417AE2">
              <w:t>PricewaterhouseCoopers (PwC)</w:t>
            </w:r>
          </w:p>
        </w:tc>
        <w:tc>
          <w:tcPr>
            <w:tcW w:w="4109" w:type="dxa"/>
            <w:shd w:val="clear" w:color="auto" w:fill="auto"/>
            <w:hideMark/>
          </w:tcPr>
          <w:p w14:paraId="4C2F7924" w14:textId="77777777" w:rsidR="00417AE2" w:rsidRPr="00417AE2" w:rsidRDefault="00417AE2" w:rsidP="00417AE2">
            <w:pPr>
              <w:pStyle w:val="ESTablebody"/>
            </w:pPr>
            <w:r w:rsidRPr="00417AE2">
              <w:t>To develop a privacy impact assessment of the use of the national assessment platform by Victorian schools and the ensuing use of NAPLAN results data (NAPLAN Online Privacy Impact Assessment)</w:t>
            </w:r>
          </w:p>
        </w:tc>
        <w:tc>
          <w:tcPr>
            <w:tcW w:w="1362" w:type="dxa"/>
            <w:shd w:val="clear" w:color="auto" w:fill="auto"/>
            <w:hideMark/>
          </w:tcPr>
          <w:p w14:paraId="54474334" w14:textId="77777777" w:rsidR="00417AE2" w:rsidRPr="00417AE2" w:rsidRDefault="00417AE2" w:rsidP="00417AE2">
            <w:pPr>
              <w:pStyle w:val="ESTablebody"/>
            </w:pPr>
            <w:r w:rsidRPr="00417AE2">
              <w:t>13-Jul-16</w:t>
            </w:r>
          </w:p>
        </w:tc>
        <w:tc>
          <w:tcPr>
            <w:tcW w:w="1404" w:type="dxa"/>
            <w:shd w:val="clear" w:color="auto" w:fill="auto"/>
            <w:hideMark/>
          </w:tcPr>
          <w:p w14:paraId="4CE9F5A9" w14:textId="77777777" w:rsidR="00417AE2" w:rsidRPr="00417AE2" w:rsidRDefault="00417AE2" w:rsidP="00417AE2">
            <w:pPr>
              <w:pStyle w:val="ESTablebody"/>
            </w:pPr>
            <w:r w:rsidRPr="00417AE2">
              <w:t>31-Oct-16</w:t>
            </w:r>
          </w:p>
        </w:tc>
        <w:tc>
          <w:tcPr>
            <w:tcW w:w="1418" w:type="dxa"/>
            <w:shd w:val="clear" w:color="auto" w:fill="auto"/>
            <w:hideMark/>
          </w:tcPr>
          <w:p w14:paraId="46823115" w14:textId="1EAB9DF8" w:rsidR="00417AE2" w:rsidRPr="00417AE2" w:rsidRDefault="00417AE2" w:rsidP="00CB7785">
            <w:pPr>
              <w:pStyle w:val="ESTablebody"/>
              <w:jc w:val="right"/>
            </w:pPr>
            <w:r w:rsidRPr="00417AE2">
              <w:t>41,820</w:t>
            </w:r>
          </w:p>
        </w:tc>
        <w:tc>
          <w:tcPr>
            <w:tcW w:w="1701" w:type="dxa"/>
            <w:shd w:val="clear" w:color="auto" w:fill="auto"/>
            <w:hideMark/>
          </w:tcPr>
          <w:p w14:paraId="0BA1C08F" w14:textId="3E8E6FF5" w:rsidR="00417AE2" w:rsidRPr="00417AE2" w:rsidRDefault="00417AE2" w:rsidP="00CB7785">
            <w:pPr>
              <w:pStyle w:val="ESTablebody"/>
              <w:jc w:val="right"/>
            </w:pPr>
            <w:r w:rsidRPr="00417AE2">
              <w:t>41,820</w:t>
            </w:r>
          </w:p>
        </w:tc>
        <w:tc>
          <w:tcPr>
            <w:tcW w:w="1572" w:type="dxa"/>
            <w:shd w:val="clear" w:color="auto" w:fill="auto"/>
            <w:hideMark/>
          </w:tcPr>
          <w:p w14:paraId="5764DDD4" w14:textId="7B03A84E" w:rsidR="00417AE2" w:rsidRPr="00417AE2" w:rsidRDefault="00417AE2" w:rsidP="00CB7785">
            <w:pPr>
              <w:pStyle w:val="ESTablebody"/>
              <w:jc w:val="right"/>
            </w:pPr>
            <w:r w:rsidRPr="00417AE2">
              <w:t>0</w:t>
            </w:r>
          </w:p>
        </w:tc>
      </w:tr>
      <w:tr w:rsidR="00417AE2" w:rsidRPr="00417AE2" w14:paraId="140A687D" w14:textId="77777777" w:rsidTr="00417AE2">
        <w:trPr>
          <w:trHeight w:val="499"/>
        </w:trPr>
        <w:tc>
          <w:tcPr>
            <w:tcW w:w="2339" w:type="dxa"/>
            <w:shd w:val="clear" w:color="000000" w:fill="auto"/>
            <w:hideMark/>
          </w:tcPr>
          <w:p w14:paraId="129629B5" w14:textId="77777777" w:rsidR="00417AE2" w:rsidRPr="00417AE2" w:rsidRDefault="00417AE2" w:rsidP="00417AE2">
            <w:pPr>
              <w:pStyle w:val="ESTablebody"/>
            </w:pPr>
            <w:r w:rsidRPr="00417AE2">
              <w:t>KPMG</w:t>
            </w:r>
          </w:p>
        </w:tc>
        <w:tc>
          <w:tcPr>
            <w:tcW w:w="4109" w:type="dxa"/>
            <w:shd w:val="clear" w:color="auto" w:fill="auto"/>
            <w:hideMark/>
          </w:tcPr>
          <w:p w14:paraId="25CAC100" w14:textId="77777777" w:rsidR="00417AE2" w:rsidRPr="00417AE2" w:rsidRDefault="00417AE2" w:rsidP="00417AE2">
            <w:pPr>
              <w:pStyle w:val="ESTablebody"/>
            </w:pPr>
            <w:r w:rsidRPr="00417AE2">
              <w:t>To conduct the Corporate Procurement Project as part of the Department's Procurement and Financial Management Reforms</w:t>
            </w:r>
          </w:p>
        </w:tc>
        <w:tc>
          <w:tcPr>
            <w:tcW w:w="1362" w:type="dxa"/>
            <w:shd w:val="clear" w:color="auto" w:fill="auto"/>
            <w:hideMark/>
          </w:tcPr>
          <w:p w14:paraId="6E5AD1F9" w14:textId="77777777" w:rsidR="00417AE2" w:rsidRPr="00417AE2" w:rsidRDefault="00417AE2" w:rsidP="00417AE2">
            <w:pPr>
              <w:pStyle w:val="ESTablebody"/>
            </w:pPr>
            <w:r w:rsidRPr="00417AE2">
              <w:t>18-Jul-16</w:t>
            </w:r>
          </w:p>
        </w:tc>
        <w:tc>
          <w:tcPr>
            <w:tcW w:w="1404" w:type="dxa"/>
            <w:shd w:val="clear" w:color="auto" w:fill="auto"/>
            <w:hideMark/>
          </w:tcPr>
          <w:p w14:paraId="2D362768" w14:textId="77777777" w:rsidR="00417AE2" w:rsidRPr="00417AE2" w:rsidRDefault="00417AE2" w:rsidP="00417AE2">
            <w:pPr>
              <w:pStyle w:val="ESTablebody"/>
            </w:pPr>
            <w:r w:rsidRPr="00417AE2">
              <w:t>28-Jun-17</w:t>
            </w:r>
          </w:p>
        </w:tc>
        <w:tc>
          <w:tcPr>
            <w:tcW w:w="1418" w:type="dxa"/>
            <w:shd w:val="clear" w:color="auto" w:fill="auto"/>
            <w:hideMark/>
          </w:tcPr>
          <w:p w14:paraId="119294A1" w14:textId="478C2EF8" w:rsidR="00417AE2" w:rsidRPr="00417AE2" w:rsidRDefault="00417AE2" w:rsidP="00CB7785">
            <w:pPr>
              <w:pStyle w:val="ESTablebody"/>
              <w:jc w:val="right"/>
            </w:pPr>
            <w:r w:rsidRPr="00417AE2">
              <w:t>552,170</w:t>
            </w:r>
          </w:p>
        </w:tc>
        <w:tc>
          <w:tcPr>
            <w:tcW w:w="1701" w:type="dxa"/>
            <w:shd w:val="clear" w:color="auto" w:fill="auto"/>
            <w:hideMark/>
          </w:tcPr>
          <w:p w14:paraId="3F5CA1C8" w14:textId="25911392" w:rsidR="00417AE2" w:rsidRPr="00417AE2" w:rsidRDefault="00417AE2" w:rsidP="00CB7785">
            <w:pPr>
              <w:pStyle w:val="ESTablebody"/>
              <w:jc w:val="right"/>
            </w:pPr>
            <w:r w:rsidRPr="00417AE2">
              <w:t>552,170</w:t>
            </w:r>
          </w:p>
        </w:tc>
        <w:tc>
          <w:tcPr>
            <w:tcW w:w="1572" w:type="dxa"/>
            <w:shd w:val="clear" w:color="auto" w:fill="auto"/>
            <w:hideMark/>
          </w:tcPr>
          <w:p w14:paraId="5FB73F76" w14:textId="5B6ADB4D" w:rsidR="00417AE2" w:rsidRPr="00417AE2" w:rsidRDefault="00417AE2" w:rsidP="00CB7785">
            <w:pPr>
              <w:pStyle w:val="ESTablebody"/>
              <w:jc w:val="right"/>
            </w:pPr>
            <w:r w:rsidRPr="00417AE2">
              <w:t>0</w:t>
            </w:r>
          </w:p>
        </w:tc>
      </w:tr>
      <w:tr w:rsidR="00417AE2" w:rsidRPr="00417AE2" w14:paraId="299825C4" w14:textId="77777777" w:rsidTr="00417AE2">
        <w:trPr>
          <w:trHeight w:val="499"/>
        </w:trPr>
        <w:tc>
          <w:tcPr>
            <w:tcW w:w="2339" w:type="dxa"/>
            <w:shd w:val="clear" w:color="000000" w:fill="auto"/>
            <w:hideMark/>
          </w:tcPr>
          <w:p w14:paraId="6E5735FC" w14:textId="77777777" w:rsidR="00417AE2" w:rsidRPr="00417AE2" w:rsidRDefault="00417AE2" w:rsidP="00417AE2">
            <w:pPr>
              <w:pStyle w:val="ESTablebody"/>
            </w:pPr>
            <w:r w:rsidRPr="00417AE2">
              <w:t>Synergistiq Pty Ltd</w:t>
            </w:r>
          </w:p>
        </w:tc>
        <w:tc>
          <w:tcPr>
            <w:tcW w:w="4109" w:type="dxa"/>
            <w:shd w:val="clear" w:color="auto" w:fill="auto"/>
            <w:hideMark/>
          </w:tcPr>
          <w:p w14:paraId="22BEF5B1" w14:textId="77777777" w:rsidR="00417AE2" w:rsidRPr="00417AE2" w:rsidRDefault="00417AE2" w:rsidP="00417AE2">
            <w:pPr>
              <w:pStyle w:val="ESTablebody"/>
            </w:pPr>
            <w:r w:rsidRPr="00417AE2">
              <w:t>To evaluate the Transition: A Positive Start to School program</w:t>
            </w:r>
          </w:p>
        </w:tc>
        <w:tc>
          <w:tcPr>
            <w:tcW w:w="1362" w:type="dxa"/>
            <w:shd w:val="clear" w:color="auto" w:fill="auto"/>
            <w:hideMark/>
          </w:tcPr>
          <w:p w14:paraId="12E44592" w14:textId="77777777" w:rsidR="00417AE2" w:rsidRPr="00417AE2" w:rsidRDefault="00417AE2" w:rsidP="00417AE2">
            <w:pPr>
              <w:pStyle w:val="ESTablebody"/>
            </w:pPr>
            <w:r w:rsidRPr="00417AE2">
              <w:t>25-Jul-16</w:t>
            </w:r>
          </w:p>
        </w:tc>
        <w:tc>
          <w:tcPr>
            <w:tcW w:w="1404" w:type="dxa"/>
            <w:shd w:val="clear" w:color="auto" w:fill="auto"/>
            <w:hideMark/>
          </w:tcPr>
          <w:p w14:paraId="5A4DA357" w14:textId="77777777" w:rsidR="00417AE2" w:rsidRPr="00417AE2" w:rsidRDefault="00417AE2" w:rsidP="00417AE2">
            <w:pPr>
              <w:pStyle w:val="ESTablebody"/>
            </w:pPr>
            <w:r w:rsidRPr="00417AE2">
              <w:t>31-Mar-17</w:t>
            </w:r>
          </w:p>
        </w:tc>
        <w:tc>
          <w:tcPr>
            <w:tcW w:w="1418" w:type="dxa"/>
            <w:shd w:val="clear" w:color="auto" w:fill="auto"/>
            <w:hideMark/>
          </w:tcPr>
          <w:p w14:paraId="6F802E5F" w14:textId="063D3087" w:rsidR="00417AE2" w:rsidRPr="00417AE2" w:rsidRDefault="00417AE2" w:rsidP="00CB7785">
            <w:pPr>
              <w:pStyle w:val="ESTablebody"/>
              <w:jc w:val="right"/>
            </w:pPr>
            <w:r w:rsidRPr="00417AE2">
              <w:t>122,083</w:t>
            </w:r>
          </w:p>
        </w:tc>
        <w:tc>
          <w:tcPr>
            <w:tcW w:w="1701" w:type="dxa"/>
            <w:shd w:val="clear" w:color="auto" w:fill="auto"/>
            <w:hideMark/>
          </w:tcPr>
          <w:p w14:paraId="237FF6B0" w14:textId="078346F9" w:rsidR="00417AE2" w:rsidRPr="00417AE2" w:rsidRDefault="00417AE2" w:rsidP="00CB7785">
            <w:pPr>
              <w:pStyle w:val="ESTablebody"/>
              <w:jc w:val="right"/>
            </w:pPr>
            <w:r w:rsidRPr="00417AE2">
              <w:t>122,083</w:t>
            </w:r>
          </w:p>
        </w:tc>
        <w:tc>
          <w:tcPr>
            <w:tcW w:w="1572" w:type="dxa"/>
            <w:shd w:val="clear" w:color="auto" w:fill="auto"/>
            <w:hideMark/>
          </w:tcPr>
          <w:p w14:paraId="7F27814B" w14:textId="6CF584AE" w:rsidR="00417AE2" w:rsidRPr="00417AE2" w:rsidRDefault="00417AE2" w:rsidP="00CB7785">
            <w:pPr>
              <w:pStyle w:val="ESTablebody"/>
              <w:jc w:val="right"/>
            </w:pPr>
            <w:r w:rsidRPr="00417AE2">
              <w:t>0</w:t>
            </w:r>
          </w:p>
        </w:tc>
      </w:tr>
      <w:tr w:rsidR="00417AE2" w:rsidRPr="00417AE2" w14:paraId="00EA5F89" w14:textId="77777777" w:rsidTr="00417AE2">
        <w:trPr>
          <w:trHeight w:val="499"/>
        </w:trPr>
        <w:tc>
          <w:tcPr>
            <w:tcW w:w="2339" w:type="dxa"/>
            <w:shd w:val="clear" w:color="000000" w:fill="auto"/>
            <w:hideMark/>
          </w:tcPr>
          <w:p w14:paraId="4CED8C12" w14:textId="77777777" w:rsidR="00417AE2" w:rsidRPr="00417AE2" w:rsidRDefault="00417AE2" w:rsidP="00417AE2">
            <w:pPr>
              <w:pStyle w:val="ESTablebody"/>
            </w:pPr>
            <w:r w:rsidRPr="00417AE2">
              <w:t>Dandolo Partners</w:t>
            </w:r>
          </w:p>
        </w:tc>
        <w:tc>
          <w:tcPr>
            <w:tcW w:w="4109" w:type="dxa"/>
            <w:shd w:val="clear" w:color="auto" w:fill="auto"/>
            <w:hideMark/>
          </w:tcPr>
          <w:p w14:paraId="50236D66" w14:textId="77777777" w:rsidR="00417AE2" w:rsidRPr="00417AE2" w:rsidRDefault="00417AE2" w:rsidP="00417AE2">
            <w:pPr>
              <w:pStyle w:val="ESTablebody"/>
            </w:pPr>
            <w:r w:rsidRPr="00417AE2">
              <w:t>Evaluation of the Teach For Australia program in Victoria</w:t>
            </w:r>
          </w:p>
        </w:tc>
        <w:tc>
          <w:tcPr>
            <w:tcW w:w="1362" w:type="dxa"/>
            <w:shd w:val="clear" w:color="auto" w:fill="auto"/>
            <w:hideMark/>
          </w:tcPr>
          <w:p w14:paraId="7A28BA3E" w14:textId="77777777" w:rsidR="00417AE2" w:rsidRPr="00417AE2" w:rsidRDefault="00417AE2" w:rsidP="00417AE2">
            <w:pPr>
              <w:pStyle w:val="ESTablebody"/>
            </w:pPr>
            <w:r w:rsidRPr="00417AE2">
              <w:t>01-Aug-16</w:t>
            </w:r>
          </w:p>
        </w:tc>
        <w:tc>
          <w:tcPr>
            <w:tcW w:w="1404" w:type="dxa"/>
            <w:shd w:val="clear" w:color="auto" w:fill="auto"/>
            <w:hideMark/>
          </w:tcPr>
          <w:p w14:paraId="077DD4B6" w14:textId="77777777" w:rsidR="00417AE2" w:rsidRPr="00417AE2" w:rsidRDefault="00417AE2" w:rsidP="00417AE2">
            <w:pPr>
              <w:pStyle w:val="ESTablebody"/>
            </w:pPr>
            <w:r w:rsidRPr="00417AE2">
              <w:t>31-Dec-17</w:t>
            </w:r>
          </w:p>
        </w:tc>
        <w:tc>
          <w:tcPr>
            <w:tcW w:w="1418" w:type="dxa"/>
            <w:shd w:val="clear" w:color="auto" w:fill="auto"/>
            <w:hideMark/>
          </w:tcPr>
          <w:p w14:paraId="01560B16" w14:textId="506545C9" w:rsidR="00417AE2" w:rsidRPr="00417AE2" w:rsidRDefault="00417AE2" w:rsidP="00CB7785">
            <w:pPr>
              <w:pStyle w:val="ESTablebody"/>
              <w:jc w:val="right"/>
            </w:pPr>
            <w:r w:rsidRPr="00417AE2">
              <w:t>127,000</w:t>
            </w:r>
          </w:p>
        </w:tc>
        <w:tc>
          <w:tcPr>
            <w:tcW w:w="1701" w:type="dxa"/>
            <w:shd w:val="clear" w:color="auto" w:fill="auto"/>
            <w:hideMark/>
          </w:tcPr>
          <w:p w14:paraId="5CF3EA9C" w14:textId="22C638A3" w:rsidR="00417AE2" w:rsidRPr="00417AE2" w:rsidRDefault="00417AE2" w:rsidP="00CB7785">
            <w:pPr>
              <w:pStyle w:val="ESTablebody"/>
              <w:jc w:val="right"/>
            </w:pPr>
            <w:r w:rsidRPr="00417AE2">
              <w:t>127,000</w:t>
            </w:r>
          </w:p>
        </w:tc>
        <w:tc>
          <w:tcPr>
            <w:tcW w:w="1572" w:type="dxa"/>
            <w:shd w:val="clear" w:color="auto" w:fill="auto"/>
            <w:hideMark/>
          </w:tcPr>
          <w:p w14:paraId="147C558B" w14:textId="14958CCF" w:rsidR="00417AE2" w:rsidRPr="00417AE2" w:rsidRDefault="00417AE2" w:rsidP="00CB7785">
            <w:pPr>
              <w:pStyle w:val="ESTablebody"/>
              <w:jc w:val="right"/>
            </w:pPr>
            <w:r w:rsidRPr="00417AE2">
              <w:t>0</w:t>
            </w:r>
          </w:p>
        </w:tc>
      </w:tr>
      <w:tr w:rsidR="00417AE2" w:rsidRPr="00417AE2" w14:paraId="36FEC32F" w14:textId="77777777" w:rsidTr="00417AE2">
        <w:trPr>
          <w:trHeight w:val="499"/>
        </w:trPr>
        <w:tc>
          <w:tcPr>
            <w:tcW w:w="2339" w:type="dxa"/>
            <w:shd w:val="clear" w:color="000000" w:fill="auto"/>
            <w:hideMark/>
          </w:tcPr>
          <w:p w14:paraId="3A5FBA6D" w14:textId="77777777" w:rsidR="00417AE2" w:rsidRPr="00417AE2" w:rsidRDefault="00417AE2" w:rsidP="00417AE2">
            <w:pPr>
              <w:pStyle w:val="ESTablebody"/>
            </w:pPr>
            <w:r w:rsidRPr="00417AE2">
              <w:t>Deloitte Access Economics</w:t>
            </w:r>
          </w:p>
        </w:tc>
        <w:tc>
          <w:tcPr>
            <w:tcW w:w="4109" w:type="dxa"/>
            <w:shd w:val="clear" w:color="auto" w:fill="auto"/>
            <w:hideMark/>
          </w:tcPr>
          <w:p w14:paraId="057FAF29" w14:textId="77777777" w:rsidR="00417AE2" w:rsidRPr="00417AE2" w:rsidRDefault="00417AE2" w:rsidP="00417AE2">
            <w:pPr>
              <w:pStyle w:val="ESTablebody"/>
            </w:pPr>
            <w:r w:rsidRPr="00417AE2">
              <w:t xml:space="preserve">To provide research and analysis for the Information Usage across </w:t>
            </w:r>
            <w:r w:rsidRPr="0021444A">
              <w:t>DET</w:t>
            </w:r>
            <w:r w:rsidRPr="00417AE2">
              <w:t xml:space="preserve"> Systems project</w:t>
            </w:r>
          </w:p>
        </w:tc>
        <w:tc>
          <w:tcPr>
            <w:tcW w:w="1362" w:type="dxa"/>
            <w:shd w:val="clear" w:color="auto" w:fill="auto"/>
            <w:hideMark/>
          </w:tcPr>
          <w:p w14:paraId="0E6F6262" w14:textId="77777777" w:rsidR="00417AE2" w:rsidRPr="00417AE2" w:rsidRDefault="00417AE2" w:rsidP="00417AE2">
            <w:pPr>
              <w:pStyle w:val="ESTablebody"/>
            </w:pPr>
            <w:r w:rsidRPr="00417AE2">
              <w:t>05-Aug-16</w:t>
            </w:r>
          </w:p>
        </w:tc>
        <w:tc>
          <w:tcPr>
            <w:tcW w:w="1404" w:type="dxa"/>
            <w:shd w:val="clear" w:color="auto" w:fill="auto"/>
            <w:hideMark/>
          </w:tcPr>
          <w:p w14:paraId="621DFCB3" w14:textId="77777777" w:rsidR="00417AE2" w:rsidRPr="00417AE2" w:rsidRDefault="00417AE2" w:rsidP="00417AE2">
            <w:pPr>
              <w:pStyle w:val="ESTablebody"/>
            </w:pPr>
            <w:r w:rsidRPr="00417AE2">
              <w:t>30-Nov-16</w:t>
            </w:r>
          </w:p>
        </w:tc>
        <w:tc>
          <w:tcPr>
            <w:tcW w:w="1418" w:type="dxa"/>
            <w:shd w:val="clear" w:color="auto" w:fill="auto"/>
            <w:hideMark/>
          </w:tcPr>
          <w:p w14:paraId="33745A96" w14:textId="6A274DEC" w:rsidR="00417AE2" w:rsidRPr="00417AE2" w:rsidRDefault="00417AE2" w:rsidP="00CB7785">
            <w:pPr>
              <w:pStyle w:val="ESTablebody"/>
              <w:jc w:val="right"/>
            </w:pPr>
            <w:r w:rsidRPr="00417AE2">
              <w:t>101,813</w:t>
            </w:r>
          </w:p>
        </w:tc>
        <w:tc>
          <w:tcPr>
            <w:tcW w:w="1701" w:type="dxa"/>
            <w:shd w:val="clear" w:color="auto" w:fill="auto"/>
            <w:hideMark/>
          </w:tcPr>
          <w:p w14:paraId="11C3F420" w14:textId="4630254A" w:rsidR="00417AE2" w:rsidRPr="00417AE2" w:rsidRDefault="00417AE2" w:rsidP="00CB7785">
            <w:pPr>
              <w:pStyle w:val="ESTablebody"/>
              <w:jc w:val="right"/>
            </w:pPr>
            <w:r w:rsidRPr="00417AE2">
              <w:t>101,813</w:t>
            </w:r>
          </w:p>
        </w:tc>
        <w:tc>
          <w:tcPr>
            <w:tcW w:w="1572" w:type="dxa"/>
            <w:shd w:val="clear" w:color="auto" w:fill="auto"/>
            <w:hideMark/>
          </w:tcPr>
          <w:p w14:paraId="25793BFB" w14:textId="1429A87C" w:rsidR="00417AE2" w:rsidRPr="00417AE2" w:rsidRDefault="00417AE2" w:rsidP="00CB7785">
            <w:pPr>
              <w:pStyle w:val="ESTablebody"/>
              <w:jc w:val="right"/>
            </w:pPr>
            <w:r w:rsidRPr="00417AE2">
              <w:t>0</w:t>
            </w:r>
          </w:p>
        </w:tc>
      </w:tr>
      <w:tr w:rsidR="00417AE2" w:rsidRPr="00417AE2" w14:paraId="0E5FB69E" w14:textId="77777777" w:rsidTr="00417AE2">
        <w:trPr>
          <w:trHeight w:val="499"/>
        </w:trPr>
        <w:tc>
          <w:tcPr>
            <w:tcW w:w="2339" w:type="dxa"/>
            <w:shd w:val="clear" w:color="000000" w:fill="auto"/>
            <w:hideMark/>
          </w:tcPr>
          <w:p w14:paraId="6692A1FC" w14:textId="77777777" w:rsidR="00417AE2" w:rsidRPr="00417AE2" w:rsidRDefault="00417AE2" w:rsidP="00417AE2">
            <w:pPr>
              <w:pStyle w:val="ESTablebody"/>
            </w:pPr>
            <w:r w:rsidRPr="00417AE2">
              <w:lastRenderedPageBreak/>
              <w:t>ACIL Allen Consulting Pty Ltd</w:t>
            </w:r>
          </w:p>
        </w:tc>
        <w:tc>
          <w:tcPr>
            <w:tcW w:w="4109" w:type="dxa"/>
            <w:shd w:val="clear" w:color="auto" w:fill="auto"/>
            <w:hideMark/>
          </w:tcPr>
          <w:p w14:paraId="225D3E6E" w14:textId="77777777" w:rsidR="00417AE2" w:rsidRPr="00417AE2" w:rsidRDefault="00417AE2" w:rsidP="00417AE2">
            <w:pPr>
              <w:pStyle w:val="ESTablebody"/>
            </w:pPr>
            <w:r w:rsidRPr="00417AE2">
              <w:t>To provide modelling and analysis services to support Vocational Education and Training (VET) Reform (VET Funding Modelling &amp; Analysis Services)</w:t>
            </w:r>
          </w:p>
        </w:tc>
        <w:tc>
          <w:tcPr>
            <w:tcW w:w="1362" w:type="dxa"/>
            <w:shd w:val="clear" w:color="auto" w:fill="auto"/>
            <w:hideMark/>
          </w:tcPr>
          <w:p w14:paraId="6E30BB6E" w14:textId="77777777" w:rsidR="00417AE2" w:rsidRPr="00417AE2" w:rsidRDefault="00417AE2" w:rsidP="00417AE2">
            <w:pPr>
              <w:pStyle w:val="ESTablebody"/>
            </w:pPr>
            <w:r w:rsidRPr="00417AE2">
              <w:t>08-Aug-16</w:t>
            </w:r>
          </w:p>
        </w:tc>
        <w:tc>
          <w:tcPr>
            <w:tcW w:w="1404" w:type="dxa"/>
            <w:shd w:val="clear" w:color="auto" w:fill="auto"/>
            <w:hideMark/>
          </w:tcPr>
          <w:p w14:paraId="5E935103" w14:textId="77777777" w:rsidR="00417AE2" w:rsidRPr="00417AE2" w:rsidRDefault="00417AE2" w:rsidP="00417AE2">
            <w:pPr>
              <w:pStyle w:val="ESTablebody"/>
            </w:pPr>
            <w:r w:rsidRPr="00417AE2">
              <w:t>28-Feb-17</w:t>
            </w:r>
          </w:p>
        </w:tc>
        <w:tc>
          <w:tcPr>
            <w:tcW w:w="1418" w:type="dxa"/>
            <w:shd w:val="clear" w:color="auto" w:fill="auto"/>
            <w:hideMark/>
          </w:tcPr>
          <w:p w14:paraId="5497C937" w14:textId="14E035ED" w:rsidR="00417AE2" w:rsidRPr="00417AE2" w:rsidRDefault="00417AE2" w:rsidP="00CB7785">
            <w:pPr>
              <w:pStyle w:val="ESTablebody"/>
              <w:jc w:val="right"/>
            </w:pPr>
            <w:r w:rsidRPr="00417AE2">
              <w:t>175,265</w:t>
            </w:r>
          </w:p>
        </w:tc>
        <w:tc>
          <w:tcPr>
            <w:tcW w:w="1701" w:type="dxa"/>
            <w:shd w:val="clear" w:color="auto" w:fill="auto"/>
            <w:hideMark/>
          </w:tcPr>
          <w:p w14:paraId="5E0F16C0" w14:textId="53EA6278" w:rsidR="00417AE2" w:rsidRPr="00417AE2" w:rsidRDefault="00417AE2" w:rsidP="00CB7785">
            <w:pPr>
              <w:pStyle w:val="ESTablebody"/>
              <w:jc w:val="right"/>
            </w:pPr>
            <w:r w:rsidRPr="00417AE2">
              <w:t>175,265</w:t>
            </w:r>
          </w:p>
        </w:tc>
        <w:tc>
          <w:tcPr>
            <w:tcW w:w="1572" w:type="dxa"/>
            <w:shd w:val="clear" w:color="auto" w:fill="auto"/>
            <w:hideMark/>
          </w:tcPr>
          <w:p w14:paraId="03E8A071" w14:textId="610405B3" w:rsidR="00417AE2" w:rsidRPr="00417AE2" w:rsidRDefault="00417AE2" w:rsidP="00CB7785">
            <w:pPr>
              <w:pStyle w:val="ESTablebody"/>
              <w:jc w:val="right"/>
            </w:pPr>
            <w:r w:rsidRPr="00417AE2">
              <w:t>0</w:t>
            </w:r>
          </w:p>
        </w:tc>
      </w:tr>
      <w:tr w:rsidR="00417AE2" w:rsidRPr="00417AE2" w14:paraId="201465CC" w14:textId="77777777" w:rsidTr="00417AE2">
        <w:trPr>
          <w:trHeight w:val="499"/>
        </w:trPr>
        <w:tc>
          <w:tcPr>
            <w:tcW w:w="2339" w:type="dxa"/>
            <w:shd w:val="clear" w:color="000000" w:fill="auto"/>
            <w:hideMark/>
          </w:tcPr>
          <w:p w14:paraId="08ED7B48" w14:textId="77777777" w:rsidR="00417AE2" w:rsidRPr="00417AE2" w:rsidRDefault="00417AE2" w:rsidP="00417AE2">
            <w:pPr>
              <w:pStyle w:val="ESTablebody"/>
            </w:pPr>
            <w:r w:rsidRPr="00417AE2">
              <w:t>Nous Group Pty Ltd</w:t>
            </w:r>
          </w:p>
        </w:tc>
        <w:tc>
          <w:tcPr>
            <w:tcW w:w="4109" w:type="dxa"/>
            <w:shd w:val="clear" w:color="auto" w:fill="auto"/>
            <w:hideMark/>
          </w:tcPr>
          <w:p w14:paraId="199F2F42" w14:textId="58BCA234" w:rsidR="00417AE2" w:rsidRPr="00417AE2" w:rsidRDefault="00417AE2" w:rsidP="00417AE2">
            <w:pPr>
              <w:pStyle w:val="ESTablebody"/>
            </w:pPr>
            <w:r w:rsidRPr="00417AE2">
              <w:t>To conduct a cost/benefit analysis of current school review arrangements and explore alternative models of review</w:t>
            </w:r>
            <w:r w:rsidR="002F592D">
              <w:t>—</w:t>
            </w:r>
            <w:r w:rsidRPr="00417AE2">
              <w:t>Exploring models of school review project</w:t>
            </w:r>
          </w:p>
        </w:tc>
        <w:tc>
          <w:tcPr>
            <w:tcW w:w="1362" w:type="dxa"/>
            <w:shd w:val="clear" w:color="auto" w:fill="auto"/>
            <w:hideMark/>
          </w:tcPr>
          <w:p w14:paraId="0AE4B000" w14:textId="77777777" w:rsidR="00417AE2" w:rsidRPr="00417AE2" w:rsidRDefault="00417AE2" w:rsidP="00417AE2">
            <w:pPr>
              <w:pStyle w:val="ESTablebody"/>
            </w:pPr>
            <w:r w:rsidRPr="00417AE2">
              <w:t>08-Aug-16</w:t>
            </w:r>
          </w:p>
        </w:tc>
        <w:tc>
          <w:tcPr>
            <w:tcW w:w="1404" w:type="dxa"/>
            <w:shd w:val="clear" w:color="auto" w:fill="auto"/>
            <w:hideMark/>
          </w:tcPr>
          <w:p w14:paraId="0240AC3F" w14:textId="77777777" w:rsidR="00417AE2" w:rsidRPr="00417AE2" w:rsidRDefault="00417AE2" w:rsidP="00417AE2">
            <w:pPr>
              <w:pStyle w:val="ESTablebody"/>
            </w:pPr>
            <w:r w:rsidRPr="00417AE2">
              <w:t>31-Dec-16</w:t>
            </w:r>
          </w:p>
        </w:tc>
        <w:tc>
          <w:tcPr>
            <w:tcW w:w="1418" w:type="dxa"/>
            <w:shd w:val="clear" w:color="auto" w:fill="auto"/>
            <w:hideMark/>
          </w:tcPr>
          <w:p w14:paraId="061CA1DD" w14:textId="75A113E4" w:rsidR="00417AE2" w:rsidRPr="00417AE2" w:rsidRDefault="00417AE2" w:rsidP="00CB7785">
            <w:pPr>
              <w:pStyle w:val="ESTablebody"/>
              <w:jc w:val="right"/>
            </w:pPr>
            <w:r w:rsidRPr="00417AE2">
              <w:t>297,278</w:t>
            </w:r>
          </w:p>
        </w:tc>
        <w:tc>
          <w:tcPr>
            <w:tcW w:w="1701" w:type="dxa"/>
            <w:shd w:val="clear" w:color="auto" w:fill="auto"/>
            <w:hideMark/>
          </w:tcPr>
          <w:p w14:paraId="137A5EE0" w14:textId="6227CE1A" w:rsidR="00417AE2" w:rsidRPr="00417AE2" w:rsidRDefault="00417AE2" w:rsidP="00CB7785">
            <w:pPr>
              <w:pStyle w:val="ESTablebody"/>
              <w:jc w:val="right"/>
            </w:pPr>
            <w:r w:rsidRPr="00417AE2">
              <w:t>203,770</w:t>
            </w:r>
          </w:p>
        </w:tc>
        <w:tc>
          <w:tcPr>
            <w:tcW w:w="1572" w:type="dxa"/>
            <w:shd w:val="clear" w:color="auto" w:fill="auto"/>
            <w:hideMark/>
          </w:tcPr>
          <w:p w14:paraId="58967BB3" w14:textId="02B14347" w:rsidR="00417AE2" w:rsidRPr="00417AE2" w:rsidRDefault="00417AE2" w:rsidP="00CB7785">
            <w:pPr>
              <w:pStyle w:val="ESTablebody"/>
              <w:jc w:val="right"/>
            </w:pPr>
            <w:r w:rsidRPr="00417AE2">
              <w:t>93,508</w:t>
            </w:r>
          </w:p>
        </w:tc>
      </w:tr>
      <w:tr w:rsidR="00417AE2" w:rsidRPr="00417AE2" w14:paraId="459B230B" w14:textId="77777777" w:rsidTr="00417AE2">
        <w:trPr>
          <w:trHeight w:val="499"/>
        </w:trPr>
        <w:tc>
          <w:tcPr>
            <w:tcW w:w="2339" w:type="dxa"/>
            <w:shd w:val="clear" w:color="000000" w:fill="auto"/>
            <w:hideMark/>
          </w:tcPr>
          <w:p w14:paraId="49920426" w14:textId="77777777" w:rsidR="00417AE2" w:rsidRPr="00417AE2" w:rsidRDefault="00417AE2" w:rsidP="00417AE2">
            <w:pPr>
              <w:pStyle w:val="ESTablebody"/>
            </w:pPr>
            <w:r w:rsidRPr="00417AE2">
              <w:t>Landell Corporation Pty Ltd</w:t>
            </w:r>
          </w:p>
        </w:tc>
        <w:tc>
          <w:tcPr>
            <w:tcW w:w="4109" w:type="dxa"/>
            <w:shd w:val="clear" w:color="auto" w:fill="auto"/>
            <w:hideMark/>
          </w:tcPr>
          <w:p w14:paraId="01B5F2C3" w14:textId="77777777" w:rsidR="00417AE2" w:rsidRPr="00417AE2" w:rsidRDefault="00417AE2" w:rsidP="00417AE2">
            <w:pPr>
              <w:pStyle w:val="ESTablebody"/>
            </w:pPr>
            <w:r w:rsidRPr="00417AE2">
              <w:t>To review existing policies and practices for travel, fleet vehicles and fuel cards; to design new or improve current policies and practices; and lead the implementation (Travel, Fleet and Fuel Cards PFM Reform Project)</w:t>
            </w:r>
          </w:p>
        </w:tc>
        <w:tc>
          <w:tcPr>
            <w:tcW w:w="1362" w:type="dxa"/>
            <w:shd w:val="clear" w:color="auto" w:fill="auto"/>
            <w:hideMark/>
          </w:tcPr>
          <w:p w14:paraId="3C2EC4DC" w14:textId="77777777" w:rsidR="00417AE2" w:rsidRPr="00417AE2" w:rsidRDefault="00417AE2" w:rsidP="00417AE2">
            <w:pPr>
              <w:pStyle w:val="ESTablebody"/>
            </w:pPr>
            <w:r w:rsidRPr="00417AE2">
              <w:t>10-Aug-16</w:t>
            </w:r>
          </w:p>
        </w:tc>
        <w:tc>
          <w:tcPr>
            <w:tcW w:w="1404" w:type="dxa"/>
            <w:shd w:val="clear" w:color="auto" w:fill="auto"/>
            <w:hideMark/>
          </w:tcPr>
          <w:p w14:paraId="6942F13B" w14:textId="77777777" w:rsidR="00417AE2" w:rsidRPr="00417AE2" w:rsidRDefault="00417AE2" w:rsidP="00417AE2">
            <w:pPr>
              <w:pStyle w:val="ESTablebody"/>
            </w:pPr>
            <w:r w:rsidRPr="00417AE2">
              <w:t>21-Jun-17</w:t>
            </w:r>
          </w:p>
        </w:tc>
        <w:tc>
          <w:tcPr>
            <w:tcW w:w="1418" w:type="dxa"/>
            <w:shd w:val="clear" w:color="auto" w:fill="auto"/>
            <w:hideMark/>
          </w:tcPr>
          <w:p w14:paraId="482D55F3" w14:textId="4341C422" w:rsidR="00417AE2" w:rsidRPr="00417AE2" w:rsidRDefault="00417AE2" w:rsidP="00CB7785">
            <w:pPr>
              <w:pStyle w:val="ESTablebody"/>
              <w:jc w:val="right"/>
            </w:pPr>
            <w:r w:rsidRPr="00417AE2">
              <w:t>133,682</w:t>
            </w:r>
          </w:p>
        </w:tc>
        <w:tc>
          <w:tcPr>
            <w:tcW w:w="1701" w:type="dxa"/>
            <w:shd w:val="clear" w:color="auto" w:fill="auto"/>
            <w:hideMark/>
          </w:tcPr>
          <w:p w14:paraId="0E472C3D" w14:textId="6D3C4B0F" w:rsidR="00417AE2" w:rsidRPr="00417AE2" w:rsidRDefault="00417AE2" w:rsidP="00CB7785">
            <w:pPr>
              <w:pStyle w:val="ESTablebody"/>
              <w:jc w:val="right"/>
            </w:pPr>
            <w:r w:rsidRPr="00417AE2">
              <w:t>133,682</w:t>
            </w:r>
          </w:p>
        </w:tc>
        <w:tc>
          <w:tcPr>
            <w:tcW w:w="1572" w:type="dxa"/>
            <w:shd w:val="clear" w:color="auto" w:fill="auto"/>
            <w:hideMark/>
          </w:tcPr>
          <w:p w14:paraId="5B78D548" w14:textId="0364C525" w:rsidR="00417AE2" w:rsidRPr="00417AE2" w:rsidRDefault="00417AE2" w:rsidP="00CB7785">
            <w:pPr>
              <w:pStyle w:val="ESTablebody"/>
              <w:jc w:val="right"/>
            </w:pPr>
            <w:r w:rsidRPr="00417AE2">
              <w:t>0</w:t>
            </w:r>
          </w:p>
        </w:tc>
      </w:tr>
      <w:tr w:rsidR="00417AE2" w:rsidRPr="00417AE2" w14:paraId="58B78B89" w14:textId="77777777" w:rsidTr="00417AE2">
        <w:trPr>
          <w:trHeight w:val="499"/>
        </w:trPr>
        <w:tc>
          <w:tcPr>
            <w:tcW w:w="2339" w:type="dxa"/>
            <w:shd w:val="clear" w:color="000000" w:fill="auto"/>
            <w:hideMark/>
          </w:tcPr>
          <w:p w14:paraId="6B9C2872" w14:textId="77777777" w:rsidR="00417AE2" w:rsidRPr="00417AE2" w:rsidRDefault="00417AE2" w:rsidP="00417AE2">
            <w:pPr>
              <w:pStyle w:val="ESTablebody"/>
            </w:pPr>
            <w:r w:rsidRPr="00417AE2">
              <w:t>I and J Management Services</w:t>
            </w:r>
          </w:p>
        </w:tc>
        <w:tc>
          <w:tcPr>
            <w:tcW w:w="4109" w:type="dxa"/>
            <w:shd w:val="clear" w:color="auto" w:fill="auto"/>
            <w:hideMark/>
          </w:tcPr>
          <w:p w14:paraId="60C89A3E" w14:textId="77777777" w:rsidR="00417AE2" w:rsidRPr="00417AE2" w:rsidRDefault="00417AE2" w:rsidP="00417AE2">
            <w:pPr>
              <w:pStyle w:val="ESTablebody"/>
            </w:pPr>
            <w:r w:rsidRPr="00417AE2">
              <w:t>To undertake consultations and deliver written findings on Panorama reporting requirements for regions, areas and networks</w:t>
            </w:r>
          </w:p>
        </w:tc>
        <w:tc>
          <w:tcPr>
            <w:tcW w:w="1362" w:type="dxa"/>
            <w:shd w:val="clear" w:color="auto" w:fill="auto"/>
            <w:hideMark/>
          </w:tcPr>
          <w:p w14:paraId="0AD22E0B" w14:textId="77777777" w:rsidR="00417AE2" w:rsidRPr="00417AE2" w:rsidRDefault="00417AE2" w:rsidP="00417AE2">
            <w:pPr>
              <w:pStyle w:val="ESTablebody"/>
            </w:pPr>
            <w:r w:rsidRPr="00417AE2">
              <w:t>17-Aug-16</w:t>
            </w:r>
          </w:p>
        </w:tc>
        <w:tc>
          <w:tcPr>
            <w:tcW w:w="1404" w:type="dxa"/>
            <w:shd w:val="clear" w:color="auto" w:fill="auto"/>
            <w:hideMark/>
          </w:tcPr>
          <w:p w14:paraId="3C3D1697" w14:textId="77777777" w:rsidR="00417AE2" w:rsidRPr="00417AE2" w:rsidRDefault="00417AE2" w:rsidP="00417AE2">
            <w:pPr>
              <w:pStyle w:val="ESTablebody"/>
            </w:pPr>
            <w:r w:rsidRPr="00417AE2">
              <w:t>30-Sep-16</w:t>
            </w:r>
          </w:p>
        </w:tc>
        <w:tc>
          <w:tcPr>
            <w:tcW w:w="1418" w:type="dxa"/>
            <w:shd w:val="clear" w:color="auto" w:fill="auto"/>
            <w:hideMark/>
          </w:tcPr>
          <w:p w14:paraId="0E987A59" w14:textId="28BEE5D5" w:rsidR="00417AE2" w:rsidRPr="00417AE2" w:rsidRDefault="00417AE2" w:rsidP="00CB7785">
            <w:pPr>
              <w:pStyle w:val="ESTablebody"/>
              <w:jc w:val="right"/>
            </w:pPr>
            <w:r w:rsidRPr="00417AE2">
              <w:t>38,500</w:t>
            </w:r>
          </w:p>
        </w:tc>
        <w:tc>
          <w:tcPr>
            <w:tcW w:w="1701" w:type="dxa"/>
            <w:shd w:val="clear" w:color="auto" w:fill="auto"/>
            <w:hideMark/>
          </w:tcPr>
          <w:p w14:paraId="0A9A537F" w14:textId="5B2AF1ED" w:rsidR="00417AE2" w:rsidRPr="00417AE2" w:rsidRDefault="00417AE2" w:rsidP="00CB7785">
            <w:pPr>
              <w:pStyle w:val="ESTablebody"/>
              <w:jc w:val="right"/>
            </w:pPr>
            <w:r w:rsidRPr="00417AE2">
              <w:t>38,500</w:t>
            </w:r>
          </w:p>
        </w:tc>
        <w:tc>
          <w:tcPr>
            <w:tcW w:w="1572" w:type="dxa"/>
            <w:shd w:val="clear" w:color="auto" w:fill="auto"/>
            <w:hideMark/>
          </w:tcPr>
          <w:p w14:paraId="5D81D43A" w14:textId="1601A110" w:rsidR="00417AE2" w:rsidRPr="00417AE2" w:rsidRDefault="00417AE2" w:rsidP="00CB7785">
            <w:pPr>
              <w:pStyle w:val="ESTablebody"/>
              <w:jc w:val="right"/>
            </w:pPr>
            <w:r w:rsidRPr="00417AE2">
              <w:t>0</w:t>
            </w:r>
          </w:p>
        </w:tc>
      </w:tr>
      <w:tr w:rsidR="00417AE2" w:rsidRPr="00417AE2" w14:paraId="37BCD80F" w14:textId="77777777" w:rsidTr="00417AE2">
        <w:trPr>
          <w:trHeight w:val="499"/>
        </w:trPr>
        <w:tc>
          <w:tcPr>
            <w:tcW w:w="2339" w:type="dxa"/>
            <w:shd w:val="clear" w:color="000000" w:fill="auto"/>
            <w:hideMark/>
          </w:tcPr>
          <w:p w14:paraId="1470F824" w14:textId="77777777" w:rsidR="00417AE2" w:rsidRPr="00417AE2" w:rsidRDefault="00417AE2" w:rsidP="00417AE2">
            <w:pPr>
              <w:pStyle w:val="ESTablebody"/>
            </w:pPr>
            <w:r w:rsidRPr="00417AE2">
              <w:t>I and J Management Services</w:t>
            </w:r>
          </w:p>
        </w:tc>
        <w:tc>
          <w:tcPr>
            <w:tcW w:w="4109" w:type="dxa"/>
            <w:shd w:val="clear" w:color="auto" w:fill="auto"/>
            <w:hideMark/>
          </w:tcPr>
          <w:p w14:paraId="4CEC29BC" w14:textId="77777777" w:rsidR="00417AE2" w:rsidRPr="00417AE2" w:rsidRDefault="00417AE2" w:rsidP="00417AE2">
            <w:pPr>
              <w:pStyle w:val="ESTablebody"/>
            </w:pPr>
            <w:r w:rsidRPr="00417AE2">
              <w:t xml:space="preserve">To evaluate the Strategic Partnerships Program </w:t>
            </w:r>
          </w:p>
        </w:tc>
        <w:tc>
          <w:tcPr>
            <w:tcW w:w="1362" w:type="dxa"/>
            <w:shd w:val="clear" w:color="auto" w:fill="auto"/>
            <w:hideMark/>
          </w:tcPr>
          <w:p w14:paraId="1B09F507" w14:textId="77777777" w:rsidR="00417AE2" w:rsidRPr="00417AE2" w:rsidRDefault="00417AE2" w:rsidP="00417AE2">
            <w:pPr>
              <w:pStyle w:val="ESTablebody"/>
            </w:pPr>
            <w:r w:rsidRPr="00417AE2">
              <w:t>22-Aug-16</w:t>
            </w:r>
          </w:p>
        </w:tc>
        <w:tc>
          <w:tcPr>
            <w:tcW w:w="1404" w:type="dxa"/>
            <w:shd w:val="clear" w:color="auto" w:fill="auto"/>
            <w:hideMark/>
          </w:tcPr>
          <w:p w14:paraId="6809DE50" w14:textId="77777777" w:rsidR="00417AE2" w:rsidRPr="00417AE2" w:rsidRDefault="00417AE2" w:rsidP="00417AE2">
            <w:pPr>
              <w:pStyle w:val="ESTablebody"/>
            </w:pPr>
            <w:r w:rsidRPr="00417AE2">
              <w:t>31-Oct-16</w:t>
            </w:r>
          </w:p>
        </w:tc>
        <w:tc>
          <w:tcPr>
            <w:tcW w:w="1418" w:type="dxa"/>
            <w:shd w:val="clear" w:color="auto" w:fill="auto"/>
            <w:hideMark/>
          </w:tcPr>
          <w:p w14:paraId="5DA29BEC" w14:textId="549F1FEF" w:rsidR="00417AE2" w:rsidRPr="00417AE2" w:rsidRDefault="00417AE2" w:rsidP="00CB7785">
            <w:pPr>
              <w:pStyle w:val="ESTablebody"/>
              <w:jc w:val="right"/>
            </w:pPr>
            <w:r w:rsidRPr="00417AE2">
              <w:t>54,615</w:t>
            </w:r>
          </w:p>
        </w:tc>
        <w:tc>
          <w:tcPr>
            <w:tcW w:w="1701" w:type="dxa"/>
            <w:shd w:val="clear" w:color="auto" w:fill="auto"/>
            <w:hideMark/>
          </w:tcPr>
          <w:p w14:paraId="4244860D" w14:textId="062BA6D5" w:rsidR="00417AE2" w:rsidRPr="00417AE2" w:rsidRDefault="00417AE2" w:rsidP="00CB7785">
            <w:pPr>
              <w:pStyle w:val="ESTablebody"/>
              <w:jc w:val="right"/>
            </w:pPr>
            <w:r w:rsidRPr="00417AE2">
              <w:t>54,615</w:t>
            </w:r>
          </w:p>
        </w:tc>
        <w:tc>
          <w:tcPr>
            <w:tcW w:w="1572" w:type="dxa"/>
            <w:shd w:val="clear" w:color="auto" w:fill="auto"/>
            <w:hideMark/>
          </w:tcPr>
          <w:p w14:paraId="59D767FA" w14:textId="53ABFD0A" w:rsidR="00417AE2" w:rsidRPr="00417AE2" w:rsidRDefault="00417AE2" w:rsidP="00CB7785">
            <w:pPr>
              <w:pStyle w:val="ESTablebody"/>
              <w:jc w:val="right"/>
            </w:pPr>
            <w:r w:rsidRPr="00417AE2">
              <w:t>0</w:t>
            </w:r>
          </w:p>
        </w:tc>
      </w:tr>
      <w:tr w:rsidR="00417AE2" w:rsidRPr="00417AE2" w14:paraId="78533DA1" w14:textId="77777777" w:rsidTr="00417AE2">
        <w:trPr>
          <w:trHeight w:val="499"/>
        </w:trPr>
        <w:tc>
          <w:tcPr>
            <w:tcW w:w="2339" w:type="dxa"/>
            <w:shd w:val="clear" w:color="000000" w:fill="auto"/>
            <w:hideMark/>
          </w:tcPr>
          <w:p w14:paraId="62B9830D" w14:textId="77777777" w:rsidR="00417AE2" w:rsidRPr="00417AE2" w:rsidRDefault="00417AE2" w:rsidP="00417AE2">
            <w:pPr>
              <w:pStyle w:val="ESTablebody"/>
            </w:pPr>
            <w:r w:rsidRPr="00417AE2">
              <w:t>Dandolo Partners</w:t>
            </w:r>
          </w:p>
        </w:tc>
        <w:tc>
          <w:tcPr>
            <w:tcW w:w="4109" w:type="dxa"/>
            <w:shd w:val="clear" w:color="auto" w:fill="auto"/>
            <w:hideMark/>
          </w:tcPr>
          <w:p w14:paraId="01E56E21" w14:textId="77777777" w:rsidR="00417AE2" w:rsidRPr="00417AE2" w:rsidRDefault="00417AE2" w:rsidP="00417AE2">
            <w:pPr>
              <w:pStyle w:val="ESTablebody"/>
            </w:pPr>
            <w:r w:rsidRPr="00417AE2">
              <w:t>To evaluate the Musical Futures Australia Professional Learning Programs</w:t>
            </w:r>
          </w:p>
        </w:tc>
        <w:tc>
          <w:tcPr>
            <w:tcW w:w="1362" w:type="dxa"/>
            <w:shd w:val="clear" w:color="auto" w:fill="auto"/>
            <w:hideMark/>
          </w:tcPr>
          <w:p w14:paraId="59BEAAC0" w14:textId="77777777" w:rsidR="00417AE2" w:rsidRPr="00417AE2" w:rsidRDefault="00417AE2" w:rsidP="00417AE2">
            <w:pPr>
              <w:pStyle w:val="ESTablebody"/>
            </w:pPr>
            <w:r w:rsidRPr="00417AE2">
              <w:t>15-Sep-16</w:t>
            </w:r>
          </w:p>
        </w:tc>
        <w:tc>
          <w:tcPr>
            <w:tcW w:w="1404" w:type="dxa"/>
            <w:shd w:val="clear" w:color="auto" w:fill="auto"/>
            <w:hideMark/>
          </w:tcPr>
          <w:p w14:paraId="02A95B87" w14:textId="77777777" w:rsidR="00417AE2" w:rsidRPr="00417AE2" w:rsidRDefault="00417AE2" w:rsidP="00417AE2">
            <w:pPr>
              <w:pStyle w:val="ESTablebody"/>
            </w:pPr>
            <w:r w:rsidRPr="00417AE2">
              <w:t>31-Mar-18</w:t>
            </w:r>
          </w:p>
        </w:tc>
        <w:tc>
          <w:tcPr>
            <w:tcW w:w="1418" w:type="dxa"/>
            <w:shd w:val="clear" w:color="auto" w:fill="auto"/>
            <w:hideMark/>
          </w:tcPr>
          <w:p w14:paraId="3628F102" w14:textId="0817434D" w:rsidR="00417AE2" w:rsidRPr="00417AE2" w:rsidRDefault="00417AE2" w:rsidP="00CB7785">
            <w:pPr>
              <w:pStyle w:val="ESTablebody"/>
              <w:jc w:val="right"/>
            </w:pPr>
            <w:r w:rsidRPr="00417AE2">
              <w:t>199,100</w:t>
            </w:r>
          </w:p>
        </w:tc>
        <w:tc>
          <w:tcPr>
            <w:tcW w:w="1701" w:type="dxa"/>
            <w:shd w:val="clear" w:color="auto" w:fill="auto"/>
            <w:hideMark/>
          </w:tcPr>
          <w:p w14:paraId="5BB29E96" w14:textId="7F7D8C34" w:rsidR="00417AE2" w:rsidRPr="00417AE2" w:rsidRDefault="00417AE2" w:rsidP="00CB7785">
            <w:pPr>
              <w:pStyle w:val="ESTablebody"/>
              <w:jc w:val="right"/>
            </w:pPr>
            <w:r w:rsidRPr="00417AE2">
              <w:t>79,640</w:t>
            </w:r>
          </w:p>
        </w:tc>
        <w:tc>
          <w:tcPr>
            <w:tcW w:w="1572" w:type="dxa"/>
            <w:shd w:val="clear" w:color="auto" w:fill="auto"/>
            <w:hideMark/>
          </w:tcPr>
          <w:p w14:paraId="6E7ACE8F" w14:textId="0E789FAE" w:rsidR="00417AE2" w:rsidRPr="00417AE2" w:rsidRDefault="00417AE2" w:rsidP="00CB7785">
            <w:pPr>
              <w:pStyle w:val="ESTablebody"/>
              <w:jc w:val="right"/>
            </w:pPr>
            <w:r w:rsidRPr="00417AE2">
              <w:t>119,460</w:t>
            </w:r>
          </w:p>
        </w:tc>
      </w:tr>
      <w:tr w:rsidR="00417AE2" w:rsidRPr="00417AE2" w14:paraId="79FB30B1" w14:textId="77777777" w:rsidTr="00417AE2">
        <w:trPr>
          <w:trHeight w:val="499"/>
        </w:trPr>
        <w:tc>
          <w:tcPr>
            <w:tcW w:w="2339" w:type="dxa"/>
            <w:shd w:val="clear" w:color="000000" w:fill="auto"/>
            <w:hideMark/>
          </w:tcPr>
          <w:p w14:paraId="2C704918" w14:textId="77777777" w:rsidR="00417AE2" w:rsidRPr="00417AE2" w:rsidRDefault="00417AE2" w:rsidP="00417AE2">
            <w:pPr>
              <w:pStyle w:val="ESTablebody"/>
            </w:pPr>
            <w:r w:rsidRPr="00417AE2">
              <w:t>KPMG</w:t>
            </w:r>
          </w:p>
        </w:tc>
        <w:tc>
          <w:tcPr>
            <w:tcW w:w="4109" w:type="dxa"/>
            <w:shd w:val="clear" w:color="auto" w:fill="auto"/>
            <w:hideMark/>
          </w:tcPr>
          <w:p w14:paraId="6AB0DE14" w14:textId="77777777" w:rsidR="00417AE2" w:rsidRPr="00417AE2" w:rsidRDefault="00417AE2" w:rsidP="00417AE2">
            <w:pPr>
              <w:pStyle w:val="ESTablebody"/>
            </w:pPr>
            <w:r w:rsidRPr="00417AE2">
              <w:t>To provide project management services to the Early Childhood Reform project</w:t>
            </w:r>
          </w:p>
        </w:tc>
        <w:tc>
          <w:tcPr>
            <w:tcW w:w="1362" w:type="dxa"/>
            <w:shd w:val="clear" w:color="auto" w:fill="auto"/>
            <w:hideMark/>
          </w:tcPr>
          <w:p w14:paraId="1E44A698" w14:textId="77777777" w:rsidR="00417AE2" w:rsidRPr="00417AE2" w:rsidRDefault="00417AE2" w:rsidP="00417AE2">
            <w:pPr>
              <w:pStyle w:val="ESTablebody"/>
            </w:pPr>
            <w:r w:rsidRPr="00417AE2">
              <w:t>26-Sep-16</w:t>
            </w:r>
          </w:p>
        </w:tc>
        <w:tc>
          <w:tcPr>
            <w:tcW w:w="1404" w:type="dxa"/>
            <w:shd w:val="clear" w:color="auto" w:fill="auto"/>
            <w:hideMark/>
          </w:tcPr>
          <w:p w14:paraId="4AB7DC53" w14:textId="77777777" w:rsidR="00417AE2" w:rsidRPr="00417AE2" w:rsidRDefault="00417AE2" w:rsidP="00417AE2">
            <w:pPr>
              <w:pStyle w:val="ESTablebody"/>
            </w:pPr>
            <w:r w:rsidRPr="00417AE2">
              <w:t>21-Oct-16</w:t>
            </w:r>
          </w:p>
        </w:tc>
        <w:tc>
          <w:tcPr>
            <w:tcW w:w="1418" w:type="dxa"/>
            <w:shd w:val="clear" w:color="auto" w:fill="auto"/>
            <w:hideMark/>
          </w:tcPr>
          <w:p w14:paraId="0A8C4475" w14:textId="44928232" w:rsidR="00417AE2" w:rsidRPr="00417AE2" w:rsidRDefault="00417AE2" w:rsidP="00CB7785">
            <w:pPr>
              <w:pStyle w:val="ESTablebody"/>
              <w:jc w:val="right"/>
            </w:pPr>
            <w:r w:rsidRPr="00417AE2">
              <w:t>40,500</w:t>
            </w:r>
          </w:p>
        </w:tc>
        <w:tc>
          <w:tcPr>
            <w:tcW w:w="1701" w:type="dxa"/>
            <w:shd w:val="clear" w:color="auto" w:fill="auto"/>
            <w:hideMark/>
          </w:tcPr>
          <w:p w14:paraId="422AE9FC" w14:textId="4399838B" w:rsidR="00417AE2" w:rsidRPr="00417AE2" w:rsidRDefault="00417AE2" w:rsidP="00CB7785">
            <w:pPr>
              <w:pStyle w:val="ESTablebody"/>
              <w:jc w:val="right"/>
            </w:pPr>
            <w:r w:rsidRPr="00417AE2">
              <w:t>40,500</w:t>
            </w:r>
          </w:p>
        </w:tc>
        <w:tc>
          <w:tcPr>
            <w:tcW w:w="1572" w:type="dxa"/>
            <w:shd w:val="clear" w:color="auto" w:fill="auto"/>
            <w:hideMark/>
          </w:tcPr>
          <w:p w14:paraId="035F4C35" w14:textId="73583AFE" w:rsidR="00417AE2" w:rsidRPr="00417AE2" w:rsidRDefault="00417AE2" w:rsidP="00CB7785">
            <w:pPr>
              <w:pStyle w:val="ESTablebody"/>
              <w:jc w:val="right"/>
            </w:pPr>
            <w:r w:rsidRPr="00417AE2">
              <w:t>0</w:t>
            </w:r>
          </w:p>
        </w:tc>
      </w:tr>
      <w:tr w:rsidR="00417AE2" w:rsidRPr="00417AE2" w14:paraId="6C072971" w14:textId="77777777" w:rsidTr="00417AE2">
        <w:trPr>
          <w:trHeight w:val="499"/>
        </w:trPr>
        <w:tc>
          <w:tcPr>
            <w:tcW w:w="2339" w:type="dxa"/>
            <w:shd w:val="clear" w:color="000000" w:fill="auto"/>
            <w:hideMark/>
          </w:tcPr>
          <w:p w14:paraId="3487F348" w14:textId="77777777" w:rsidR="00417AE2" w:rsidRPr="00417AE2" w:rsidRDefault="00417AE2" w:rsidP="00417AE2">
            <w:pPr>
              <w:pStyle w:val="ESTablebody"/>
            </w:pPr>
            <w:r w:rsidRPr="00417AE2">
              <w:t>Deloitte Access Economics</w:t>
            </w:r>
          </w:p>
        </w:tc>
        <w:tc>
          <w:tcPr>
            <w:tcW w:w="4109" w:type="dxa"/>
            <w:shd w:val="clear" w:color="auto" w:fill="auto"/>
            <w:hideMark/>
          </w:tcPr>
          <w:p w14:paraId="5E8CEA18" w14:textId="77777777" w:rsidR="00417AE2" w:rsidRPr="00417AE2" w:rsidRDefault="00417AE2" w:rsidP="00417AE2">
            <w:pPr>
              <w:pStyle w:val="ESTablebody"/>
            </w:pPr>
            <w:r w:rsidRPr="00417AE2">
              <w:t>To provide financial modelling services to the Early Childhood Reform project</w:t>
            </w:r>
          </w:p>
        </w:tc>
        <w:tc>
          <w:tcPr>
            <w:tcW w:w="1362" w:type="dxa"/>
            <w:shd w:val="clear" w:color="auto" w:fill="auto"/>
            <w:hideMark/>
          </w:tcPr>
          <w:p w14:paraId="5EFD8BDC" w14:textId="77777777" w:rsidR="00417AE2" w:rsidRPr="00417AE2" w:rsidRDefault="00417AE2" w:rsidP="00417AE2">
            <w:pPr>
              <w:pStyle w:val="ESTablebody"/>
            </w:pPr>
            <w:r w:rsidRPr="00417AE2">
              <w:t>26-Sep-16</w:t>
            </w:r>
          </w:p>
        </w:tc>
        <w:tc>
          <w:tcPr>
            <w:tcW w:w="1404" w:type="dxa"/>
            <w:shd w:val="clear" w:color="auto" w:fill="auto"/>
            <w:hideMark/>
          </w:tcPr>
          <w:p w14:paraId="3FEB5B67" w14:textId="77777777" w:rsidR="00417AE2" w:rsidRPr="00417AE2" w:rsidRDefault="00417AE2" w:rsidP="00417AE2">
            <w:pPr>
              <w:pStyle w:val="ESTablebody"/>
            </w:pPr>
            <w:r w:rsidRPr="00417AE2">
              <w:t>31-Dec-16</w:t>
            </w:r>
          </w:p>
        </w:tc>
        <w:tc>
          <w:tcPr>
            <w:tcW w:w="1418" w:type="dxa"/>
            <w:shd w:val="clear" w:color="auto" w:fill="auto"/>
            <w:hideMark/>
          </w:tcPr>
          <w:p w14:paraId="431E4826" w14:textId="1ADC17C3" w:rsidR="00417AE2" w:rsidRPr="00417AE2" w:rsidRDefault="00417AE2" w:rsidP="00CB7785">
            <w:pPr>
              <w:pStyle w:val="ESTablebody"/>
              <w:jc w:val="right"/>
            </w:pPr>
            <w:r w:rsidRPr="00417AE2">
              <w:t>55,000</w:t>
            </w:r>
          </w:p>
        </w:tc>
        <w:tc>
          <w:tcPr>
            <w:tcW w:w="1701" w:type="dxa"/>
            <w:shd w:val="clear" w:color="auto" w:fill="auto"/>
            <w:hideMark/>
          </w:tcPr>
          <w:p w14:paraId="7BC2A973" w14:textId="0888667D" w:rsidR="00417AE2" w:rsidRPr="00417AE2" w:rsidRDefault="00417AE2" w:rsidP="00CB7785">
            <w:pPr>
              <w:pStyle w:val="ESTablebody"/>
              <w:jc w:val="right"/>
            </w:pPr>
            <w:r w:rsidRPr="00417AE2">
              <w:t>50,000</w:t>
            </w:r>
          </w:p>
        </w:tc>
        <w:tc>
          <w:tcPr>
            <w:tcW w:w="1572" w:type="dxa"/>
            <w:shd w:val="clear" w:color="auto" w:fill="auto"/>
            <w:hideMark/>
          </w:tcPr>
          <w:p w14:paraId="75EBA433" w14:textId="73D08A4C" w:rsidR="00417AE2" w:rsidRPr="00417AE2" w:rsidRDefault="00417AE2" w:rsidP="00CB7785">
            <w:pPr>
              <w:pStyle w:val="ESTablebody"/>
              <w:jc w:val="right"/>
            </w:pPr>
            <w:r w:rsidRPr="00417AE2">
              <w:t>0</w:t>
            </w:r>
          </w:p>
        </w:tc>
      </w:tr>
      <w:tr w:rsidR="00417AE2" w:rsidRPr="00417AE2" w14:paraId="3093885A" w14:textId="77777777" w:rsidTr="00417AE2">
        <w:trPr>
          <w:trHeight w:val="499"/>
        </w:trPr>
        <w:tc>
          <w:tcPr>
            <w:tcW w:w="2339" w:type="dxa"/>
            <w:shd w:val="clear" w:color="000000" w:fill="auto"/>
            <w:hideMark/>
          </w:tcPr>
          <w:p w14:paraId="69CDCA10" w14:textId="77777777" w:rsidR="00417AE2" w:rsidRPr="00417AE2" w:rsidRDefault="00417AE2" w:rsidP="00417AE2">
            <w:pPr>
              <w:pStyle w:val="ESTablebody"/>
            </w:pPr>
            <w:r w:rsidRPr="00417AE2">
              <w:lastRenderedPageBreak/>
              <w:t>KPMG</w:t>
            </w:r>
          </w:p>
        </w:tc>
        <w:tc>
          <w:tcPr>
            <w:tcW w:w="4109" w:type="dxa"/>
            <w:shd w:val="clear" w:color="auto" w:fill="auto"/>
            <w:hideMark/>
          </w:tcPr>
          <w:p w14:paraId="16CDA4F4" w14:textId="77777777" w:rsidR="00417AE2" w:rsidRPr="00417AE2" w:rsidRDefault="00417AE2" w:rsidP="00417AE2">
            <w:pPr>
              <w:pStyle w:val="ESTablebody"/>
            </w:pPr>
            <w:r w:rsidRPr="00417AE2">
              <w:t>To develop the Infrastructure Business Case for the Early Childhood Procurement project</w:t>
            </w:r>
          </w:p>
        </w:tc>
        <w:tc>
          <w:tcPr>
            <w:tcW w:w="1362" w:type="dxa"/>
            <w:shd w:val="clear" w:color="auto" w:fill="auto"/>
            <w:hideMark/>
          </w:tcPr>
          <w:p w14:paraId="6A3DCFA6" w14:textId="77777777" w:rsidR="00417AE2" w:rsidRPr="00417AE2" w:rsidRDefault="00417AE2" w:rsidP="00417AE2">
            <w:pPr>
              <w:pStyle w:val="ESTablebody"/>
            </w:pPr>
            <w:r w:rsidRPr="00417AE2">
              <w:t>28-Sep-16</w:t>
            </w:r>
          </w:p>
        </w:tc>
        <w:tc>
          <w:tcPr>
            <w:tcW w:w="1404" w:type="dxa"/>
            <w:shd w:val="clear" w:color="auto" w:fill="auto"/>
            <w:hideMark/>
          </w:tcPr>
          <w:p w14:paraId="6053F72F" w14:textId="77777777" w:rsidR="00417AE2" w:rsidRPr="00417AE2" w:rsidRDefault="00417AE2" w:rsidP="00417AE2">
            <w:pPr>
              <w:pStyle w:val="ESTablebody"/>
            </w:pPr>
            <w:r w:rsidRPr="00417AE2">
              <w:t>26-Oct-16</w:t>
            </w:r>
          </w:p>
        </w:tc>
        <w:tc>
          <w:tcPr>
            <w:tcW w:w="1418" w:type="dxa"/>
            <w:shd w:val="clear" w:color="auto" w:fill="auto"/>
            <w:hideMark/>
          </w:tcPr>
          <w:p w14:paraId="103EA4C9" w14:textId="22566AFD" w:rsidR="00417AE2" w:rsidRPr="00417AE2" w:rsidRDefault="00417AE2" w:rsidP="00CB7785">
            <w:pPr>
              <w:pStyle w:val="ESTablebody"/>
              <w:jc w:val="right"/>
            </w:pPr>
            <w:r w:rsidRPr="00417AE2">
              <w:t>111,375</w:t>
            </w:r>
          </w:p>
        </w:tc>
        <w:tc>
          <w:tcPr>
            <w:tcW w:w="1701" w:type="dxa"/>
            <w:shd w:val="clear" w:color="auto" w:fill="auto"/>
            <w:hideMark/>
          </w:tcPr>
          <w:p w14:paraId="4E447D46" w14:textId="68533C9B" w:rsidR="00417AE2" w:rsidRPr="00417AE2" w:rsidRDefault="00417AE2" w:rsidP="00CB7785">
            <w:pPr>
              <w:pStyle w:val="ESTablebody"/>
              <w:jc w:val="right"/>
            </w:pPr>
            <w:r w:rsidRPr="00417AE2">
              <w:t>111,375</w:t>
            </w:r>
          </w:p>
        </w:tc>
        <w:tc>
          <w:tcPr>
            <w:tcW w:w="1572" w:type="dxa"/>
            <w:shd w:val="clear" w:color="auto" w:fill="auto"/>
            <w:hideMark/>
          </w:tcPr>
          <w:p w14:paraId="3486C07F" w14:textId="5C48F833" w:rsidR="00417AE2" w:rsidRPr="00417AE2" w:rsidRDefault="00417AE2" w:rsidP="00CB7785">
            <w:pPr>
              <w:pStyle w:val="ESTablebody"/>
              <w:jc w:val="right"/>
            </w:pPr>
            <w:r w:rsidRPr="00417AE2">
              <w:t>0</w:t>
            </w:r>
          </w:p>
        </w:tc>
      </w:tr>
      <w:tr w:rsidR="00417AE2" w:rsidRPr="00417AE2" w14:paraId="1AD11338" w14:textId="77777777" w:rsidTr="00417AE2">
        <w:trPr>
          <w:trHeight w:val="499"/>
        </w:trPr>
        <w:tc>
          <w:tcPr>
            <w:tcW w:w="2339" w:type="dxa"/>
            <w:shd w:val="clear" w:color="000000" w:fill="auto"/>
            <w:hideMark/>
          </w:tcPr>
          <w:p w14:paraId="26E2B1B9" w14:textId="77777777" w:rsidR="00417AE2" w:rsidRPr="00417AE2" w:rsidRDefault="00417AE2" w:rsidP="00417AE2">
            <w:pPr>
              <w:pStyle w:val="ESTablebody"/>
            </w:pPr>
            <w:r w:rsidRPr="00417AE2">
              <w:t>PTR Consulting</w:t>
            </w:r>
          </w:p>
        </w:tc>
        <w:tc>
          <w:tcPr>
            <w:tcW w:w="4109" w:type="dxa"/>
            <w:shd w:val="clear" w:color="auto" w:fill="auto"/>
            <w:hideMark/>
          </w:tcPr>
          <w:p w14:paraId="61C8D58E" w14:textId="77777777" w:rsidR="00417AE2" w:rsidRPr="00417AE2" w:rsidRDefault="00417AE2" w:rsidP="00417AE2">
            <w:pPr>
              <w:pStyle w:val="ESTablebody"/>
            </w:pPr>
            <w:r w:rsidRPr="00417AE2">
              <w:t>To evaluate the role and strategy of WISE: School Improvement Partners</w:t>
            </w:r>
          </w:p>
        </w:tc>
        <w:tc>
          <w:tcPr>
            <w:tcW w:w="1362" w:type="dxa"/>
            <w:shd w:val="clear" w:color="auto" w:fill="auto"/>
            <w:hideMark/>
          </w:tcPr>
          <w:p w14:paraId="70B59022" w14:textId="77777777" w:rsidR="00417AE2" w:rsidRPr="00417AE2" w:rsidRDefault="00417AE2" w:rsidP="00417AE2">
            <w:pPr>
              <w:pStyle w:val="ESTablebody"/>
            </w:pPr>
            <w:r w:rsidRPr="00417AE2">
              <w:t>01-Oct-16</w:t>
            </w:r>
          </w:p>
        </w:tc>
        <w:tc>
          <w:tcPr>
            <w:tcW w:w="1404" w:type="dxa"/>
            <w:shd w:val="clear" w:color="auto" w:fill="auto"/>
            <w:hideMark/>
          </w:tcPr>
          <w:p w14:paraId="0067699B" w14:textId="77777777" w:rsidR="00417AE2" w:rsidRPr="00417AE2" w:rsidRDefault="00417AE2" w:rsidP="00417AE2">
            <w:pPr>
              <w:pStyle w:val="ESTablebody"/>
            </w:pPr>
            <w:r w:rsidRPr="00417AE2">
              <w:t>31-Dec-16</w:t>
            </w:r>
          </w:p>
        </w:tc>
        <w:tc>
          <w:tcPr>
            <w:tcW w:w="1418" w:type="dxa"/>
            <w:shd w:val="clear" w:color="auto" w:fill="auto"/>
            <w:hideMark/>
          </w:tcPr>
          <w:p w14:paraId="1A4B1F86" w14:textId="766699F6" w:rsidR="00417AE2" w:rsidRPr="00417AE2" w:rsidRDefault="00417AE2" w:rsidP="00CB7785">
            <w:pPr>
              <w:pStyle w:val="ESTablebody"/>
              <w:jc w:val="right"/>
            </w:pPr>
            <w:r w:rsidRPr="00417AE2">
              <w:t>46,200</w:t>
            </w:r>
          </w:p>
        </w:tc>
        <w:tc>
          <w:tcPr>
            <w:tcW w:w="1701" w:type="dxa"/>
            <w:shd w:val="clear" w:color="auto" w:fill="auto"/>
            <w:hideMark/>
          </w:tcPr>
          <w:p w14:paraId="4F0524B5" w14:textId="592D5F9D" w:rsidR="00417AE2" w:rsidRPr="00417AE2" w:rsidRDefault="00417AE2" w:rsidP="00CB7785">
            <w:pPr>
              <w:pStyle w:val="ESTablebody"/>
              <w:jc w:val="right"/>
            </w:pPr>
            <w:r w:rsidRPr="00417AE2">
              <w:t>46,200</w:t>
            </w:r>
          </w:p>
        </w:tc>
        <w:tc>
          <w:tcPr>
            <w:tcW w:w="1572" w:type="dxa"/>
            <w:shd w:val="clear" w:color="auto" w:fill="auto"/>
            <w:hideMark/>
          </w:tcPr>
          <w:p w14:paraId="135E1179" w14:textId="3CB9DD95" w:rsidR="00417AE2" w:rsidRPr="00417AE2" w:rsidRDefault="00417AE2" w:rsidP="00CB7785">
            <w:pPr>
              <w:pStyle w:val="ESTablebody"/>
              <w:jc w:val="right"/>
            </w:pPr>
            <w:r w:rsidRPr="00417AE2">
              <w:t>0</w:t>
            </w:r>
          </w:p>
        </w:tc>
      </w:tr>
      <w:tr w:rsidR="00417AE2" w:rsidRPr="00417AE2" w14:paraId="406B06F2" w14:textId="77777777" w:rsidTr="00417AE2">
        <w:trPr>
          <w:trHeight w:val="499"/>
        </w:trPr>
        <w:tc>
          <w:tcPr>
            <w:tcW w:w="2339" w:type="dxa"/>
            <w:shd w:val="clear" w:color="000000" w:fill="auto"/>
            <w:hideMark/>
          </w:tcPr>
          <w:p w14:paraId="61DB1106" w14:textId="77777777" w:rsidR="00417AE2" w:rsidRPr="00417AE2" w:rsidRDefault="00417AE2" w:rsidP="00417AE2">
            <w:pPr>
              <w:pStyle w:val="ESTablebody"/>
            </w:pPr>
            <w:r w:rsidRPr="00417AE2">
              <w:t>Nous Group Pty Ltd</w:t>
            </w:r>
          </w:p>
        </w:tc>
        <w:tc>
          <w:tcPr>
            <w:tcW w:w="4109" w:type="dxa"/>
            <w:shd w:val="clear" w:color="auto" w:fill="auto"/>
            <w:hideMark/>
          </w:tcPr>
          <w:p w14:paraId="2C291089" w14:textId="77777777" w:rsidR="00417AE2" w:rsidRPr="00417AE2" w:rsidRDefault="00417AE2" w:rsidP="00417AE2">
            <w:pPr>
              <w:pStyle w:val="ESTablebody"/>
            </w:pPr>
            <w:r w:rsidRPr="00417AE2">
              <w:t>To provide advice on the content and process of early childhood reforms</w:t>
            </w:r>
          </w:p>
        </w:tc>
        <w:tc>
          <w:tcPr>
            <w:tcW w:w="1362" w:type="dxa"/>
            <w:shd w:val="clear" w:color="auto" w:fill="auto"/>
            <w:hideMark/>
          </w:tcPr>
          <w:p w14:paraId="3E6C2D30" w14:textId="77777777" w:rsidR="00417AE2" w:rsidRPr="00417AE2" w:rsidRDefault="00417AE2" w:rsidP="00417AE2">
            <w:pPr>
              <w:pStyle w:val="ESTablebody"/>
            </w:pPr>
            <w:r w:rsidRPr="00417AE2">
              <w:t>16-Oct-16</w:t>
            </w:r>
          </w:p>
        </w:tc>
        <w:tc>
          <w:tcPr>
            <w:tcW w:w="1404" w:type="dxa"/>
            <w:shd w:val="clear" w:color="auto" w:fill="auto"/>
            <w:hideMark/>
          </w:tcPr>
          <w:p w14:paraId="570E66F9" w14:textId="77777777" w:rsidR="00417AE2" w:rsidRPr="00417AE2" w:rsidRDefault="00417AE2" w:rsidP="00417AE2">
            <w:pPr>
              <w:pStyle w:val="ESTablebody"/>
            </w:pPr>
            <w:r w:rsidRPr="00417AE2">
              <w:t>15-Jan-17</w:t>
            </w:r>
          </w:p>
        </w:tc>
        <w:tc>
          <w:tcPr>
            <w:tcW w:w="1418" w:type="dxa"/>
            <w:shd w:val="clear" w:color="auto" w:fill="auto"/>
            <w:hideMark/>
          </w:tcPr>
          <w:p w14:paraId="5E9144CF" w14:textId="417664E9" w:rsidR="00417AE2" w:rsidRPr="00417AE2" w:rsidRDefault="00417AE2" w:rsidP="00CB7785">
            <w:pPr>
              <w:pStyle w:val="ESTablebody"/>
              <w:jc w:val="right"/>
            </w:pPr>
            <w:r w:rsidRPr="00417AE2">
              <w:t>50,000</w:t>
            </w:r>
          </w:p>
        </w:tc>
        <w:tc>
          <w:tcPr>
            <w:tcW w:w="1701" w:type="dxa"/>
            <w:shd w:val="clear" w:color="auto" w:fill="auto"/>
            <w:hideMark/>
          </w:tcPr>
          <w:p w14:paraId="060997B0" w14:textId="760A18EE" w:rsidR="00417AE2" w:rsidRPr="00417AE2" w:rsidRDefault="00417AE2" w:rsidP="00CB7785">
            <w:pPr>
              <w:pStyle w:val="ESTablebody"/>
              <w:jc w:val="right"/>
            </w:pPr>
            <w:r w:rsidRPr="00417AE2">
              <w:t>20,694</w:t>
            </w:r>
          </w:p>
        </w:tc>
        <w:tc>
          <w:tcPr>
            <w:tcW w:w="1572" w:type="dxa"/>
            <w:shd w:val="clear" w:color="auto" w:fill="auto"/>
            <w:hideMark/>
          </w:tcPr>
          <w:p w14:paraId="390CF04A" w14:textId="7C6B5DF0" w:rsidR="00417AE2" w:rsidRPr="00417AE2" w:rsidRDefault="00417AE2" w:rsidP="00CB7785">
            <w:pPr>
              <w:pStyle w:val="ESTablebody"/>
              <w:jc w:val="right"/>
            </w:pPr>
            <w:r w:rsidRPr="00417AE2">
              <w:t>0</w:t>
            </w:r>
          </w:p>
        </w:tc>
      </w:tr>
      <w:tr w:rsidR="00417AE2" w:rsidRPr="00417AE2" w14:paraId="62CEF685" w14:textId="77777777" w:rsidTr="00417AE2">
        <w:trPr>
          <w:trHeight w:val="499"/>
        </w:trPr>
        <w:tc>
          <w:tcPr>
            <w:tcW w:w="2339" w:type="dxa"/>
            <w:shd w:val="clear" w:color="000000" w:fill="auto"/>
            <w:hideMark/>
          </w:tcPr>
          <w:p w14:paraId="64F6575D" w14:textId="77777777" w:rsidR="00417AE2" w:rsidRPr="00417AE2" w:rsidRDefault="00417AE2" w:rsidP="00417AE2">
            <w:pPr>
              <w:pStyle w:val="ESTablebody"/>
            </w:pPr>
            <w:r w:rsidRPr="00417AE2">
              <w:t>Pinnacle Group Australia</w:t>
            </w:r>
          </w:p>
        </w:tc>
        <w:tc>
          <w:tcPr>
            <w:tcW w:w="4109" w:type="dxa"/>
            <w:shd w:val="clear" w:color="auto" w:fill="auto"/>
            <w:hideMark/>
          </w:tcPr>
          <w:p w14:paraId="598288BD" w14:textId="77777777" w:rsidR="00417AE2" w:rsidRPr="00417AE2" w:rsidRDefault="00417AE2" w:rsidP="00417AE2">
            <w:pPr>
              <w:pStyle w:val="ESTablebody"/>
            </w:pPr>
            <w:r w:rsidRPr="00417AE2">
              <w:t>To provide advice, review and refine the Early Childhood and School Education People and Culture Program</w:t>
            </w:r>
          </w:p>
        </w:tc>
        <w:tc>
          <w:tcPr>
            <w:tcW w:w="1362" w:type="dxa"/>
            <w:shd w:val="clear" w:color="auto" w:fill="auto"/>
            <w:hideMark/>
          </w:tcPr>
          <w:p w14:paraId="7FC4A175" w14:textId="77777777" w:rsidR="00417AE2" w:rsidRPr="00417AE2" w:rsidRDefault="00417AE2" w:rsidP="00417AE2">
            <w:pPr>
              <w:pStyle w:val="ESTablebody"/>
            </w:pPr>
            <w:r w:rsidRPr="00417AE2">
              <w:t>17-Oct-16</w:t>
            </w:r>
          </w:p>
        </w:tc>
        <w:tc>
          <w:tcPr>
            <w:tcW w:w="1404" w:type="dxa"/>
            <w:shd w:val="clear" w:color="auto" w:fill="auto"/>
            <w:hideMark/>
          </w:tcPr>
          <w:p w14:paraId="35730DCD" w14:textId="77777777" w:rsidR="00417AE2" w:rsidRPr="00417AE2" w:rsidRDefault="00417AE2" w:rsidP="00417AE2">
            <w:pPr>
              <w:pStyle w:val="ESTablebody"/>
            </w:pPr>
            <w:r w:rsidRPr="00417AE2">
              <w:t>19-Jan-17</w:t>
            </w:r>
          </w:p>
        </w:tc>
        <w:tc>
          <w:tcPr>
            <w:tcW w:w="1418" w:type="dxa"/>
            <w:shd w:val="clear" w:color="auto" w:fill="auto"/>
            <w:hideMark/>
          </w:tcPr>
          <w:p w14:paraId="19E53489" w14:textId="3DFFCD94" w:rsidR="00417AE2" w:rsidRPr="00417AE2" w:rsidRDefault="00417AE2" w:rsidP="00CB7785">
            <w:pPr>
              <w:pStyle w:val="ESTablebody"/>
              <w:jc w:val="right"/>
            </w:pPr>
            <w:r w:rsidRPr="00417AE2">
              <w:t>18,182</w:t>
            </w:r>
          </w:p>
        </w:tc>
        <w:tc>
          <w:tcPr>
            <w:tcW w:w="1701" w:type="dxa"/>
            <w:shd w:val="clear" w:color="auto" w:fill="auto"/>
            <w:hideMark/>
          </w:tcPr>
          <w:p w14:paraId="091D350E" w14:textId="197E7751" w:rsidR="00417AE2" w:rsidRPr="00417AE2" w:rsidRDefault="00417AE2" w:rsidP="00CB7785">
            <w:pPr>
              <w:pStyle w:val="ESTablebody"/>
              <w:jc w:val="right"/>
            </w:pPr>
            <w:r w:rsidRPr="00417AE2">
              <w:t>13,460</w:t>
            </w:r>
          </w:p>
        </w:tc>
        <w:tc>
          <w:tcPr>
            <w:tcW w:w="1572" w:type="dxa"/>
            <w:shd w:val="clear" w:color="auto" w:fill="auto"/>
            <w:hideMark/>
          </w:tcPr>
          <w:p w14:paraId="4088FFED" w14:textId="23B41C05" w:rsidR="00417AE2" w:rsidRPr="00417AE2" w:rsidRDefault="00417AE2" w:rsidP="00CB7785">
            <w:pPr>
              <w:pStyle w:val="ESTablebody"/>
              <w:jc w:val="right"/>
            </w:pPr>
            <w:r w:rsidRPr="00417AE2">
              <w:t>0</w:t>
            </w:r>
          </w:p>
        </w:tc>
      </w:tr>
      <w:tr w:rsidR="00417AE2" w:rsidRPr="00417AE2" w14:paraId="64041589" w14:textId="77777777" w:rsidTr="00417AE2">
        <w:trPr>
          <w:trHeight w:val="499"/>
        </w:trPr>
        <w:tc>
          <w:tcPr>
            <w:tcW w:w="2339" w:type="dxa"/>
            <w:shd w:val="clear" w:color="000000" w:fill="auto"/>
            <w:hideMark/>
          </w:tcPr>
          <w:p w14:paraId="38D43AD6" w14:textId="77777777" w:rsidR="00417AE2" w:rsidRPr="00417AE2" w:rsidRDefault="00417AE2" w:rsidP="00417AE2">
            <w:pPr>
              <w:pStyle w:val="ESTablebody"/>
            </w:pPr>
            <w:r w:rsidRPr="00417AE2">
              <w:t>The Learning First Group</w:t>
            </w:r>
          </w:p>
        </w:tc>
        <w:tc>
          <w:tcPr>
            <w:tcW w:w="4109" w:type="dxa"/>
            <w:shd w:val="clear" w:color="auto" w:fill="auto"/>
            <w:hideMark/>
          </w:tcPr>
          <w:p w14:paraId="40E1FA82" w14:textId="77777777" w:rsidR="00417AE2" w:rsidRPr="00417AE2" w:rsidRDefault="00417AE2" w:rsidP="00417AE2">
            <w:pPr>
              <w:pStyle w:val="ESTablebody"/>
            </w:pPr>
            <w:r w:rsidRPr="00417AE2">
              <w:t>To conduct the Professional Learning Communities Developmental and Impact Evaluation</w:t>
            </w:r>
          </w:p>
        </w:tc>
        <w:tc>
          <w:tcPr>
            <w:tcW w:w="1362" w:type="dxa"/>
            <w:shd w:val="clear" w:color="auto" w:fill="auto"/>
            <w:hideMark/>
          </w:tcPr>
          <w:p w14:paraId="3854341B" w14:textId="77777777" w:rsidR="00417AE2" w:rsidRPr="00417AE2" w:rsidRDefault="00417AE2" w:rsidP="00417AE2">
            <w:pPr>
              <w:pStyle w:val="ESTablebody"/>
            </w:pPr>
            <w:r w:rsidRPr="00417AE2">
              <w:t>28-Oct-16</w:t>
            </w:r>
          </w:p>
        </w:tc>
        <w:tc>
          <w:tcPr>
            <w:tcW w:w="1404" w:type="dxa"/>
            <w:shd w:val="clear" w:color="auto" w:fill="auto"/>
            <w:hideMark/>
          </w:tcPr>
          <w:p w14:paraId="115FB259" w14:textId="77777777" w:rsidR="00417AE2" w:rsidRPr="00417AE2" w:rsidRDefault="00417AE2" w:rsidP="00417AE2">
            <w:pPr>
              <w:pStyle w:val="ESTablebody"/>
            </w:pPr>
            <w:r w:rsidRPr="00417AE2">
              <w:t>30-Apr-18</w:t>
            </w:r>
          </w:p>
        </w:tc>
        <w:tc>
          <w:tcPr>
            <w:tcW w:w="1418" w:type="dxa"/>
            <w:shd w:val="clear" w:color="auto" w:fill="auto"/>
            <w:hideMark/>
          </w:tcPr>
          <w:p w14:paraId="1F49BF33" w14:textId="4FA3AB21" w:rsidR="00417AE2" w:rsidRPr="00417AE2" w:rsidRDefault="00417AE2" w:rsidP="00CB7785">
            <w:pPr>
              <w:pStyle w:val="ESTablebody"/>
              <w:jc w:val="right"/>
            </w:pPr>
            <w:r w:rsidRPr="00417AE2">
              <w:t>1,963,636</w:t>
            </w:r>
          </w:p>
        </w:tc>
        <w:tc>
          <w:tcPr>
            <w:tcW w:w="1701" w:type="dxa"/>
            <w:shd w:val="clear" w:color="auto" w:fill="auto"/>
            <w:hideMark/>
          </w:tcPr>
          <w:p w14:paraId="6B38CA36" w14:textId="54E8FD7C" w:rsidR="00417AE2" w:rsidRPr="00417AE2" w:rsidRDefault="00417AE2" w:rsidP="00CB7785">
            <w:pPr>
              <w:pStyle w:val="ESTablebody"/>
              <w:jc w:val="right"/>
            </w:pPr>
            <w:r w:rsidRPr="00417AE2">
              <w:t>237,783</w:t>
            </w:r>
          </w:p>
        </w:tc>
        <w:tc>
          <w:tcPr>
            <w:tcW w:w="1572" w:type="dxa"/>
            <w:shd w:val="clear" w:color="auto" w:fill="auto"/>
            <w:hideMark/>
          </w:tcPr>
          <w:p w14:paraId="7CB26CC7" w14:textId="0951587D" w:rsidR="00417AE2" w:rsidRPr="00417AE2" w:rsidRDefault="00417AE2" w:rsidP="00CB7785">
            <w:pPr>
              <w:pStyle w:val="ESTablebody"/>
              <w:jc w:val="right"/>
            </w:pPr>
            <w:r w:rsidRPr="00417AE2">
              <w:t>1,725,854</w:t>
            </w:r>
          </w:p>
        </w:tc>
      </w:tr>
      <w:tr w:rsidR="00417AE2" w:rsidRPr="00417AE2" w14:paraId="513B617C" w14:textId="77777777" w:rsidTr="00417AE2">
        <w:trPr>
          <w:trHeight w:val="499"/>
        </w:trPr>
        <w:tc>
          <w:tcPr>
            <w:tcW w:w="2339" w:type="dxa"/>
            <w:shd w:val="clear" w:color="000000" w:fill="auto"/>
            <w:hideMark/>
          </w:tcPr>
          <w:p w14:paraId="0BBB23BB" w14:textId="77777777" w:rsidR="00417AE2" w:rsidRPr="00417AE2" w:rsidRDefault="00417AE2" w:rsidP="00417AE2">
            <w:pPr>
              <w:pStyle w:val="ESTablebody"/>
            </w:pPr>
            <w:r w:rsidRPr="00417AE2">
              <w:t>Hall &amp; Partners Open Mind Pty Ltd</w:t>
            </w:r>
          </w:p>
        </w:tc>
        <w:tc>
          <w:tcPr>
            <w:tcW w:w="4109" w:type="dxa"/>
            <w:shd w:val="clear" w:color="auto" w:fill="auto"/>
            <w:hideMark/>
          </w:tcPr>
          <w:p w14:paraId="2556732F" w14:textId="77777777" w:rsidR="00417AE2" w:rsidRPr="00417AE2" w:rsidRDefault="00417AE2" w:rsidP="00417AE2">
            <w:pPr>
              <w:pStyle w:val="ESTablebody"/>
            </w:pPr>
            <w:r w:rsidRPr="00417AE2">
              <w:t xml:space="preserve">To ascertain the information sharing policy and its operational impacts, including legislative and privacy impacts. </w:t>
            </w:r>
          </w:p>
        </w:tc>
        <w:tc>
          <w:tcPr>
            <w:tcW w:w="1362" w:type="dxa"/>
            <w:shd w:val="clear" w:color="auto" w:fill="auto"/>
            <w:hideMark/>
          </w:tcPr>
          <w:p w14:paraId="008D9909" w14:textId="77777777" w:rsidR="00417AE2" w:rsidRPr="00417AE2" w:rsidRDefault="00417AE2" w:rsidP="00417AE2">
            <w:pPr>
              <w:pStyle w:val="ESTablebody"/>
            </w:pPr>
            <w:r w:rsidRPr="00417AE2">
              <w:t>03-Nov-16</w:t>
            </w:r>
          </w:p>
        </w:tc>
        <w:tc>
          <w:tcPr>
            <w:tcW w:w="1404" w:type="dxa"/>
            <w:shd w:val="clear" w:color="auto" w:fill="auto"/>
            <w:hideMark/>
          </w:tcPr>
          <w:p w14:paraId="5334A245" w14:textId="77777777" w:rsidR="00417AE2" w:rsidRPr="00417AE2" w:rsidRDefault="00417AE2" w:rsidP="00417AE2">
            <w:pPr>
              <w:pStyle w:val="ESTablebody"/>
            </w:pPr>
            <w:r w:rsidRPr="00417AE2">
              <w:t>11-Nov-16</w:t>
            </w:r>
          </w:p>
        </w:tc>
        <w:tc>
          <w:tcPr>
            <w:tcW w:w="1418" w:type="dxa"/>
            <w:shd w:val="clear" w:color="auto" w:fill="auto"/>
            <w:hideMark/>
          </w:tcPr>
          <w:p w14:paraId="25420D28" w14:textId="10BC701B" w:rsidR="00417AE2" w:rsidRPr="00417AE2" w:rsidRDefault="00417AE2" w:rsidP="00CB7785">
            <w:pPr>
              <w:pStyle w:val="ESTablebody"/>
              <w:jc w:val="right"/>
            </w:pPr>
            <w:r w:rsidRPr="00417AE2">
              <w:t>30,000</w:t>
            </w:r>
          </w:p>
        </w:tc>
        <w:tc>
          <w:tcPr>
            <w:tcW w:w="1701" w:type="dxa"/>
            <w:shd w:val="clear" w:color="auto" w:fill="auto"/>
            <w:hideMark/>
          </w:tcPr>
          <w:p w14:paraId="71FF7F89" w14:textId="2825743B" w:rsidR="00417AE2" w:rsidRPr="00417AE2" w:rsidRDefault="00417AE2" w:rsidP="00CB7785">
            <w:pPr>
              <w:pStyle w:val="ESTablebody"/>
              <w:jc w:val="right"/>
            </w:pPr>
            <w:r w:rsidRPr="00417AE2">
              <w:t>30,000</w:t>
            </w:r>
          </w:p>
        </w:tc>
        <w:tc>
          <w:tcPr>
            <w:tcW w:w="1572" w:type="dxa"/>
            <w:shd w:val="clear" w:color="auto" w:fill="auto"/>
            <w:hideMark/>
          </w:tcPr>
          <w:p w14:paraId="71CC99F6" w14:textId="3FE8CCA8" w:rsidR="00417AE2" w:rsidRPr="00417AE2" w:rsidRDefault="00417AE2" w:rsidP="00CB7785">
            <w:pPr>
              <w:pStyle w:val="ESTablebody"/>
              <w:jc w:val="right"/>
            </w:pPr>
            <w:r w:rsidRPr="00417AE2">
              <w:t>0</w:t>
            </w:r>
          </w:p>
        </w:tc>
      </w:tr>
      <w:tr w:rsidR="00417AE2" w:rsidRPr="00417AE2" w14:paraId="58FA8B26" w14:textId="77777777" w:rsidTr="00417AE2">
        <w:trPr>
          <w:trHeight w:val="499"/>
        </w:trPr>
        <w:tc>
          <w:tcPr>
            <w:tcW w:w="2339" w:type="dxa"/>
            <w:shd w:val="clear" w:color="000000" w:fill="auto"/>
            <w:hideMark/>
          </w:tcPr>
          <w:p w14:paraId="6E17BA45" w14:textId="77777777" w:rsidR="00417AE2" w:rsidRPr="00417AE2" w:rsidRDefault="00417AE2" w:rsidP="00417AE2">
            <w:pPr>
              <w:pStyle w:val="ESTablebody"/>
            </w:pPr>
            <w:r w:rsidRPr="00417AE2">
              <w:t>KPMG</w:t>
            </w:r>
          </w:p>
        </w:tc>
        <w:tc>
          <w:tcPr>
            <w:tcW w:w="4109" w:type="dxa"/>
            <w:shd w:val="clear" w:color="auto" w:fill="auto"/>
            <w:hideMark/>
          </w:tcPr>
          <w:p w14:paraId="1F51DC4F" w14:textId="61001EF9" w:rsidR="00417AE2" w:rsidRPr="00417AE2" w:rsidRDefault="00417AE2" w:rsidP="00417AE2">
            <w:pPr>
              <w:pStyle w:val="ESTablebody"/>
            </w:pPr>
            <w:r w:rsidRPr="00417AE2">
              <w:t>To consult with ICT suppliers, schools, and other stakeholders to test and refine the Framework, ensure it is fit for purpose, and prepare for full implementation in Phase 2</w:t>
            </w:r>
            <w:r w:rsidR="002F592D">
              <w:t>—</w:t>
            </w:r>
            <w:r w:rsidRPr="00417AE2">
              <w:t>Conditions of Connection Framework Phase 1B project</w:t>
            </w:r>
          </w:p>
        </w:tc>
        <w:tc>
          <w:tcPr>
            <w:tcW w:w="1362" w:type="dxa"/>
            <w:shd w:val="clear" w:color="auto" w:fill="auto"/>
            <w:hideMark/>
          </w:tcPr>
          <w:p w14:paraId="227D8443" w14:textId="77777777" w:rsidR="00417AE2" w:rsidRPr="00417AE2" w:rsidRDefault="00417AE2" w:rsidP="00417AE2">
            <w:pPr>
              <w:pStyle w:val="ESTablebody"/>
            </w:pPr>
            <w:r w:rsidRPr="00417AE2">
              <w:t>10-Nov-16</w:t>
            </w:r>
          </w:p>
        </w:tc>
        <w:tc>
          <w:tcPr>
            <w:tcW w:w="1404" w:type="dxa"/>
            <w:shd w:val="clear" w:color="auto" w:fill="auto"/>
            <w:hideMark/>
          </w:tcPr>
          <w:p w14:paraId="4447D5B5" w14:textId="77777777" w:rsidR="00417AE2" w:rsidRPr="00417AE2" w:rsidRDefault="00417AE2" w:rsidP="00417AE2">
            <w:pPr>
              <w:pStyle w:val="ESTablebody"/>
            </w:pPr>
            <w:r w:rsidRPr="00417AE2">
              <w:t>30-Apr-17</w:t>
            </w:r>
          </w:p>
        </w:tc>
        <w:tc>
          <w:tcPr>
            <w:tcW w:w="1418" w:type="dxa"/>
            <w:shd w:val="clear" w:color="auto" w:fill="auto"/>
            <w:hideMark/>
          </w:tcPr>
          <w:p w14:paraId="12DE52A7" w14:textId="5CB11D68" w:rsidR="00417AE2" w:rsidRPr="00417AE2" w:rsidRDefault="00417AE2" w:rsidP="00CB7785">
            <w:pPr>
              <w:pStyle w:val="ESTablebody"/>
              <w:jc w:val="right"/>
            </w:pPr>
            <w:r w:rsidRPr="00417AE2">
              <w:t>141,073</w:t>
            </w:r>
          </w:p>
        </w:tc>
        <w:tc>
          <w:tcPr>
            <w:tcW w:w="1701" w:type="dxa"/>
            <w:shd w:val="clear" w:color="auto" w:fill="auto"/>
            <w:hideMark/>
          </w:tcPr>
          <w:p w14:paraId="76159899" w14:textId="11C20EA7" w:rsidR="00417AE2" w:rsidRPr="00417AE2" w:rsidRDefault="00417AE2" w:rsidP="00CB7785">
            <w:pPr>
              <w:pStyle w:val="ESTablebody"/>
              <w:jc w:val="right"/>
            </w:pPr>
            <w:r w:rsidRPr="00417AE2">
              <w:t>96,143</w:t>
            </w:r>
          </w:p>
        </w:tc>
        <w:tc>
          <w:tcPr>
            <w:tcW w:w="1572" w:type="dxa"/>
            <w:shd w:val="clear" w:color="auto" w:fill="auto"/>
            <w:hideMark/>
          </w:tcPr>
          <w:p w14:paraId="358C0DCF" w14:textId="5CB8D769" w:rsidR="00417AE2" w:rsidRPr="00417AE2" w:rsidRDefault="00417AE2" w:rsidP="00CB7785">
            <w:pPr>
              <w:pStyle w:val="ESTablebody"/>
              <w:jc w:val="right"/>
            </w:pPr>
            <w:r w:rsidRPr="00417AE2">
              <w:t>59,037</w:t>
            </w:r>
          </w:p>
        </w:tc>
      </w:tr>
      <w:tr w:rsidR="00417AE2" w:rsidRPr="00417AE2" w14:paraId="0A48C928" w14:textId="77777777" w:rsidTr="00417AE2">
        <w:trPr>
          <w:trHeight w:val="499"/>
        </w:trPr>
        <w:tc>
          <w:tcPr>
            <w:tcW w:w="2339" w:type="dxa"/>
            <w:shd w:val="clear" w:color="000000" w:fill="auto"/>
            <w:hideMark/>
          </w:tcPr>
          <w:p w14:paraId="1EB91F8D" w14:textId="77777777" w:rsidR="00417AE2" w:rsidRPr="00417AE2" w:rsidRDefault="00417AE2" w:rsidP="00417AE2">
            <w:pPr>
              <w:pStyle w:val="ESTablebody"/>
            </w:pPr>
            <w:r w:rsidRPr="00417AE2">
              <w:lastRenderedPageBreak/>
              <w:t>PricewaterhouseCoopers (PwC)</w:t>
            </w:r>
          </w:p>
        </w:tc>
        <w:tc>
          <w:tcPr>
            <w:tcW w:w="4109" w:type="dxa"/>
            <w:shd w:val="clear" w:color="auto" w:fill="auto"/>
            <w:hideMark/>
          </w:tcPr>
          <w:p w14:paraId="3EFC2988" w14:textId="77777777" w:rsidR="00417AE2" w:rsidRPr="00417AE2" w:rsidRDefault="00417AE2" w:rsidP="00417AE2">
            <w:pPr>
              <w:pStyle w:val="ESTablebody"/>
            </w:pPr>
            <w:r w:rsidRPr="00417AE2">
              <w:t>To develop a business case to provide a rationale for, and support the budget bid for ongoing funding of Skills and Jobs Centres (SJCs)</w:t>
            </w:r>
          </w:p>
        </w:tc>
        <w:tc>
          <w:tcPr>
            <w:tcW w:w="1362" w:type="dxa"/>
            <w:shd w:val="clear" w:color="auto" w:fill="auto"/>
            <w:hideMark/>
          </w:tcPr>
          <w:p w14:paraId="6AD220EB" w14:textId="77777777" w:rsidR="00417AE2" w:rsidRPr="00417AE2" w:rsidRDefault="00417AE2" w:rsidP="00417AE2">
            <w:pPr>
              <w:pStyle w:val="ESTablebody"/>
            </w:pPr>
            <w:r w:rsidRPr="00417AE2">
              <w:t>14-Nov-16</w:t>
            </w:r>
          </w:p>
        </w:tc>
        <w:tc>
          <w:tcPr>
            <w:tcW w:w="1404" w:type="dxa"/>
            <w:shd w:val="clear" w:color="auto" w:fill="auto"/>
            <w:hideMark/>
          </w:tcPr>
          <w:p w14:paraId="1A45C166" w14:textId="77777777" w:rsidR="00417AE2" w:rsidRPr="00417AE2" w:rsidRDefault="00417AE2" w:rsidP="00417AE2">
            <w:pPr>
              <w:pStyle w:val="ESTablebody"/>
            </w:pPr>
            <w:r w:rsidRPr="00417AE2">
              <w:t>31-Jan-17</w:t>
            </w:r>
          </w:p>
        </w:tc>
        <w:tc>
          <w:tcPr>
            <w:tcW w:w="1418" w:type="dxa"/>
            <w:shd w:val="clear" w:color="auto" w:fill="auto"/>
            <w:hideMark/>
          </w:tcPr>
          <w:p w14:paraId="01191A6F" w14:textId="3A2CC092" w:rsidR="00417AE2" w:rsidRPr="00417AE2" w:rsidRDefault="00417AE2" w:rsidP="00CB7785">
            <w:pPr>
              <w:pStyle w:val="ESTablebody"/>
              <w:jc w:val="right"/>
            </w:pPr>
            <w:r w:rsidRPr="00417AE2">
              <w:t>100,000</w:t>
            </w:r>
          </w:p>
        </w:tc>
        <w:tc>
          <w:tcPr>
            <w:tcW w:w="1701" w:type="dxa"/>
            <w:shd w:val="clear" w:color="auto" w:fill="auto"/>
            <w:hideMark/>
          </w:tcPr>
          <w:p w14:paraId="3B17C687" w14:textId="61E46A51" w:rsidR="00417AE2" w:rsidRPr="00417AE2" w:rsidRDefault="00417AE2" w:rsidP="00CB7785">
            <w:pPr>
              <w:pStyle w:val="ESTablebody"/>
              <w:jc w:val="right"/>
            </w:pPr>
            <w:r w:rsidRPr="00417AE2">
              <w:t>67,962</w:t>
            </w:r>
          </w:p>
        </w:tc>
        <w:tc>
          <w:tcPr>
            <w:tcW w:w="1572" w:type="dxa"/>
            <w:shd w:val="clear" w:color="auto" w:fill="auto"/>
            <w:hideMark/>
          </w:tcPr>
          <w:p w14:paraId="1A27F759" w14:textId="12CF97FF" w:rsidR="00417AE2" w:rsidRPr="00417AE2" w:rsidRDefault="00417AE2" w:rsidP="00CB7785">
            <w:pPr>
              <w:pStyle w:val="ESTablebody"/>
              <w:jc w:val="right"/>
            </w:pPr>
            <w:r w:rsidRPr="00417AE2">
              <w:t>0</w:t>
            </w:r>
          </w:p>
        </w:tc>
      </w:tr>
      <w:tr w:rsidR="00417AE2" w:rsidRPr="00417AE2" w14:paraId="5B21F19E" w14:textId="77777777" w:rsidTr="00417AE2">
        <w:trPr>
          <w:trHeight w:val="499"/>
        </w:trPr>
        <w:tc>
          <w:tcPr>
            <w:tcW w:w="2339" w:type="dxa"/>
            <w:shd w:val="clear" w:color="000000" w:fill="auto"/>
            <w:hideMark/>
          </w:tcPr>
          <w:p w14:paraId="2559C35F" w14:textId="77777777" w:rsidR="00417AE2" w:rsidRPr="00417AE2" w:rsidRDefault="00417AE2" w:rsidP="00417AE2">
            <w:pPr>
              <w:pStyle w:val="ESTablebody"/>
            </w:pPr>
            <w:r w:rsidRPr="00417AE2">
              <w:t>PricewaterhouseCoopers (PwC)</w:t>
            </w:r>
          </w:p>
        </w:tc>
        <w:tc>
          <w:tcPr>
            <w:tcW w:w="4109" w:type="dxa"/>
            <w:shd w:val="clear" w:color="auto" w:fill="auto"/>
            <w:hideMark/>
          </w:tcPr>
          <w:p w14:paraId="7FA8E40E" w14:textId="77777777" w:rsidR="00417AE2" w:rsidRPr="00417AE2" w:rsidRDefault="00417AE2" w:rsidP="00417AE2">
            <w:pPr>
              <w:pStyle w:val="ESTablebody"/>
            </w:pPr>
            <w:r w:rsidRPr="00417AE2">
              <w:t xml:space="preserve">To conduct an independent actuarial assessment of the calculation of the long service leave liability of the Department of Education and Training </w:t>
            </w:r>
          </w:p>
        </w:tc>
        <w:tc>
          <w:tcPr>
            <w:tcW w:w="1362" w:type="dxa"/>
            <w:shd w:val="clear" w:color="auto" w:fill="auto"/>
            <w:hideMark/>
          </w:tcPr>
          <w:p w14:paraId="0D41F768" w14:textId="77777777" w:rsidR="00417AE2" w:rsidRPr="00417AE2" w:rsidRDefault="00417AE2" w:rsidP="00417AE2">
            <w:pPr>
              <w:pStyle w:val="ESTablebody"/>
            </w:pPr>
            <w:r w:rsidRPr="00417AE2">
              <w:t>14-Nov-16</w:t>
            </w:r>
          </w:p>
        </w:tc>
        <w:tc>
          <w:tcPr>
            <w:tcW w:w="1404" w:type="dxa"/>
            <w:shd w:val="clear" w:color="auto" w:fill="auto"/>
            <w:hideMark/>
          </w:tcPr>
          <w:p w14:paraId="36BD103F" w14:textId="77777777" w:rsidR="00417AE2" w:rsidRPr="00417AE2" w:rsidRDefault="00417AE2" w:rsidP="00417AE2">
            <w:pPr>
              <w:pStyle w:val="ESTablebody"/>
            </w:pPr>
            <w:r w:rsidRPr="00417AE2">
              <w:t>28-Nov-16</w:t>
            </w:r>
          </w:p>
        </w:tc>
        <w:tc>
          <w:tcPr>
            <w:tcW w:w="1418" w:type="dxa"/>
            <w:shd w:val="clear" w:color="auto" w:fill="auto"/>
            <w:hideMark/>
          </w:tcPr>
          <w:p w14:paraId="0E2514F6" w14:textId="4106BAB3" w:rsidR="00417AE2" w:rsidRPr="00417AE2" w:rsidRDefault="00417AE2" w:rsidP="00CB7785">
            <w:pPr>
              <w:pStyle w:val="ESTablebody"/>
              <w:jc w:val="right"/>
            </w:pPr>
            <w:r w:rsidRPr="00417AE2">
              <w:t>36,720</w:t>
            </w:r>
          </w:p>
        </w:tc>
        <w:tc>
          <w:tcPr>
            <w:tcW w:w="1701" w:type="dxa"/>
            <w:shd w:val="clear" w:color="auto" w:fill="auto"/>
            <w:hideMark/>
          </w:tcPr>
          <w:p w14:paraId="3FA1CD33" w14:textId="3A352D2F" w:rsidR="00417AE2" w:rsidRPr="00417AE2" w:rsidRDefault="00417AE2" w:rsidP="00CB7785">
            <w:pPr>
              <w:pStyle w:val="ESTablebody"/>
              <w:jc w:val="right"/>
            </w:pPr>
            <w:r w:rsidRPr="00417AE2">
              <w:t>36,720</w:t>
            </w:r>
          </w:p>
        </w:tc>
        <w:tc>
          <w:tcPr>
            <w:tcW w:w="1572" w:type="dxa"/>
            <w:shd w:val="clear" w:color="auto" w:fill="auto"/>
            <w:hideMark/>
          </w:tcPr>
          <w:p w14:paraId="3D4A0155" w14:textId="25133AD8" w:rsidR="00417AE2" w:rsidRPr="00417AE2" w:rsidRDefault="00417AE2" w:rsidP="00CB7785">
            <w:pPr>
              <w:pStyle w:val="ESTablebody"/>
              <w:jc w:val="right"/>
            </w:pPr>
            <w:r w:rsidRPr="00417AE2">
              <w:t>0</w:t>
            </w:r>
          </w:p>
        </w:tc>
      </w:tr>
      <w:tr w:rsidR="00417AE2" w:rsidRPr="00417AE2" w14:paraId="3CD728CE" w14:textId="77777777" w:rsidTr="00417AE2">
        <w:trPr>
          <w:trHeight w:val="499"/>
        </w:trPr>
        <w:tc>
          <w:tcPr>
            <w:tcW w:w="2339" w:type="dxa"/>
            <w:shd w:val="clear" w:color="000000" w:fill="auto"/>
            <w:hideMark/>
          </w:tcPr>
          <w:p w14:paraId="403F2F23" w14:textId="77777777" w:rsidR="00417AE2" w:rsidRPr="00417AE2" w:rsidRDefault="00417AE2" w:rsidP="00417AE2">
            <w:pPr>
              <w:pStyle w:val="ESTablebody"/>
            </w:pPr>
            <w:r w:rsidRPr="00417AE2">
              <w:t>PricewaterhouseCoopers (PwC)</w:t>
            </w:r>
          </w:p>
        </w:tc>
        <w:tc>
          <w:tcPr>
            <w:tcW w:w="4109" w:type="dxa"/>
            <w:shd w:val="clear" w:color="auto" w:fill="auto"/>
            <w:hideMark/>
          </w:tcPr>
          <w:p w14:paraId="53002B67" w14:textId="6DC530FB" w:rsidR="00417AE2" w:rsidRPr="00417AE2" w:rsidRDefault="00417AE2" w:rsidP="00417AE2">
            <w:pPr>
              <w:pStyle w:val="ESTablebody"/>
            </w:pPr>
            <w:r w:rsidRPr="00417AE2">
              <w:t>To undertake a desktop review of the Departments workforce</w:t>
            </w:r>
            <w:r w:rsidR="002F592D">
              <w:t>—</w:t>
            </w:r>
            <w:r w:rsidRPr="00417AE2">
              <w:t>Strategic Human Capital Management project</w:t>
            </w:r>
          </w:p>
        </w:tc>
        <w:tc>
          <w:tcPr>
            <w:tcW w:w="1362" w:type="dxa"/>
            <w:shd w:val="clear" w:color="auto" w:fill="auto"/>
            <w:hideMark/>
          </w:tcPr>
          <w:p w14:paraId="488DF884" w14:textId="77777777" w:rsidR="00417AE2" w:rsidRPr="00417AE2" w:rsidRDefault="00417AE2" w:rsidP="00417AE2">
            <w:pPr>
              <w:pStyle w:val="ESTablebody"/>
            </w:pPr>
            <w:r w:rsidRPr="00417AE2">
              <w:t>14-Nov-16</w:t>
            </w:r>
          </w:p>
        </w:tc>
        <w:tc>
          <w:tcPr>
            <w:tcW w:w="1404" w:type="dxa"/>
            <w:shd w:val="clear" w:color="auto" w:fill="auto"/>
            <w:hideMark/>
          </w:tcPr>
          <w:p w14:paraId="0983C197" w14:textId="77777777" w:rsidR="00417AE2" w:rsidRPr="00417AE2" w:rsidRDefault="00417AE2" w:rsidP="00417AE2">
            <w:pPr>
              <w:pStyle w:val="ESTablebody"/>
            </w:pPr>
            <w:r w:rsidRPr="00417AE2">
              <w:t>01-Apr-17</w:t>
            </w:r>
          </w:p>
        </w:tc>
        <w:tc>
          <w:tcPr>
            <w:tcW w:w="1418" w:type="dxa"/>
            <w:shd w:val="clear" w:color="auto" w:fill="auto"/>
            <w:hideMark/>
          </w:tcPr>
          <w:p w14:paraId="1EA664F8" w14:textId="40F4F615" w:rsidR="00417AE2" w:rsidRPr="00417AE2" w:rsidRDefault="00417AE2" w:rsidP="00CB7785">
            <w:pPr>
              <w:pStyle w:val="ESTablebody"/>
              <w:jc w:val="right"/>
            </w:pPr>
            <w:r w:rsidRPr="00417AE2">
              <w:t>214,182</w:t>
            </w:r>
          </w:p>
        </w:tc>
        <w:tc>
          <w:tcPr>
            <w:tcW w:w="1701" w:type="dxa"/>
            <w:shd w:val="clear" w:color="auto" w:fill="auto"/>
            <w:hideMark/>
          </w:tcPr>
          <w:p w14:paraId="707C50E3" w14:textId="109168DC" w:rsidR="00417AE2" w:rsidRPr="00417AE2" w:rsidRDefault="00417AE2" w:rsidP="00CB7785">
            <w:pPr>
              <w:pStyle w:val="ESTablebody"/>
              <w:jc w:val="right"/>
            </w:pPr>
            <w:r w:rsidRPr="00417AE2">
              <w:t>213,240</w:t>
            </w:r>
          </w:p>
        </w:tc>
        <w:tc>
          <w:tcPr>
            <w:tcW w:w="1572" w:type="dxa"/>
            <w:shd w:val="clear" w:color="auto" w:fill="auto"/>
            <w:hideMark/>
          </w:tcPr>
          <w:p w14:paraId="6C3809A6" w14:textId="3570829C" w:rsidR="00417AE2" w:rsidRPr="00417AE2" w:rsidRDefault="00417AE2" w:rsidP="00CB7785">
            <w:pPr>
              <w:pStyle w:val="ESTablebody"/>
              <w:jc w:val="right"/>
            </w:pPr>
            <w:r w:rsidRPr="00417AE2">
              <w:t>0</w:t>
            </w:r>
          </w:p>
        </w:tc>
      </w:tr>
      <w:tr w:rsidR="00417AE2" w:rsidRPr="00417AE2" w14:paraId="02D90E95" w14:textId="77777777" w:rsidTr="00417AE2">
        <w:trPr>
          <w:trHeight w:val="499"/>
        </w:trPr>
        <w:tc>
          <w:tcPr>
            <w:tcW w:w="2339" w:type="dxa"/>
            <w:shd w:val="clear" w:color="000000" w:fill="auto"/>
            <w:hideMark/>
          </w:tcPr>
          <w:p w14:paraId="25453849" w14:textId="77777777" w:rsidR="00417AE2" w:rsidRPr="00417AE2" w:rsidRDefault="00417AE2" w:rsidP="00417AE2">
            <w:pPr>
              <w:pStyle w:val="ESTablebody"/>
            </w:pPr>
            <w:r w:rsidRPr="00417AE2">
              <w:t>Victoria University (CIRES)</w:t>
            </w:r>
          </w:p>
        </w:tc>
        <w:tc>
          <w:tcPr>
            <w:tcW w:w="4109" w:type="dxa"/>
            <w:shd w:val="clear" w:color="auto" w:fill="auto"/>
            <w:hideMark/>
          </w:tcPr>
          <w:p w14:paraId="6B8D0D00" w14:textId="77777777" w:rsidR="00417AE2" w:rsidRPr="00417AE2" w:rsidRDefault="00417AE2" w:rsidP="00417AE2">
            <w:pPr>
              <w:pStyle w:val="ESTablebody"/>
            </w:pPr>
            <w:r w:rsidRPr="00417AE2">
              <w:t>To design, deliver and report on survey and feedback mechanism for initial teacher education (the Victorian ITE survey).</w:t>
            </w:r>
          </w:p>
        </w:tc>
        <w:tc>
          <w:tcPr>
            <w:tcW w:w="1362" w:type="dxa"/>
            <w:shd w:val="clear" w:color="auto" w:fill="auto"/>
            <w:hideMark/>
          </w:tcPr>
          <w:p w14:paraId="1D38B9F4" w14:textId="77777777" w:rsidR="00417AE2" w:rsidRPr="00417AE2" w:rsidRDefault="00417AE2" w:rsidP="00417AE2">
            <w:pPr>
              <w:pStyle w:val="ESTablebody"/>
            </w:pPr>
            <w:r w:rsidRPr="00417AE2">
              <w:t>17-Nov-16</w:t>
            </w:r>
          </w:p>
        </w:tc>
        <w:tc>
          <w:tcPr>
            <w:tcW w:w="1404" w:type="dxa"/>
            <w:shd w:val="clear" w:color="auto" w:fill="auto"/>
            <w:hideMark/>
          </w:tcPr>
          <w:p w14:paraId="24429059" w14:textId="77777777" w:rsidR="00417AE2" w:rsidRPr="00417AE2" w:rsidRDefault="00417AE2" w:rsidP="00417AE2">
            <w:pPr>
              <w:pStyle w:val="ESTablebody"/>
            </w:pPr>
            <w:r w:rsidRPr="00417AE2">
              <w:t>31-Aug-17</w:t>
            </w:r>
          </w:p>
        </w:tc>
        <w:tc>
          <w:tcPr>
            <w:tcW w:w="1418" w:type="dxa"/>
            <w:shd w:val="clear" w:color="auto" w:fill="auto"/>
            <w:hideMark/>
          </w:tcPr>
          <w:p w14:paraId="28A85D7B" w14:textId="384F6779" w:rsidR="00417AE2" w:rsidRPr="00417AE2" w:rsidRDefault="00417AE2" w:rsidP="00CB7785">
            <w:pPr>
              <w:pStyle w:val="ESTablebody"/>
              <w:jc w:val="right"/>
            </w:pPr>
            <w:r w:rsidRPr="00417AE2">
              <w:t>163,009</w:t>
            </w:r>
          </w:p>
        </w:tc>
        <w:tc>
          <w:tcPr>
            <w:tcW w:w="1701" w:type="dxa"/>
            <w:shd w:val="clear" w:color="auto" w:fill="auto"/>
            <w:hideMark/>
          </w:tcPr>
          <w:p w14:paraId="5E170588" w14:textId="59416DC3" w:rsidR="00417AE2" w:rsidRPr="00417AE2" w:rsidRDefault="00417AE2" w:rsidP="00CB7785">
            <w:pPr>
              <w:pStyle w:val="ESTablebody"/>
              <w:jc w:val="right"/>
            </w:pPr>
            <w:r w:rsidRPr="00417AE2">
              <w:t>41,250</w:t>
            </w:r>
          </w:p>
        </w:tc>
        <w:tc>
          <w:tcPr>
            <w:tcW w:w="1572" w:type="dxa"/>
            <w:shd w:val="clear" w:color="auto" w:fill="auto"/>
            <w:hideMark/>
          </w:tcPr>
          <w:p w14:paraId="343C280B" w14:textId="3E1CC5C1" w:rsidR="00417AE2" w:rsidRPr="00417AE2" w:rsidRDefault="00417AE2" w:rsidP="00CB7785">
            <w:pPr>
              <w:pStyle w:val="ESTablebody"/>
              <w:jc w:val="right"/>
            </w:pPr>
            <w:r w:rsidRPr="00417AE2">
              <w:t>121,759</w:t>
            </w:r>
          </w:p>
        </w:tc>
      </w:tr>
      <w:tr w:rsidR="00417AE2" w:rsidRPr="00417AE2" w14:paraId="5DD64817" w14:textId="77777777" w:rsidTr="00417AE2">
        <w:trPr>
          <w:trHeight w:val="499"/>
        </w:trPr>
        <w:tc>
          <w:tcPr>
            <w:tcW w:w="2339" w:type="dxa"/>
            <w:shd w:val="clear" w:color="000000" w:fill="auto"/>
            <w:hideMark/>
          </w:tcPr>
          <w:p w14:paraId="5C1122C6" w14:textId="77777777" w:rsidR="00417AE2" w:rsidRPr="00417AE2" w:rsidRDefault="00417AE2" w:rsidP="00417AE2">
            <w:pPr>
              <w:pStyle w:val="ESTablebody"/>
            </w:pPr>
            <w:r w:rsidRPr="00417AE2">
              <w:t>Strategic Project Partners</w:t>
            </w:r>
          </w:p>
        </w:tc>
        <w:tc>
          <w:tcPr>
            <w:tcW w:w="4109" w:type="dxa"/>
            <w:shd w:val="clear" w:color="auto" w:fill="auto"/>
            <w:hideMark/>
          </w:tcPr>
          <w:p w14:paraId="186FEC10" w14:textId="70DB56E0" w:rsidR="00417AE2" w:rsidRPr="00417AE2" w:rsidRDefault="00417AE2" w:rsidP="00417AE2">
            <w:pPr>
              <w:pStyle w:val="ESTablebody"/>
            </w:pPr>
            <w:r w:rsidRPr="00417AE2">
              <w:t>To develop an evaluation framework of 12 TAFE institutes Strategic Plans</w:t>
            </w:r>
            <w:r w:rsidR="002F592D">
              <w:t>—</w:t>
            </w:r>
            <w:r w:rsidRPr="00417AE2">
              <w:t>TAFE Institutes Strategic Evaluation</w:t>
            </w:r>
          </w:p>
        </w:tc>
        <w:tc>
          <w:tcPr>
            <w:tcW w:w="1362" w:type="dxa"/>
            <w:shd w:val="clear" w:color="auto" w:fill="auto"/>
            <w:hideMark/>
          </w:tcPr>
          <w:p w14:paraId="18BFDC09" w14:textId="77777777" w:rsidR="00417AE2" w:rsidRPr="00417AE2" w:rsidRDefault="00417AE2" w:rsidP="00417AE2">
            <w:pPr>
              <w:pStyle w:val="ESTablebody"/>
            </w:pPr>
            <w:r w:rsidRPr="00417AE2">
              <w:t>21-Nov-16</w:t>
            </w:r>
          </w:p>
        </w:tc>
        <w:tc>
          <w:tcPr>
            <w:tcW w:w="1404" w:type="dxa"/>
            <w:shd w:val="clear" w:color="auto" w:fill="auto"/>
            <w:hideMark/>
          </w:tcPr>
          <w:p w14:paraId="1368FDEB" w14:textId="77777777" w:rsidR="00417AE2" w:rsidRPr="00417AE2" w:rsidRDefault="00417AE2" w:rsidP="00417AE2">
            <w:pPr>
              <w:pStyle w:val="ESTablebody"/>
            </w:pPr>
            <w:r w:rsidRPr="00417AE2">
              <w:t>17-Nov-17</w:t>
            </w:r>
          </w:p>
        </w:tc>
        <w:tc>
          <w:tcPr>
            <w:tcW w:w="1418" w:type="dxa"/>
            <w:shd w:val="clear" w:color="auto" w:fill="auto"/>
            <w:hideMark/>
          </w:tcPr>
          <w:p w14:paraId="3DE1E023" w14:textId="29A0C072" w:rsidR="00417AE2" w:rsidRPr="00417AE2" w:rsidRDefault="00417AE2" w:rsidP="00CB7785">
            <w:pPr>
              <w:pStyle w:val="ESTablebody"/>
              <w:jc w:val="right"/>
            </w:pPr>
            <w:r w:rsidRPr="00417AE2">
              <w:t>89,500</w:t>
            </w:r>
          </w:p>
        </w:tc>
        <w:tc>
          <w:tcPr>
            <w:tcW w:w="1701" w:type="dxa"/>
            <w:shd w:val="clear" w:color="auto" w:fill="auto"/>
            <w:hideMark/>
          </w:tcPr>
          <w:p w14:paraId="1D60684C" w14:textId="17038CA4" w:rsidR="00417AE2" w:rsidRPr="00417AE2" w:rsidRDefault="00417AE2" w:rsidP="00CB7785">
            <w:pPr>
              <w:pStyle w:val="ESTablebody"/>
              <w:jc w:val="right"/>
            </w:pPr>
            <w:r w:rsidRPr="00417AE2">
              <w:t>89,500</w:t>
            </w:r>
          </w:p>
        </w:tc>
        <w:tc>
          <w:tcPr>
            <w:tcW w:w="1572" w:type="dxa"/>
            <w:shd w:val="clear" w:color="auto" w:fill="auto"/>
            <w:hideMark/>
          </w:tcPr>
          <w:p w14:paraId="168DED53" w14:textId="7E371E08" w:rsidR="00417AE2" w:rsidRPr="00417AE2" w:rsidRDefault="00417AE2" w:rsidP="00CB7785">
            <w:pPr>
              <w:pStyle w:val="ESTablebody"/>
              <w:jc w:val="right"/>
            </w:pPr>
            <w:r w:rsidRPr="00417AE2">
              <w:t>0</w:t>
            </w:r>
          </w:p>
        </w:tc>
      </w:tr>
      <w:tr w:rsidR="00417AE2" w:rsidRPr="00417AE2" w14:paraId="5AD25ACF" w14:textId="77777777" w:rsidTr="00417AE2">
        <w:trPr>
          <w:trHeight w:val="499"/>
        </w:trPr>
        <w:tc>
          <w:tcPr>
            <w:tcW w:w="2339" w:type="dxa"/>
            <w:shd w:val="clear" w:color="000000" w:fill="auto"/>
            <w:hideMark/>
          </w:tcPr>
          <w:p w14:paraId="00988A61" w14:textId="77777777" w:rsidR="00417AE2" w:rsidRPr="00417AE2" w:rsidRDefault="00417AE2" w:rsidP="00417AE2">
            <w:pPr>
              <w:pStyle w:val="ESTablebody"/>
            </w:pPr>
            <w:r w:rsidRPr="00417AE2">
              <w:t>Deloitte Touche Tohmatsu</w:t>
            </w:r>
          </w:p>
        </w:tc>
        <w:tc>
          <w:tcPr>
            <w:tcW w:w="4109" w:type="dxa"/>
            <w:shd w:val="clear" w:color="auto" w:fill="auto"/>
            <w:hideMark/>
          </w:tcPr>
          <w:p w14:paraId="77014D8D" w14:textId="77777777" w:rsidR="00417AE2" w:rsidRPr="00417AE2" w:rsidRDefault="00417AE2" w:rsidP="00417AE2">
            <w:pPr>
              <w:pStyle w:val="ESTablebody"/>
            </w:pPr>
            <w:r w:rsidRPr="00417AE2">
              <w:t>To develop the Implementation plan for Information Management and Technology Capability Review</w:t>
            </w:r>
          </w:p>
        </w:tc>
        <w:tc>
          <w:tcPr>
            <w:tcW w:w="1362" w:type="dxa"/>
            <w:shd w:val="clear" w:color="auto" w:fill="auto"/>
            <w:hideMark/>
          </w:tcPr>
          <w:p w14:paraId="080921C6" w14:textId="77777777" w:rsidR="00417AE2" w:rsidRPr="00417AE2" w:rsidRDefault="00417AE2" w:rsidP="00417AE2">
            <w:pPr>
              <w:pStyle w:val="ESTablebody"/>
            </w:pPr>
            <w:r w:rsidRPr="00417AE2">
              <w:t>21-Nov-16</w:t>
            </w:r>
          </w:p>
        </w:tc>
        <w:tc>
          <w:tcPr>
            <w:tcW w:w="1404" w:type="dxa"/>
            <w:shd w:val="clear" w:color="auto" w:fill="auto"/>
            <w:hideMark/>
          </w:tcPr>
          <w:p w14:paraId="61615835" w14:textId="77777777" w:rsidR="00417AE2" w:rsidRPr="00417AE2" w:rsidRDefault="00417AE2" w:rsidP="00417AE2">
            <w:pPr>
              <w:pStyle w:val="ESTablebody"/>
            </w:pPr>
            <w:r w:rsidRPr="00417AE2">
              <w:t>31-Dec-16</w:t>
            </w:r>
          </w:p>
        </w:tc>
        <w:tc>
          <w:tcPr>
            <w:tcW w:w="1418" w:type="dxa"/>
            <w:shd w:val="clear" w:color="auto" w:fill="auto"/>
            <w:hideMark/>
          </w:tcPr>
          <w:p w14:paraId="6E81DAB1" w14:textId="23880A6D" w:rsidR="00417AE2" w:rsidRPr="00417AE2" w:rsidRDefault="00417AE2" w:rsidP="00CB7785">
            <w:pPr>
              <w:pStyle w:val="ESTablebody"/>
              <w:jc w:val="right"/>
            </w:pPr>
            <w:r w:rsidRPr="00417AE2">
              <w:t>63,636</w:t>
            </w:r>
          </w:p>
        </w:tc>
        <w:tc>
          <w:tcPr>
            <w:tcW w:w="1701" w:type="dxa"/>
            <w:shd w:val="clear" w:color="auto" w:fill="auto"/>
            <w:hideMark/>
          </w:tcPr>
          <w:p w14:paraId="06AFB8A8" w14:textId="3504B244" w:rsidR="00417AE2" w:rsidRPr="00417AE2" w:rsidRDefault="00417AE2" w:rsidP="00CB7785">
            <w:pPr>
              <w:pStyle w:val="ESTablebody"/>
              <w:jc w:val="right"/>
            </w:pPr>
            <w:r w:rsidRPr="00417AE2">
              <w:t>57,000</w:t>
            </w:r>
          </w:p>
        </w:tc>
        <w:tc>
          <w:tcPr>
            <w:tcW w:w="1572" w:type="dxa"/>
            <w:shd w:val="clear" w:color="auto" w:fill="auto"/>
            <w:hideMark/>
          </w:tcPr>
          <w:p w14:paraId="1E4BBE5B" w14:textId="1037BD2A" w:rsidR="00417AE2" w:rsidRPr="00417AE2" w:rsidRDefault="00417AE2" w:rsidP="00CB7785">
            <w:pPr>
              <w:pStyle w:val="ESTablebody"/>
              <w:jc w:val="right"/>
            </w:pPr>
            <w:r w:rsidRPr="00417AE2">
              <w:t>0</w:t>
            </w:r>
          </w:p>
        </w:tc>
      </w:tr>
      <w:tr w:rsidR="00417AE2" w:rsidRPr="00417AE2" w14:paraId="0AF95321" w14:textId="77777777" w:rsidTr="00417AE2">
        <w:trPr>
          <w:trHeight w:val="499"/>
        </w:trPr>
        <w:tc>
          <w:tcPr>
            <w:tcW w:w="2339" w:type="dxa"/>
            <w:shd w:val="clear" w:color="000000" w:fill="auto"/>
            <w:hideMark/>
          </w:tcPr>
          <w:p w14:paraId="52F2A86A" w14:textId="77777777" w:rsidR="00417AE2" w:rsidRPr="00417AE2" w:rsidRDefault="00417AE2" w:rsidP="00417AE2">
            <w:pPr>
              <w:pStyle w:val="ESTablebody"/>
            </w:pPr>
            <w:r w:rsidRPr="00417AE2">
              <w:t>Nous Group Pty Ltd</w:t>
            </w:r>
          </w:p>
        </w:tc>
        <w:tc>
          <w:tcPr>
            <w:tcW w:w="4109" w:type="dxa"/>
            <w:shd w:val="clear" w:color="auto" w:fill="auto"/>
            <w:hideMark/>
          </w:tcPr>
          <w:p w14:paraId="4233D5F5" w14:textId="45609B4C" w:rsidR="00417AE2" w:rsidRPr="00417AE2" w:rsidRDefault="00417AE2" w:rsidP="00417AE2">
            <w:pPr>
              <w:pStyle w:val="ESTablebody"/>
            </w:pPr>
            <w:r w:rsidRPr="00417AE2">
              <w:t>Communities of Practice</w:t>
            </w:r>
            <w:r w:rsidR="002F592D">
              <w:t>—</w:t>
            </w:r>
            <w:r w:rsidRPr="00417AE2">
              <w:t>Operational Change Management Model</w:t>
            </w:r>
          </w:p>
        </w:tc>
        <w:tc>
          <w:tcPr>
            <w:tcW w:w="1362" w:type="dxa"/>
            <w:shd w:val="clear" w:color="auto" w:fill="auto"/>
            <w:hideMark/>
          </w:tcPr>
          <w:p w14:paraId="59A3DD9C" w14:textId="77777777" w:rsidR="00417AE2" w:rsidRPr="00417AE2" w:rsidRDefault="00417AE2" w:rsidP="00417AE2">
            <w:pPr>
              <w:pStyle w:val="ESTablebody"/>
            </w:pPr>
            <w:r w:rsidRPr="00417AE2">
              <w:t>01-Dec-16</w:t>
            </w:r>
          </w:p>
        </w:tc>
        <w:tc>
          <w:tcPr>
            <w:tcW w:w="1404" w:type="dxa"/>
            <w:shd w:val="clear" w:color="auto" w:fill="auto"/>
            <w:hideMark/>
          </w:tcPr>
          <w:p w14:paraId="7E79A00E" w14:textId="77777777" w:rsidR="00417AE2" w:rsidRPr="00417AE2" w:rsidRDefault="00417AE2" w:rsidP="00417AE2">
            <w:pPr>
              <w:pStyle w:val="ESTablebody"/>
            </w:pPr>
            <w:r w:rsidRPr="00417AE2">
              <w:t>01-Jan-17</w:t>
            </w:r>
          </w:p>
        </w:tc>
        <w:tc>
          <w:tcPr>
            <w:tcW w:w="1418" w:type="dxa"/>
            <w:shd w:val="clear" w:color="auto" w:fill="auto"/>
            <w:hideMark/>
          </w:tcPr>
          <w:p w14:paraId="1AFE38FE" w14:textId="26327E70" w:rsidR="00417AE2" w:rsidRPr="00417AE2" w:rsidRDefault="00417AE2" w:rsidP="00CB7785">
            <w:pPr>
              <w:pStyle w:val="ESTablebody"/>
              <w:jc w:val="right"/>
            </w:pPr>
            <w:r w:rsidRPr="00417AE2">
              <w:t>12,650</w:t>
            </w:r>
          </w:p>
        </w:tc>
        <w:tc>
          <w:tcPr>
            <w:tcW w:w="1701" w:type="dxa"/>
            <w:shd w:val="clear" w:color="auto" w:fill="auto"/>
            <w:hideMark/>
          </w:tcPr>
          <w:p w14:paraId="25DD1E26" w14:textId="7A2961A1" w:rsidR="00417AE2" w:rsidRPr="00417AE2" w:rsidRDefault="00417AE2" w:rsidP="00CB7785">
            <w:pPr>
              <w:pStyle w:val="ESTablebody"/>
              <w:jc w:val="right"/>
            </w:pPr>
            <w:r w:rsidRPr="00417AE2">
              <w:t>12,650</w:t>
            </w:r>
          </w:p>
        </w:tc>
        <w:tc>
          <w:tcPr>
            <w:tcW w:w="1572" w:type="dxa"/>
            <w:shd w:val="clear" w:color="auto" w:fill="auto"/>
            <w:hideMark/>
          </w:tcPr>
          <w:p w14:paraId="2EDA6249" w14:textId="2093609D" w:rsidR="00417AE2" w:rsidRPr="00417AE2" w:rsidRDefault="00417AE2" w:rsidP="00CB7785">
            <w:pPr>
              <w:pStyle w:val="ESTablebody"/>
              <w:jc w:val="right"/>
            </w:pPr>
            <w:r w:rsidRPr="00417AE2">
              <w:t>0</w:t>
            </w:r>
          </w:p>
        </w:tc>
      </w:tr>
      <w:tr w:rsidR="00417AE2" w:rsidRPr="00417AE2" w14:paraId="69625CFC" w14:textId="77777777" w:rsidTr="00417AE2">
        <w:trPr>
          <w:trHeight w:val="499"/>
        </w:trPr>
        <w:tc>
          <w:tcPr>
            <w:tcW w:w="2339" w:type="dxa"/>
            <w:shd w:val="clear" w:color="000000" w:fill="auto"/>
            <w:hideMark/>
          </w:tcPr>
          <w:p w14:paraId="19F6CCD7" w14:textId="77777777" w:rsidR="00417AE2" w:rsidRPr="00417AE2" w:rsidRDefault="00417AE2" w:rsidP="00417AE2">
            <w:pPr>
              <w:pStyle w:val="ESTablebody"/>
            </w:pPr>
            <w:r w:rsidRPr="00417AE2">
              <w:lastRenderedPageBreak/>
              <w:t>Accelerated Knowledge Technologies Pty Ltd</w:t>
            </w:r>
          </w:p>
        </w:tc>
        <w:tc>
          <w:tcPr>
            <w:tcW w:w="4109" w:type="dxa"/>
            <w:shd w:val="clear" w:color="auto" w:fill="auto"/>
            <w:hideMark/>
          </w:tcPr>
          <w:p w14:paraId="2C1D2242" w14:textId="77777777" w:rsidR="00417AE2" w:rsidRPr="00417AE2" w:rsidRDefault="00417AE2" w:rsidP="00417AE2">
            <w:pPr>
              <w:pStyle w:val="ESTablebody"/>
            </w:pPr>
            <w:r w:rsidRPr="00417AE2">
              <w:t>To advise on structural alignment requirements essential to effective delivery of strategic policy advice in the context of the Education State reform agenda</w:t>
            </w:r>
          </w:p>
        </w:tc>
        <w:tc>
          <w:tcPr>
            <w:tcW w:w="1362" w:type="dxa"/>
            <w:shd w:val="clear" w:color="auto" w:fill="auto"/>
            <w:hideMark/>
          </w:tcPr>
          <w:p w14:paraId="74B802C2" w14:textId="77777777" w:rsidR="00417AE2" w:rsidRPr="00417AE2" w:rsidRDefault="00417AE2" w:rsidP="00417AE2">
            <w:pPr>
              <w:pStyle w:val="ESTablebody"/>
            </w:pPr>
            <w:r w:rsidRPr="00417AE2">
              <w:t>02-Dec-16</w:t>
            </w:r>
          </w:p>
        </w:tc>
        <w:tc>
          <w:tcPr>
            <w:tcW w:w="1404" w:type="dxa"/>
            <w:shd w:val="clear" w:color="auto" w:fill="auto"/>
            <w:hideMark/>
          </w:tcPr>
          <w:p w14:paraId="524EC2F0" w14:textId="77777777" w:rsidR="00417AE2" w:rsidRPr="00417AE2" w:rsidRDefault="00417AE2" w:rsidP="00417AE2">
            <w:pPr>
              <w:pStyle w:val="ESTablebody"/>
            </w:pPr>
            <w:r w:rsidRPr="00417AE2">
              <w:t>30-Sep-17</w:t>
            </w:r>
          </w:p>
        </w:tc>
        <w:tc>
          <w:tcPr>
            <w:tcW w:w="1418" w:type="dxa"/>
            <w:shd w:val="clear" w:color="auto" w:fill="auto"/>
            <w:hideMark/>
          </w:tcPr>
          <w:p w14:paraId="329951C5" w14:textId="50EE3C14" w:rsidR="00417AE2" w:rsidRPr="00417AE2" w:rsidRDefault="00417AE2" w:rsidP="00CB7785">
            <w:pPr>
              <w:pStyle w:val="ESTablebody"/>
              <w:jc w:val="right"/>
            </w:pPr>
            <w:r w:rsidRPr="00417AE2">
              <w:t>58,650</w:t>
            </w:r>
          </w:p>
        </w:tc>
        <w:tc>
          <w:tcPr>
            <w:tcW w:w="1701" w:type="dxa"/>
            <w:shd w:val="clear" w:color="auto" w:fill="auto"/>
            <w:hideMark/>
          </w:tcPr>
          <w:p w14:paraId="3EE2D193" w14:textId="5E83AB52" w:rsidR="00417AE2" w:rsidRPr="00417AE2" w:rsidRDefault="00417AE2" w:rsidP="00CB7785">
            <w:pPr>
              <w:pStyle w:val="ESTablebody"/>
              <w:jc w:val="right"/>
            </w:pPr>
            <w:r w:rsidRPr="00417AE2">
              <w:t>41,650</w:t>
            </w:r>
          </w:p>
        </w:tc>
        <w:tc>
          <w:tcPr>
            <w:tcW w:w="1572" w:type="dxa"/>
            <w:shd w:val="clear" w:color="auto" w:fill="auto"/>
            <w:hideMark/>
          </w:tcPr>
          <w:p w14:paraId="1E8EDA88" w14:textId="7C5063BE" w:rsidR="00417AE2" w:rsidRPr="00417AE2" w:rsidRDefault="00417AE2" w:rsidP="00CB7785">
            <w:pPr>
              <w:pStyle w:val="ESTablebody"/>
              <w:jc w:val="right"/>
            </w:pPr>
            <w:r w:rsidRPr="00417AE2">
              <w:t>17,000</w:t>
            </w:r>
          </w:p>
        </w:tc>
      </w:tr>
      <w:tr w:rsidR="00417AE2" w:rsidRPr="00417AE2" w14:paraId="2E17555F" w14:textId="77777777" w:rsidTr="00417AE2">
        <w:trPr>
          <w:trHeight w:val="499"/>
        </w:trPr>
        <w:tc>
          <w:tcPr>
            <w:tcW w:w="2339" w:type="dxa"/>
            <w:shd w:val="clear" w:color="000000" w:fill="auto"/>
            <w:hideMark/>
          </w:tcPr>
          <w:p w14:paraId="7D96179E" w14:textId="77777777" w:rsidR="00417AE2" w:rsidRPr="00417AE2" w:rsidRDefault="00417AE2" w:rsidP="00417AE2">
            <w:pPr>
              <w:pStyle w:val="ESTablebody"/>
            </w:pPr>
            <w:r w:rsidRPr="00417AE2">
              <w:t>Flanagan Brown Greaves Pty Ltd</w:t>
            </w:r>
          </w:p>
        </w:tc>
        <w:tc>
          <w:tcPr>
            <w:tcW w:w="4109" w:type="dxa"/>
            <w:shd w:val="clear" w:color="auto" w:fill="auto"/>
            <w:hideMark/>
          </w:tcPr>
          <w:p w14:paraId="02151412" w14:textId="77777777" w:rsidR="00417AE2" w:rsidRPr="00417AE2" w:rsidRDefault="00417AE2" w:rsidP="00417AE2">
            <w:pPr>
              <w:pStyle w:val="ESTablebody"/>
            </w:pPr>
            <w:r w:rsidRPr="00417AE2">
              <w:t>To provide specialist organisational psychologist consultation and support services related to the development of the Principal Mental Health and Wellbeing Framework</w:t>
            </w:r>
          </w:p>
        </w:tc>
        <w:tc>
          <w:tcPr>
            <w:tcW w:w="1362" w:type="dxa"/>
            <w:shd w:val="clear" w:color="auto" w:fill="auto"/>
            <w:hideMark/>
          </w:tcPr>
          <w:p w14:paraId="7DAF99D4" w14:textId="77777777" w:rsidR="00417AE2" w:rsidRPr="00417AE2" w:rsidRDefault="00417AE2" w:rsidP="00417AE2">
            <w:pPr>
              <w:pStyle w:val="ESTablebody"/>
            </w:pPr>
            <w:r w:rsidRPr="00417AE2">
              <w:t>02-Dec-16</w:t>
            </w:r>
          </w:p>
        </w:tc>
        <w:tc>
          <w:tcPr>
            <w:tcW w:w="1404" w:type="dxa"/>
            <w:shd w:val="clear" w:color="auto" w:fill="auto"/>
            <w:hideMark/>
          </w:tcPr>
          <w:p w14:paraId="54AD4910" w14:textId="77777777" w:rsidR="00417AE2" w:rsidRPr="00417AE2" w:rsidRDefault="00417AE2" w:rsidP="00417AE2">
            <w:pPr>
              <w:pStyle w:val="ESTablebody"/>
            </w:pPr>
            <w:r w:rsidRPr="00417AE2">
              <w:t>06-Feb-18</w:t>
            </w:r>
          </w:p>
        </w:tc>
        <w:tc>
          <w:tcPr>
            <w:tcW w:w="1418" w:type="dxa"/>
            <w:shd w:val="clear" w:color="auto" w:fill="auto"/>
            <w:hideMark/>
          </w:tcPr>
          <w:p w14:paraId="16D8BCB6" w14:textId="330F7300" w:rsidR="00417AE2" w:rsidRPr="00417AE2" w:rsidRDefault="00417AE2" w:rsidP="00CB7785">
            <w:pPr>
              <w:pStyle w:val="ESTablebody"/>
              <w:jc w:val="right"/>
            </w:pPr>
            <w:r w:rsidRPr="00417AE2">
              <w:t>36,363</w:t>
            </w:r>
          </w:p>
        </w:tc>
        <w:tc>
          <w:tcPr>
            <w:tcW w:w="1701" w:type="dxa"/>
            <w:shd w:val="clear" w:color="auto" w:fill="auto"/>
            <w:hideMark/>
          </w:tcPr>
          <w:p w14:paraId="13CC5A0D" w14:textId="72BB8DF4" w:rsidR="00417AE2" w:rsidRPr="00417AE2" w:rsidRDefault="00417AE2" w:rsidP="00CB7785">
            <w:pPr>
              <w:pStyle w:val="ESTablebody"/>
              <w:jc w:val="right"/>
            </w:pPr>
            <w:r w:rsidRPr="00417AE2">
              <w:t>18,750</w:t>
            </w:r>
          </w:p>
        </w:tc>
        <w:tc>
          <w:tcPr>
            <w:tcW w:w="1572" w:type="dxa"/>
            <w:shd w:val="clear" w:color="auto" w:fill="auto"/>
            <w:hideMark/>
          </w:tcPr>
          <w:p w14:paraId="21A76696" w14:textId="2041CA5F" w:rsidR="00417AE2" w:rsidRPr="00417AE2" w:rsidRDefault="00417AE2" w:rsidP="00CB7785">
            <w:pPr>
              <w:pStyle w:val="ESTablebody"/>
              <w:jc w:val="right"/>
            </w:pPr>
            <w:r w:rsidRPr="00417AE2">
              <w:t>17,614</w:t>
            </w:r>
          </w:p>
        </w:tc>
      </w:tr>
      <w:tr w:rsidR="00417AE2" w:rsidRPr="00417AE2" w14:paraId="297D08DC" w14:textId="77777777" w:rsidTr="00417AE2">
        <w:trPr>
          <w:trHeight w:val="499"/>
        </w:trPr>
        <w:tc>
          <w:tcPr>
            <w:tcW w:w="2339" w:type="dxa"/>
            <w:shd w:val="clear" w:color="000000" w:fill="auto"/>
            <w:hideMark/>
          </w:tcPr>
          <w:p w14:paraId="5032DEEC" w14:textId="77777777" w:rsidR="00417AE2" w:rsidRPr="00417AE2" w:rsidRDefault="00417AE2" w:rsidP="00417AE2">
            <w:pPr>
              <w:pStyle w:val="ESTablebody"/>
            </w:pPr>
            <w:r w:rsidRPr="00417AE2">
              <w:t>Phillips KPA</w:t>
            </w:r>
          </w:p>
        </w:tc>
        <w:tc>
          <w:tcPr>
            <w:tcW w:w="4109" w:type="dxa"/>
            <w:shd w:val="clear" w:color="auto" w:fill="auto"/>
            <w:hideMark/>
          </w:tcPr>
          <w:p w14:paraId="4A9EF387" w14:textId="16FD5463" w:rsidR="00417AE2" w:rsidRPr="00417AE2" w:rsidRDefault="00417AE2" w:rsidP="00417AE2">
            <w:pPr>
              <w:pStyle w:val="ESTablebody"/>
            </w:pPr>
            <w:r w:rsidRPr="00417AE2">
              <w:t>To analyse and evaluate the efficiency and efficacy of the programmatic approach being trialled to support high needs learners to engage with and achieve in vocational education and training</w:t>
            </w:r>
            <w:r w:rsidR="002F592D">
              <w:t>—</w:t>
            </w:r>
            <w:r w:rsidRPr="00417AE2">
              <w:t>Reconnect Program Evaluation</w:t>
            </w:r>
          </w:p>
        </w:tc>
        <w:tc>
          <w:tcPr>
            <w:tcW w:w="1362" w:type="dxa"/>
            <w:shd w:val="clear" w:color="auto" w:fill="auto"/>
            <w:hideMark/>
          </w:tcPr>
          <w:p w14:paraId="4EF15C2E" w14:textId="77777777" w:rsidR="00417AE2" w:rsidRPr="00417AE2" w:rsidRDefault="00417AE2" w:rsidP="00417AE2">
            <w:pPr>
              <w:pStyle w:val="ESTablebody"/>
            </w:pPr>
            <w:r w:rsidRPr="00417AE2">
              <w:t>07-Dec-16</w:t>
            </w:r>
          </w:p>
        </w:tc>
        <w:tc>
          <w:tcPr>
            <w:tcW w:w="1404" w:type="dxa"/>
            <w:shd w:val="clear" w:color="auto" w:fill="auto"/>
            <w:hideMark/>
          </w:tcPr>
          <w:p w14:paraId="1C6A3E42" w14:textId="77777777" w:rsidR="00417AE2" w:rsidRPr="00417AE2" w:rsidRDefault="00417AE2" w:rsidP="00417AE2">
            <w:pPr>
              <w:pStyle w:val="ESTablebody"/>
            </w:pPr>
            <w:r w:rsidRPr="00417AE2">
              <w:t>30-Sep-18</w:t>
            </w:r>
          </w:p>
        </w:tc>
        <w:tc>
          <w:tcPr>
            <w:tcW w:w="1418" w:type="dxa"/>
            <w:shd w:val="clear" w:color="auto" w:fill="auto"/>
            <w:hideMark/>
          </w:tcPr>
          <w:p w14:paraId="32E332E2" w14:textId="0F9B2472" w:rsidR="00417AE2" w:rsidRPr="00417AE2" w:rsidRDefault="00417AE2" w:rsidP="00CB7785">
            <w:pPr>
              <w:pStyle w:val="ESTablebody"/>
              <w:jc w:val="right"/>
            </w:pPr>
            <w:r w:rsidRPr="00417AE2">
              <w:t>154,620</w:t>
            </w:r>
          </w:p>
        </w:tc>
        <w:tc>
          <w:tcPr>
            <w:tcW w:w="1701" w:type="dxa"/>
            <w:shd w:val="clear" w:color="auto" w:fill="auto"/>
            <w:hideMark/>
          </w:tcPr>
          <w:p w14:paraId="5123D7D3" w14:textId="4DD1F205" w:rsidR="00417AE2" w:rsidRPr="00417AE2" w:rsidRDefault="00417AE2" w:rsidP="00CB7785">
            <w:pPr>
              <w:pStyle w:val="ESTablebody"/>
              <w:jc w:val="right"/>
            </w:pPr>
            <w:r w:rsidRPr="00417AE2">
              <w:t>21,801</w:t>
            </w:r>
          </w:p>
        </w:tc>
        <w:tc>
          <w:tcPr>
            <w:tcW w:w="1572" w:type="dxa"/>
            <w:shd w:val="clear" w:color="auto" w:fill="auto"/>
            <w:hideMark/>
          </w:tcPr>
          <w:p w14:paraId="671B9DAE" w14:textId="0A3E8409" w:rsidR="00417AE2" w:rsidRPr="00417AE2" w:rsidRDefault="00417AE2" w:rsidP="00CB7785">
            <w:pPr>
              <w:pStyle w:val="ESTablebody"/>
              <w:jc w:val="right"/>
            </w:pPr>
            <w:r w:rsidRPr="00417AE2">
              <w:t>132,817</w:t>
            </w:r>
          </w:p>
        </w:tc>
      </w:tr>
      <w:tr w:rsidR="00417AE2" w:rsidRPr="00417AE2" w14:paraId="75D6C9DA" w14:textId="77777777" w:rsidTr="00417AE2">
        <w:trPr>
          <w:trHeight w:val="499"/>
        </w:trPr>
        <w:tc>
          <w:tcPr>
            <w:tcW w:w="2339" w:type="dxa"/>
            <w:shd w:val="clear" w:color="000000" w:fill="auto"/>
            <w:hideMark/>
          </w:tcPr>
          <w:p w14:paraId="3CC9A1EF" w14:textId="77777777" w:rsidR="00417AE2" w:rsidRPr="00417AE2" w:rsidRDefault="00417AE2" w:rsidP="00417AE2">
            <w:pPr>
              <w:pStyle w:val="ESTablebody"/>
            </w:pPr>
            <w:r w:rsidRPr="00417AE2">
              <w:t>Victoria University</w:t>
            </w:r>
          </w:p>
        </w:tc>
        <w:tc>
          <w:tcPr>
            <w:tcW w:w="4109" w:type="dxa"/>
            <w:shd w:val="clear" w:color="auto" w:fill="auto"/>
            <w:hideMark/>
          </w:tcPr>
          <w:p w14:paraId="1E5628A4" w14:textId="77777777" w:rsidR="00417AE2" w:rsidRPr="00417AE2" w:rsidRDefault="00417AE2" w:rsidP="00417AE2">
            <w:pPr>
              <w:pStyle w:val="ESTablebody"/>
            </w:pPr>
            <w:r w:rsidRPr="00417AE2">
              <w:t xml:space="preserve">To conduct meta-analysis of </w:t>
            </w:r>
            <w:r w:rsidRPr="0021444A">
              <w:t>DET</w:t>
            </w:r>
            <w:r w:rsidRPr="00417AE2">
              <w:t xml:space="preserve"> Evaluation Reports from 2012-2015</w:t>
            </w:r>
          </w:p>
        </w:tc>
        <w:tc>
          <w:tcPr>
            <w:tcW w:w="1362" w:type="dxa"/>
            <w:shd w:val="clear" w:color="auto" w:fill="auto"/>
            <w:hideMark/>
          </w:tcPr>
          <w:p w14:paraId="6A61D4BF" w14:textId="77777777" w:rsidR="00417AE2" w:rsidRPr="00417AE2" w:rsidRDefault="00417AE2" w:rsidP="00417AE2">
            <w:pPr>
              <w:pStyle w:val="ESTablebody"/>
            </w:pPr>
            <w:r w:rsidRPr="00417AE2">
              <w:t>09-Dec-16</w:t>
            </w:r>
          </w:p>
        </w:tc>
        <w:tc>
          <w:tcPr>
            <w:tcW w:w="1404" w:type="dxa"/>
            <w:shd w:val="clear" w:color="auto" w:fill="auto"/>
            <w:hideMark/>
          </w:tcPr>
          <w:p w14:paraId="462B93EE" w14:textId="77777777" w:rsidR="00417AE2" w:rsidRPr="00417AE2" w:rsidRDefault="00417AE2" w:rsidP="00417AE2">
            <w:pPr>
              <w:pStyle w:val="ESTablebody"/>
            </w:pPr>
            <w:r w:rsidRPr="00417AE2">
              <w:t>27-Feb-17</w:t>
            </w:r>
          </w:p>
        </w:tc>
        <w:tc>
          <w:tcPr>
            <w:tcW w:w="1418" w:type="dxa"/>
            <w:shd w:val="clear" w:color="auto" w:fill="auto"/>
            <w:hideMark/>
          </w:tcPr>
          <w:p w14:paraId="10D6E48F" w14:textId="1B5BF50F" w:rsidR="00417AE2" w:rsidRPr="00417AE2" w:rsidRDefault="00417AE2" w:rsidP="00CB7785">
            <w:pPr>
              <w:pStyle w:val="ESTablebody"/>
              <w:jc w:val="right"/>
            </w:pPr>
            <w:r w:rsidRPr="00417AE2">
              <w:t>109,119</w:t>
            </w:r>
          </w:p>
        </w:tc>
        <w:tc>
          <w:tcPr>
            <w:tcW w:w="1701" w:type="dxa"/>
            <w:shd w:val="clear" w:color="auto" w:fill="auto"/>
            <w:hideMark/>
          </w:tcPr>
          <w:p w14:paraId="1F0B0649" w14:textId="31D5053C" w:rsidR="00417AE2" w:rsidRPr="00417AE2" w:rsidRDefault="00417AE2" w:rsidP="00CB7785">
            <w:pPr>
              <w:pStyle w:val="ESTablebody"/>
              <w:jc w:val="right"/>
            </w:pPr>
            <w:r w:rsidRPr="00417AE2">
              <w:t>109,119</w:t>
            </w:r>
          </w:p>
        </w:tc>
        <w:tc>
          <w:tcPr>
            <w:tcW w:w="1572" w:type="dxa"/>
            <w:shd w:val="clear" w:color="auto" w:fill="auto"/>
            <w:hideMark/>
          </w:tcPr>
          <w:p w14:paraId="04FCEB2D" w14:textId="54369EE5" w:rsidR="00417AE2" w:rsidRPr="00417AE2" w:rsidRDefault="00417AE2" w:rsidP="00CB7785">
            <w:pPr>
              <w:pStyle w:val="ESTablebody"/>
              <w:jc w:val="right"/>
            </w:pPr>
            <w:r w:rsidRPr="00417AE2">
              <w:t>0</w:t>
            </w:r>
          </w:p>
        </w:tc>
      </w:tr>
      <w:tr w:rsidR="00417AE2" w:rsidRPr="00417AE2" w14:paraId="120945F4" w14:textId="77777777" w:rsidTr="00417AE2">
        <w:trPr>
          <w:trHeight w:val="499"/>
        </w:trPr>
        <w:tc>
          <w:tcPr>
            <w:tcW w:w="2339" w:type="dxa"/>
            <w:shd w:val="clear" w:color="000000" w:fill="auto"/>
            <w:hideMark/>
          </w:tcPr>
          <w:p w14:paraId="4C0AAC5A" w14:textId="77777777" w:rsidR="00417AE2" w:rsidRPr="00417AE2" w:rsidRDefault="00417AE2" w:rsidP="00417AE2">
            <w:pPr>
              <w:pStyle w:val="ESTablebody"/>
            </w:pPr>
            <w:r w:rsidRPr="00417AE2">
              <w:t>Deloitte Touche Tohmatsu</w:t>
            </w:r>
          </w:p>
        </w:tc>
        <w:tc>
          <w:tcPr>
            <w:tcW w:w="4109" w:type="dxa"/>
            <w:shd w:val="clear" w:color="auto" w:fill="auto"/>
            <w:hideMark/>
          </w:tcPr>
          <w:p w14:paraId="5082D1C9" w14:textId="77777777" w:rsidR="00417AE2" w:rsidRPr="00417AE2" w:rsidRDefault="00417AE2" w:rsidP="00417AE2">
            <w:pPr>
              <w:pStyle w:val="ESTablebody"/>
            </w:pPr>
            <w:r w:rsidRPr="00417AE2">
              <w:t>To review the unscheduled release of ATAR Results to VCE students</w:t>
            </w:r>
          </w:p>
        </w:tc>
        <w:tc>
          <w:tcPr>
            <w:tcW w:w="1362" w:type="dxa"/>
            <w:shd w:val="clear" w:color="auto" w:fill="auto"/>
            <w:hideMark/>
          </w:tcPr>
          <w:p w14:paraId="45B6E4BC" w14:textId="77777777" w:rsidR="00417AE2" w:rsidRPr="00417AE2" w:rsidRDefault="00417AE2" w:rsidP="00417AE2">
            <w:pPr>
              <w:pStyle w:val="ESTablebody"/>
            </w:pPr>
            <w:r w:rsidRPr="00417AE2">
              <w:t>12-Dec-16</w:t>
            </w:r>
          </w:p>
        </w:tc>
        <w:tc>
          <w:tcPr>
            <w:tcW w:w="1404" w:type="dxa"/>
            <w:shd w:val="clear" w:color="auto" w:fill="auto"/>
            <w:hideMark/>
          </w:tcPr>
          <w:p w14:paraId="1471DC89" w14:textId="77777777" w:rsidR="00417AE2" w:rsidRPr="00417AE2" w:rsidRDefault="00417AE2" w:rsidP="00417AE2">
            <w:pPr>
              <w:pStyle w:val="ESTablebody"/>
            </w:pPr>
            <w:r w:rsidRPr="00417AE2">
              <w:t>31-Dec-16</w:t>
            </w:r>
          </w:p>
        </w:tc>
        <w:tc>
          <w:tcPr>
            <w:tcW w:w="1418" w:type="dxa"/>
            <w:shd w:val="clear" w:color="auto" w:fill="auto"/>
            <w:hideMark/>
          </w:tcPr>
          <w:p w14:paraId="6F263E3F" w14:textId="4E7A97B3" w:rsidR="00417AE2" w:rsidRPr="00417AE2" w:rsidRDefault="00417AE2" w:rsidP="00CB7785">
            <w:pPr>
              <w:pStyle w:val="ESTablebody"/>
              <w:jc w:val="right"/>
            </w:pPr>
            <w:r w:rsidRPr="00417AE2">
              <w:t>90,909</w:t>
            </w:r>
          </w:p>
        </w:tc>
        <w:tc>
          <w:tcPr>
            <w:tcW w:w="1701" w:type="dxa"/>
            <w:shd w:val="clear" w:color="auto" w:fill="auto"/>
            <w:hideMark/>
          </w:tcPr>
          <w:p w14:paraId="292EE5DB" w14:textId="501A8611" w:rsidR="00417AE2" w:rsidRPr="00417AE2" w:rsidRDefault="00417AE2" w:rsidP="00CB7785">
            <w:pPr>
              <w:pStyle w:val="ESTablebody"/>
              <w:jc w:val="right"/>
            </w:pPr>
            <w:r w:rsidRPr="00417AE2">
              <w:t>49,500</w:t>
            </w:r>
          </w:p>
        </w:tc>
        <w:tc>
          <w:tcPr>
            <w:tcW w:w="1572" w:type="dxa"/>
            <w:shd w:val="clear" w:color="auto" w:fill="auto"/>
            <w:hideMark/>
          </w:tcPr>
          <w:p w14:paraId="0734DCDA" w14:textId="2496246D" w:rsidR="00417AE2" w:rsidRPr="00417AE2" w:rsidRDefault="00417AE2" w:rsidP="00CB7785">
            <w:pPr>
              <w:pStyle w:val="ESTablebody"/>
              <w:jc w:val="right"/>
            </w:pPr>
            <w:r w:rsidRPr="00417AE2">
              <w:t>0</w:t>
            </w:r>
          </w:p>
        </w:tc>
      </w:tr>
      <w:tr w:rsidR="00417AE2" w:rsidRPr="00417AE2" w14:paraId="67D90D12" w14:textId="77777777" w:rsidTr="00417AE2">
        <w:trPr>
          <w:trHeight w:val="499"/>
        </w:trPr>
        <w:tc>
          <w:tcPr>
            <w:tcW w:w="2339" w:type="dxa"/>
            <w:shd w:val="clear" w:color="000000" w:fill="auto"/>
            <w:hideMark/>
          </w:tcPr>
          <w:p w14:paraId="08CD624F" w14:textId="77777777" w:rsidR="00417AE2" w:rsidRPr="00417AE2" w:rsidRDefault="00417AE2" w:rsidP="00417AE2">
            <w:pPr>
              <w:pStyle w:val="ESTablebody"/>
            </w:pPr>
            <w:r w:rsidRPr="00417AE2">
              <w:t>Centre for Community Child Health (CCCH) Murdoch Children's Research Institute</w:t>
            </w:r>
          </w:p>
        </w:tc>
        <w:tc>
          <w:tcPr>
            <w:tcW w:w="4109" w:type="dxa"/>
            <w:shd w:val="clear" w:color="auto" w:fill="auto"/>
            <w:hideMark/>
          </w:tcPr>
          <w:p w14:paraId="4A411ACF" w14:textId="77777777" w:rsidR="00417AE2" w:rsidRPr="00417AE2" w:rsidRDefault="00417AE2" w:rsidP="00417AE2">
            <w:pPr>
              <w:pStyle w:val="ESTablebody"/>
            </w:pPr>
            <w:r w:rsidRPr="00417AE2">
              <w:t>To plan and conduct a pilot of the recommended School Entrant Health Questionnaire (SEHQ), the accompanying Clinical Response Algorithm and Clinical Response Protocols</w:t>
            </w:r>
          </w:p>
        </w:tc>
        <w:tc>
          <w:tcPr>
            <w:tcW w:w="1362" w:type="dxa"/>
            <w:shd w:val="clear" w:color="auto" w:fill="auto"/>
            <w:hideMark/>
          </w:tcPr>
          <w:p w14:paraId="3EAE5430" w14:textId="77777777" w:rsidR="00417AE2" w:rsidRPr="00417AE2" w:rsidRDefault="00417AE2" w:rsidP="00417AE2">
            <w:pPr>
              <w:pStyle w:val="ESTablebody"/>
            </w:pPr>
            <w:r w:rsidRPr="00417AE2">
              <w:t>15-Dec-16</w:t>
            </w:r>
          </w:p>
        </w:tc>
        <w:tc>
          <w:tcPr>
            <w:tcW w:w="1404" w:type="dxa"/>
            <w:shd w:val="clear" w:color="auto" w:fill="auto"/>
            <w:hideMark/>
          </w:tcPr>
          <w:p w14:paraId="40E078E0" w14:textId="77777777" w:rsidR="00417AE2" w:rsidRPr="00417AE2" w:rsidRDefault="00417AE2" w:rsidP="00417AE2">
            <w:pPr>
              <w:pStyle w:val="ESTablebody"/>
            </w:pPr>
            <w:r w:rsidRPr="00417AE2">
              <w:t>30-Nov-17</w:t>
            </w:r>
          </w:p>
        </w:tc>
        <w:tc>
          <w:tcPr>
            <w:tcW w:w="1418" w:type="dxa"/>
            <w:shd w:val="clear" w:color="auto" w:fill="auto"/>
            <w:hideMark/>
          </w:tcPr>
          <w:p w14:paraId="7E89EF21" w14:textId="2F0032CE" w:rsidR="00417AE2" w:rsidRPr="00417AE2" w:rsidRDefault="00417AE2" w:rsidP="00CB7785">
            <w:pPr>
              <w:pStyle w:val="ESTablebody"/>
              <w:jc w:val="right"/>
            </w:pPr>
            <w:r w:rsidRPr="00417AE2">
              <w:t>239,421</w:t>
            </w:r>
          </w:p>
        </w:tc>
        <w:tc>
          <w:tcPr>
            <w:tcW w:w="1701" w:type="dxa"/>
            <w:shd w:val="clear" w:color="auto" w:fill="auto"/>
            <w:hideMark/>
          </w:tcPr>
          <w:p w14:paraId="0CA7C951" w14:textId="35A9CE12" w:rsidR="00417AE2" w:rsidRPr="00417AE2" w:rsidRDefault="00417AE2" w:rsidP="00CB7785">
            <w:pPr>
              <w:pStyle w:val="ESTablebody"/>
              <w:jc w:val="right"/>
            </w:pPr>
            <w:r w:rsidRPr="00417AE2">
              <w:t>47,884</w:t>
            </w:r>
          </w:p>
        </w:tc>
        <w:tc>
          <w:tcPr>
            <w:tcW w:w="1572" w:type="dxa"/>
            <w:shd w:val="clear" w:color="auto" w:fill="auto"/>
            <w:hideMark/>
          </w:tcPr>
          <w:p w14:paraId="1BE2D383" w14:textId="4E535C15" w:rsidR="00417AE2" w:rsidRPr="00417AE2" w:rsidRDefault="00417AE2" w:rsidP="00CB7785">
            <w:pPr>
              <w:pStyle w:val="ESTablebody"/>
              <w:jc w:val="right"/>
            </w:pPr>
            <w:r w:rsidRPr="00417AE2">
              <w:t>191,537</w:t>
            </w:r>
          </w:p>
        </w:tc>
      </w:tr>
      <w:tr w:rsidR="00417AE2" w:rsidRPr="00417AE2" w14:paraId="1D78673A" w14:textId="77777777" w:rsidTr="00417AE2">
        <w:trPr>
          <w:trHeight w:val="499"/>
        </w:trPr>
        <w:tc>
          <w:tcPr>
            <w:tcW w:w="2339" w:type="dxa"/>
            <w:shd w:val="clear" w:color="000000" w:fill="auto"/>
            <w:hideMark/>
          </w:tcPr>
          <w:p w14:paraId="0CD76C7E" w14:textId="77777777" w:rsidR="00417AE2" w:rsidRPr="00417AE2" w:rsidRDefault="00417AE2" w:rsidP="00417AE2">
            <w:pPr>
              <w:pStyle w:val="ESTablebody"/>
            </w:pPr>
            <w:r w:rsidRPr="00417AE2">
              <w:lastRenderedPageBreak/>
              <w:t>Senate SHJ</w:t>
            </w:r>
          </w:p>
        </w:tc>
        <w:tc>
          <w:tcPr>
            <w:tcW w:w="4109" w:type="dxa"/>
            <w:shd w:val="clear" w:color="auto" w:fill="auto"/>
            <w:hideMark/>
          </w:tcPr>
          <w:p w14:paraId="3F69E867" w14:textId="77777777" w:rsidR="00417AE2" w:rsidRPr="00417AE2" w:rsidRDefault="00417AE2" w:rsidP="00417AE2">
            <w:pPr>
              <w:pStyle w:val="ESTablebody"/>
            </w:pPr>
            <w:r w:rsidRPr="00417AE2">
              <w:t xml:space="preserve">To implement change management support across the Higher Education and Skills Group, enhance performance and create alignment around the implementation of </w:t>
            </w:r>
            <w:r w:rsidRPr="00417AE2">
              <w:rPr>
                <w:i/>
                <w:iCs/>
              </w:rPr>
              <w:t>Skills First</w:t>
            </w:r>
          </w:p>
        </w:tc>
        <w:tc>
          <w:tcPr>
            <w:tcW w:w="1362" w:type="dxa"/>
            <w:shd w:val="clear" w:color="auto" w:fill="auto"/>
            <w:hideMark/>
          </w:tcPr>
          <w:p w14:paraId="5D058DF5" w14:textId="77777777" w:rsidR="00417AE2" w:rsidRPr="00417AE2" w:rsidRDefault="00417AE2" w:rsidP="00417AE2">
            <w:pPr>
              <w:pStyle w:val="ESTablebody"/>
            </w:pPr>
            <w:r w:rsidRPr="00417AE2">
              <w:t>06-Jan-17</w:t>
            </w:r>
          </w:p>
        </w:tc>
        <w:tc>
          <w:tcPr>
            <w:tcW w:w="1404" w:type="dxa"/>
            <w:shd w:val="clear" w:color="auto" w:fill="auto"/>
            <w:hideMark/>
          </w:tcPr>
          <w:p w14:paraId="3923E857" w14:textId="77777777" w:rsidR="00417AE2" w:rsidRPr="00417AE2" w:rsidRDefault="00417AE2" w:rsidP="00417AE2">
            <w:pPr>
              <w:pStyle w:val="ESTablebody"/>
            </w:pPr>
            <w:r w:rsidRPr="00417AE2">
              <w:t>31-Mar-17</w:t>
            </w:r>
          </w:p>
        </w:tc>
        <w:tc>
          <w:tcPr>
            <w:tcW w:w="1418" w:type="dxa"/>
            <w:shd w:val="clear" w:color="auto" w:fill="auto"/>
            <w:hideMark/>
          </w:tcPr>
          <w:p w14:paraId="31952082" w14:textId="6F007FC5" w:rsidR="00417AE2" w:rsidRPr="00417AE2" w:rsidRDefault="00417AE2" w:rsidP="00CB7785">
            <w:pPr>
              <w:pStyle w:val="ESTablebody"/>
              <w:jc w:val="right"/>
            </w:pPr>
            <w:r w:rsidRPr="00417AE2">
              <w:t>90,909</w:t>
            </w:r>
          </w:p>
        </w:tc>
        <w:tc>
          <w:tcPr>
            <w:tcW w:w="1701" w:type="dxa"/>
            <w:shd w:val="clear" w:color="auto" w:fill="auto"/>
            <w:hideMark/>
          </w:tcPr>
          <w:p w14:paraId="410CD8F8" w14:textId="0132A939" w:rsidR="00417AE2" w:rsidRPr="00417AE2" w:rsidRDefault="00417AE2" w:rsidP="00CB7785">
            <w:pPr>
              <w:pStyle w:val="ESTablebody"/>
              <w:jc w:val="right"/>
            </w:pPr>
            <w:r w:rsidRPr="00417AE2">
              <w:t>69,605</w:t>
            </w:r>
          </w:p>
        </w:tc>
        <w:tc>
          <w:tcPr>
            <w:tcW w:w="1572" w:type="dxa"/>
            <w:shd w:val="clear" w:color="auto" w:fill="auto"/>
            <w:hideMark/>
          </w:tcPr>
          <w:p w14:paraId="24EC6F59" w14:textId="0F929E8A" w:rsidR="00417AE2" w:rsidRPr="00417AE2" w:rsidRDefault="00417AE2" w:rsidP="00CB7785">
            <w:pPr>
              <w:pStyle w:val="ESTablebody"/>
              <w:jc w:val="right"/>
            </w:pPr>
            <w:r w:rsidRPr="00417AE2">
              <w:t>0</w:t>
            </w:r>
          </w:p>
        </w:tc>
      </w:tr>
      <w:tr w:rsidR="00417AE2" w:rsidRPr="00417AE2" w14:paraId="1E6677D2" w14:textId="77777777" w:rsidTr="00417AE2">
        <w:trPr>
          <w:trHeight w:val="499"/>
        </w:trPr>
        <w:tc>
          <w:tcPr>
            <w:tcW w:w="2339" w:type="dxa"/>
            <w:shd w:val="clear" w:color="000000" w:fill="auto"/>
            <w:hideMark/>
          </w:tcPr>
          <w:p w14:paraId="2F1CD0E5" w14:textId="77777777" w:rsidR="00417AE2" w:rsidRPr="00417AE2" w:rsidRDefault="00417AE2" w:rsidP="00417AE2">
            <w:pPr>
              <w:pStyle w:val="ESTablebody"/>
            </w:pPr>
            <w:r w:rsidRPr="00417AE2">
              <w:t>Pixel Perfect Pty Ltd</w:t>
            </w:r>
          </w:p>
        </w:tc>
        <w:tc>
          <w:tcPr>
            <w:tcW w:w="4109" w:type="dxa"/>
            <w:shd w:val="clear" w:color="auto" w:fill="auto"/>
            <w:hideMark/>
          </w:tcPr>
          <w:p w14:paraId="7F86BD33" w14:textId="77777777" w:rsidR="00417AE2" w:rsidRPr="00417AE2" w:rsidRDefault="00417AE2" w:rsidP="00417AE2">
            <w:pPr>
              <w:pStyle w:val="ESTablebody"/>
            </w:pPr>
            <w:r w:rsidRPr="00417AE2">
              <w:t>To conduct market analysis, sourcing and engagement of a specialist demographic supplier for school provision and demand</w:t>
            </w:r>
          </w:p>
        </w:tc>
        <w:tc>
          <w:tcPr>
            <w:tcW w:w="1362" w:type="dxa"/>
            <w:shd w:val="clear" w:color="auto" w:fill="auto"/>
            <w:hideMark/>
          </w:tcPr>
          <w:p w14:paraId="6F154FD3" w14:textId="77777777" w:rsidR="00417AE2" w:rsidRPr="00417AE2" w:rsidRDefault="00417AE2" w:rsidP="00417AE2">
            <w:pPr>
              <w:pStyle w:val="ESTablebody"/>
            </w:pPr>
            <w:r w:rsidRPr="00417AE2">
              <w:t>11-Jan-17</w:t>
            </w:r>
          </w:p>
        </w:tc>
        <w:tc>
          <w:tcPr>
            <w:tcW w:w="1404" w:type="dxa"/>
            <w:shd w:val="clear" w:color="auto" w:fill="auto"/>
            <w:hideMark/>
          </w:tcPr>
          <w:p w14:paraId="1FA44D10" w14:textId="77777777" w:rsidR="00417AE2" w:rsidRPr="00417AE2" w:rsidRDefault="00417AE2" w:rsidP="00417AE2">
            <w:pPr>
              <w:pStyle w:val="ESTablebody"/>
            </w:pPr>
            <w:r w:rsidRPr="00417AE2">
              <w:t>28-Apr-17</w:t>
            </w:r>
          </w:p>
        </w:tc>
        <w:tc>
          <w:tcPr>
            <w:tcW w:w="1418" w:type="dxa"/>
            <w:shd w:val="clear" w:color="auto" w:fill="auto"/>
            <w:hideMark/>
          </w:tcPr>
          <w:p w14:paraId="7D2D1894" w14:textId="06D8DBC5" w:rsidR="00417AE2" w:rsidRPr="00417AE2" w:rsidRDefault="00417AE2" w:rsidP="00CB7785">
            <w:pPr>
              <w:pStyle w:val="ESTablebody"/>
              <w:jc w:val="right"/>
            </w:pPr>
            <w:r w:rsidRPr="00417AE2">
              <w:t>45,455</w:t>
            </w:r>
          </w:p>
        </w:tc>
        <w:tc>
          <w:tcPr>
            <w:tcW w:w="1701" w:type="dxa"/>
            <w:shd w:val="clear" w:color="auto" w:fill="auto"/>
            <w:hideMark/>
          </w:tcPr>
          <w:p w14:paraId="4614E7B1" w14:textId="4873C60E" w:rsidR="00417AE2" w:rsidRPr="00417AE2" w:rsidRDefault="00417AE2" w:rsidP="00CB7785">
            <w:pPr>
              <w:pStyle w:val="ESTablebody"/>
              <w:jc w:val="right"/>
            </w:pPr>
            <w:r w:rsidRPr="00417AE2">
              <w:t>22,895</w:t>
            </w:r>
          </w:p>
        </w:tc>
        <w:tc>
          <w:tcPr>
            <w:tcW w:w="1572" w:type="dxa"/>
            <w:shd w:val="clear" w:color="auto" w:fill="auto"/>
            <w:hideMark/>
          </w:tcPr>
          <w:p w14:paraId="2B0949F1" w14:textId="1C81F319" w:rsidR="00417AE2" w:rsidRPr="00417AE2" w:rsidRDefault="00417AE2" w:rsidP="00CB7785">
            <w:pPr>
              <w:pStyle w:val="ESTablebody"/>
              <w:jc w:val="right"/>
            </w:pPr>
            <w:r w:rsidRPr="00417AE2">
              <w:t>0</w:t>
            </w:r>
          </w:p>
        </w:tc>
      </w:tr>
      <w:tr w:rsidR="00417AE2" w:rsidRPr="00417AE2" w14:paraId="18B2FDCC" w14:textId="77777777" w:rsidTr="00417AE2">
        <w:trPr>
          <w:trHeight w:val="499"/>
        </w:trPr>
        <w:tc>
          <w:tcPr>
            <w:tcW w:w="2339" w:type="dxa"/>
            <w:shd w:val="clear" w:color="000000" w:fill="auto"/>
            <w:hideMark/>
          </w:tcPr>
          <w:p w14:paraId="5C0F81E3" w14:textId="77777777" w:rsidR="00417AE2" w:rsidRPr="00417AE2" w:rsidRDefault="00417AE2" w:rsidP="00417AE2">
            <w:pPr>
              <w:pStyle w:val="ESTablebody"/>
            </w:pPr>
            <w:r w:rsidRPr="00417AE2">
              <w:t>KPMG</w:t>
            </w:r>
          </w:p>
        </w:tc>
        <w:tc>
          <w:tcPr>
            <w:tcW w:w="4109" w:type="dxa"/>
            <w:shd w:val="clear" w:color="auto" w:fill="auto"/>
            <w:hideMark/>
          </w:tcPr>
          <w:p w14:paraId="59F6D00F" w14:textId="77777777" w:rsidR="00417AE2" w:rsidRPr="00417AE2" w:rsidRDefault="00417AE2" w:rsidP="00417AE2">
            <w:pPr>
              <w:pStyle w:val="ESTablebody"/>
            </w:pPr>
            <w:r w:rsidRPr="00417AE2">
              <w:t>To report on proposed enhancements to the framework for existing cleaning contracting arrangements in schools</w:t>
            </w:r>
          </w:p>
        </w:tc>
        <w:tc>
          <w:tcPr>
            <w:tcW w:w="1362" w:type="dxa"/>
            <w:shd w:val="clear" w:color="auto" w:fill="auto"/>
            <w:hideMark/>
          </w:tcPr>
          <w:p w14:paraId="6C98AD2F" w14:textId="77777777" w:rsidR="00417AE2" w:rsidRPr="00417AE2" w:rsidRDefault="00417AE2" w:rsidP="00417AE2">
            <w:pPr>
              <w:pStyle w:val="ESTablebody"/>
            </w:pPr>
            <w:r w:rsidRPr="00417AE2">
              <w:t>16-Jan-17</w:t>
            </w:r>
          </w:p>
        </w:tc>
        <w:tc>
          <w:tcPr>
            <w:tcW w:w="1404" w:type="dxa"/>
            <w:shd w:val="clear" w:color="auto" w:fill="auto"/>
            <w:hideMark/>
          </w:tcPr>
          <w:p w14:paraId="3838C6D5" w14:textId="77777777" w:rsidR="00417AE2" w:rsidRPr="00417AE2" w:rsidRDefault="00417AE2" w:rsidP="00417AE2">
            <w:pPr>
              <w:pStyle w:val="ESTablebody"/>
            </w:pPr>
            <w:r w:rsidRPr="00417AE2">
              <w:t>31-Mar-18</w:t>
            </w:r>
          </w:p>
        </w:tc>
        <w:tc>
          <w:tcPr>
            <w:tcW w:w="1418" w:type="dxa"/>
            <w:shd w:val="clear" w:color="auto" w:fill="auto"/>
            <w:hideMark/>
          </w:tcPr>
          <w:p w14:paraId="75309C70" w14:textId="4057C65F" w:rsidR="00417AE2" w:rsidRPr="00417AE2" w:rsidRDefault="00417AE2" w:rsidP="00CB7785">
            <w:pPr>
              <w:pStyle w:val="ESTablebody"/>
              <w:jc w:val="right"/>
            </w:pPr>
            <w:r w:rsidRPr="00417AE2">
              <w:t>135,909</w:t>
            </w:r>
          </w:p>
        </w:tc>
        <w:tc>
          <w:tcPr>
            <w:tcW w:w="1701" w:type="dxa"/>
            <w:shd w:val="clear" w:color="auto" w:fill="auto"/>
            <w:hideMark/>
          </w:tcPr>
          <w:p w14:paraId="64EE6454" w14:textId="0261FE83" w:rsidR="00417AE2" w:rsidRPr="00417AE2" w:rsidRDefault="00417AE2" w:rsidP="00CB7785">
            <w:pPr>
              <w:pStyle w:val="ESTablebody"/>
              <w:jc w:val="right"/>
            </w:pPr>
            <w:r w:rsidRPr="00417AE2">
              <w:t>0</w:t>
            </w:r>
          </w:p>
        </w:tc>
        <w:tc>
          <w:tcPr>
            <w:tcW w:w="1572" w:type="dxa"/>
            <w:shd w:val="clear" w:color="auto" w:fill="auto"/>
            <w:hideMark/>
          </w:tcPr>
          <w:p w14:paraId="288BDD3C" w14:textId="046D8C75" w:rsidR="00417AE2" w:rsidRPr="00417AE2" w:rsidRDefault="00417AE2" w:rsidP="00CB7785">
            <w:pPr>
              <w:pStyle w:val="ESTablebody"/>
              <w:jc w:val="right"/>
            </w:pPr>
            <w:r w:rsidRPr="00417AE2">
              <w:t>135,909</w:t>
            </w:r>
          </w:p>
        </w:tc>
      </w:tr>
      <w:tr w:rsidR="00417AE2" w:rsidRPr="00417AE2" w14:paraId="70E13728" w14:textId="77777777" w:rsidTr="00417AE2">
        <w:trPr>
          <w:trHeight w:val="499"/>
        </w:trPr>
        <w:tc>
          <w:tcPr>
            <w:tcW w:w="2339" w:type="dxa"/>
            <w:shd w:val="clear" w:color="000000" w:fill="auto"/>
            <w:hideMark/>
          </w:tcPr>
          <w:p w14:paraId="25BF3B06" w14:textId="77777777" w:rsidR="00417AE2" w:rsidRPr="00417AE2" w:rsidRDefault="00417AE2" w:rsidP="00417AE2">
            <w:pPr>
              <w:pStyle w:val="ESTablebody"/>
            </w:pPr>
            <w:r w:rsidRPr="00417AE2">
              <w:t>Cube Group Management Consulting Pty Ltd</w:t>
            </w:r>
          </w:p>
        </w:tc>
        <w:tc>
          <w:tcPr>
            <w:tcW w:w="4109" w:type="dxa"/>
            <w:shd w:val="clear" w:color="auto" w:fill="auto"/>
            <w:hideMark/>
          </w:tcPr>
          <w:p w14:paraId="34482CB2" w14:textId="77777777" w:rsidR="00417AE2" w:rsidRPr="00417AE2" w:rsidRDefault="00417AE2" w:rsidP="00417AE2">
            <w:pPr>
              <w:pStyle w:val="ESTablebody"/>
            </w:pPr>
            <w:r w:rsidRPr="00417AE2">
              <w:t>To undertake a market analysis to identify the viability of alternative vendors, which are able to supply the same service as the incumbent vendor.</w:t>
            </w:r>
          </w:p>
        </w:tc>
        <w:tc>
          <w:tcPr>
            <w:tcW w:w="1362" w:type="dxa"/>
            <w:shd w:val="clear" w:color="auto" w:fill="auto"/>
            <w:hideMark/>
          </w:tcPr>
          <w:p w14:paraId="4FE7887F" w14:textId="77777777" w:rsidR="00417AE2" w:rsidRPr="00417AE2" w:rsidRDefault="00417AE2" w:rsidP="00417AE2">
            <w:pPr>
              <w:pStyle w:val="ESTablebody"/>
            </w:pPr>
            <w:r w:rsidRPr="00417AE2">
              <w:t>03-Feb-17</w:t>
            </w:r>
          </w:p>
        </w:tc>
        <w:tc>
          <w:tcPr>
            <w:tcW w:w="1404" w:type="dxa"/>
            <w:shd w:val="clear" w:color="auto" w:fill="auto"/>
            <w:hideMark/>
          </w:tcPr>
          <w:p w14:paraId="006C5631" w14:textId="77777777" w:rsidR="00417AE2" w:rsidRPr="00417AE2" w:rsidRDefault="00417AE2" w:rsidP="00417AE2">
            <w:pPr>
              <w:pStyle w:val="ESTablebody"/>
            </w:pPr>
            <w:r w:rsidRPr="00417AE2">
              <w:t>01-Apr-17</w:t>
            </w:r>
          </w:p>
        </w:tc>
        <w:tc>
          <w:tcPr>
            <w:tcW w:w="1418" w:type="dxa"/>
            <w:shd w:val="clear" w:color="auto" w:fill="auto"/>
            <w:hideMark/>
          </w:tcPr>
          <w:p w14:paraId="57335869" w14:textId="79B22611" w:rsidR="00417AE2" w:rsidRPr="00417AE2" w:rsidRDefault="00417AE2" w:rsidP="00CB7785">
            <w:pPr>
              <w:pStyle w:val="ESTablebody"/>
              <w:jc w:val="right"/>
            </w:pPr>
            <w:r w:rsidRPr="00417AE2">
              <w:t>20,000</w:t>
            </w:r>
          </w:p>
        </w:tc>
        <w:tc>
          <w:tcPr>
            <w:tcW w:w="1701" w:type="dxa"/>
            <w:shd w:val="clear" w:color="auto" w:fill="auto"/>
            <w:hideMark/>
          </w:tcPr>
          <w:p w14:paraId="67D3A057" w14:textId="426B4889" w:rsidR="00417AE2" w:rsidRPr="00417AE2" w:rsidRDefault="00417AE2" w:rsidP="00CB7785">
            <w:pPr>
              <w:pStyle w:val="ESTablebody"/>
              <w:jc w:val="right"/>
            </w:pPr>
            <w:r w:rsidRPr="00417AE2">
              <w:t>9,240</w:t>
            </w:r>
          </w:p>
        </w:tc>
        <w:tc>
          <w:tcPr>
            <w:tcW w:w="1572" w:type="dxa"/>
            <w:shd w:val="clear" w:color="auto" w:fill="auto"/>
            <w:hideMark/>
          </w:tcPr>
          <w:p w14:paraId="3CBB1A00" w14:textId="28CA8FC1" w:rsidR="00417AE2" w:rsidRPr="00417AE2" w:rsidRDefault="00417AE2" w:rsidP="00CB7785">
            <w:pPr>
              <w:pStyle w:val="ESTablebody"/>
              <w:jc w:val="right"/>
            </w:pPr>
            <w:r w:rsidRPr="00417AE2">
              <w:t>0</w:t>
            </w:r>
          </w:p>
        </w:tc>
      </w:tr>
      <w:tr w:rsidR="00417AE2" w:rsidRPr="00417AE2" w14:paraId="1C7C7E9F" w14:textId="77777777" w:rsidTr="00417AE2">
        <w:trPr>
          <w:trHeight w:val="499"/>
        </w:trPr>
        <w:tc>
          <w:tcPr>
            <w:tcW w:w="2339" w:type="dxa"/>
            <w:shd w:val="clear" w:color="000000" w:fill="auto"/>
            <w:hideMark/>
          </w:tcPr>
          <w:p w14:paraId="0B0DEC7A" w14:textId="77777777" w:rsidR="00417AE2" w:rsidRPr="00417AE2" w:rsidRDefault="00417AE2" w:rsidP="00417AE2">
            <w:pPr>
              <w:pStyle w:val="ESTablebody"/>
            </w:pPr>
            <w:r w:rsidRPr="00417AE2">
              <w:t>Dandolo Partners</w:t>
            </w:r>
          </w:p>
        </w:tc>
        <w:tc>
          <w:tcPr>
            <w:tcW w:w="4109" w:type="dxa"/>
            <w:shd w:val="clear" w:color="auto" w:fill="auto"/>
            <w:hideMark/>
          </w:tcPr>
          <w:p w14:paraId="3035AA03" w14:textId="77777777" w:rsidR="00417AE2" w:rsidRPr="00417AE2" w:rsidRDefault="00417AE2" w:rsidP="00417AE2">
            <w:pPr>
              <w:pStyle w:val="ESTablebody"/>
            </w:pPr>
            <w:r w:rsidRPr="00417AE2">
              <w:t>Secondary School Transformation &amp; Capability Building</w:t>
            </w:r>
          </w:p>
        </w:tc>
        <w:tc>
          <w:tcPr>
            <w:tcW w:w="1362" w:type="dxa"/>
            <w:shd w:val="clear" w:color="auto" w:fill="auto"/>
            <w:hideMark/>
          </w:tcPr>
          <w:p w14:paraId="15C7F694" w14:textId="77777777" w:rsidR="00417AE2" w:rsidRPr="00417AE2" w:rsidRDefault="00417AE2" w:rsidP="00417AE2">
            <w:pPr>
              <w:pStyle w:val="ESTablebody"/>
            </w:pPr>
            <w:r w:rsidRPr="00417AE2">
              <w:t>08-Feb-17</w:t>
            </w:r>
          </w:p>
        </w:tc>
        <w:tc>
          <w:tcPr>
            <w:tcW w:w="1404" w:type="dxa"/>
            <w:shd w:val="clear" w:color="auto" w:fill="auto"/>
            <w:hideMark/>
          </w:tcPr>
          <w:p w14:paraId="334B5C2A" w14:textId="77777777" w:rsidR="00417AE2" w:rsidRPr="00417AE2" w:rsidRDefault="00417AE2" w:rsidP="00417AE2">
            <w:pPr>
              <w:pStyle w:val="ESTablebody"/>
            </w:pPr>
            <w:r w:rsidRPr="00417AE2">
              <w:t>30-Jun-17</w:t>
            </w:r>
          </w:p>
        </w:tc>
        <w:tc>
          <w:tcPr>
            <w:tcW w:w="1418" w:type="dxa"/>
            <w:shd w:val="clear" w:color="auto" w:fill="auto"/>
            <w:hideMark/>
          </w:tcPr>
          <w:p w14:paraId="6D1B8D46" w14:textId="7DF9ACBC" w:rsidR="00417AE2" w:rsidRPr="00417AE2" w:rsidRDefault="00417AE2" w:rsidP="00CB7785">
            <w:pPr>
              <w:pStyle w:val="ESTablebody"/>
              <w:jc w:val="right"/>
            </w:pPr>
            <w:r w:rsidRPr="00417AE2">
              <w:t>44,255</w:t>
            </w:r>
          </w:p>
        </w:tc>
        <w:tc>
          <w:tcPr>
            <w:tcW w:w="1701" w:type="dxa"/>
            <w:shd w:val="clear" w:color="auto" w:fill="auto"/>
            <w:hideMark/>
          </w:tcPr>
          <w:p w14:paraId="5507A459" w14:textId="6E64AF64" w:rsidR="00417AE2" w:rsidRPr="00417AE2" w:rsidRDefault="00417AE2" w:rsidP="00CB7785">
            <w:pPr>
              <w:pStyle w:val="ESTablebody"/>
              <w:jc w:val="right"/>
            </w:pPr>
            <w:r w:rsidRPr="00417AE2">
              <w:t>44,255</w:t>
            </w:r>
          </w:p>
        </w:tc>
        <w:tc>
          <w:tcPr>
            <w:tcW w:w="1572" w:type="dxa"/>
            <w:shd w:val="clear" w:color="auto" w:fill="auto"/>
            <w:hideMark/>
          </w:tcPr>
          <w:p w14:paraId="2138D628" w14:textId="27A97C5A" w:rsidR="00417AE2" w:rsidRPr="00417AE2" w:rsidRDefault="00417AE2" w:rsidP="00CB7785">
            <w:pPr>
              <w:pStyle w:val="ESTablebody"/>
              <w:jc w:val="right"/>
            </w:pPr>
            <w:r w:rsidRPr="00417AE2">
              <w:t>0</w:t>
            </w:r>
          </w:p>
        </w:tc>
      </w:tr>
      <w:tr w:rsidR="00417AE2" w:rsidRPr="00417AE2" w14:paraId="1443F043" w14:textId="77777777" w:rsidTr="00417AE2">
        <w:trPr>
          <w:trHeight w:val="499"/>
        </w:trPr>
        <w:tc>
          <w:tcPr>
            <w:tcW w:w="2339" w:type="dxa"/>
            <w:shd w:val="clear" w:color="000000" w:fill="auto"/>
            <w:hideMark/>
          </w:tcPr>
          <w:p w14:paraId="6F12552D" w14:textId="77777777" w:rsidR="00417AE2" w:rsidRPr="00417AE2" w:rsidRDefault="00417AE2" w:rsidP="00417AE2">
            <w:pPr>
              <w:pStyle w:val="ESTablebody"/>
            </w:pPr>
            <w:r w:rsidRPr="00417AE2">
              <w:t>PricewaterhouseCoopers (PwC)</w:t>
            </w:r>
          </w:p>
        </w:tc>
        <w:tc>
          <w:tcPr>
            <w:tcW w:w="4109" w:type="dxa"/>
            <w:shd w:val="clear" w:color="auto" w:fill="auto"/>
            <w:hideMark/>
          </w:tcPr>
          <w:p w14:paraId="2D5AA120" w14:textId="77777777" w:rsidR="00417AE2" w:rsidRPr="00417AE2" w:rsidRDefault="00417AE2" w:rsidP="00417AE2">
            <w:pPr>
              <w:pStyle w:val="ESTablebody"/>
            </w:pPr>
            <w:r w:rsidRPr="00417AE2">
              <w:t>To conduct the Strategy Development for Financial Services Division Data Analytics Project</w:t>
            </w:r>
          </w:p>
        </w:tc>
        <w:tc>
          <w:tcPr>
            <w:tcW w:w="1362" w:type="dxa"/>
            <w:shd w:val="clear" w:color="auto" w:fill="auto"/>
            <w:hideMark/>
          </w:tcPr>
          <w:p w14:paraId="08E4132F" w14:textId="77777777" w:rsidR="00417AE2" w:rsidRPr="00417AE2" w:rsidRDefault="00417AE2" w:rsidP="00417AE2">
            <w:pPr>
              <w:pStyle w:val="ESTablebody"/>
            </w:pPr>
            <w:r w:rsidRPr="00417AE2">
              <w:t>20-Feb-17</w:t>
            </w:r>
          </w:p>
        </w:tc>
        <w:tc>
          <w:tcPr>
            <w:tcW w:w="1404" w:type="dxa"/>
            <w:shd w:val="clear" w:color="auto" w:fill="auto"/>
            <w:hideMark/>
          </w:tcPr>
          <w:p w14:paraId="30C09B49" w14:textId="77777777" w:rsidR="00417AE2" w:rsidRPr="00417AE2" w:rsidRDefault="00417AE2" w:rsidP="00417AE2">
            <w:pPr>
              <w:pStyle w:val="ESTablebody"/>
            </w:pPr>
            <w:r w:rsidRPr="00417AE2">
              <w:t>19-Apr-17</w:t>
            </w:r>
          </w:p>
        </w:tc>
        <w:tc>
          <w:tcPr>
            <w:tcW w:w="1418" w:type="dxa"/>
            <w:shd w:val="clear" w:color="auto" w:fill="auto"/>
            <w:hideMark/>
          </w:tcPr>
          <w:p w14:paraId="6812159C" w14:textId="2C144743" w:rsidR="00417AE2" w:rsidRPr="00417AE2" w:rsidRDefault="00417AE2" w:rsidP="00CB7785">
            <w:pPr>
              <w:pStyle w:val="ESTablebody"/>
              <w:jc w:val="right"/>
            </w:pPr>
            <w:r w:rsidRPr="00417AE2">
              <w:t>45,455</w:t>
            </w:r>
          </w:p>
        </w:tc>
        <w:tc>
          <w:tcPr>
            <w:tcW w:w="1701" w:type="dxa"/>
            <w:shd w:val="clear" w:color="auto" w:fill="auto"/>
            <w:hideMark/>
          </w:tcPr>
          <w:p w14:paraId="18D3F690" w14:textId="20FEA285" w:rsidR="00417AE2" w:rsidRPr="00417AE2" w:rsidRDefault="00417AE2" w:rsidP="00CB7785">
            <w:pPr>
              <w:pStyle w:val="ESTablebody"/>
              <w:jc w:val="right"/>
            </w:pPr>
            <w:r w:rsidRPr="00417AE2">
              <w:t>45,455</w:t>
            </w:r>
          </w:p>
        </w:tc>
        <w:tc>
          <w:tcPr>
            <w:tcW w:w="1572" w:type="dxa"/>
            <w:shd w:val="clear" w:color="auto" w:fill="auto"/>
            <w:hideMark/>
          </w:tcPr>
          <w:p w14:paraId="16A6B394" w14:textId="63AD7F3D" w:rsidR="00417AE2" w:rsidRPr="00417AE2" w:rsidRDefault="00417AE2" w:rsidP="00CB7785">
            <w:pPr>
              <w:pStyle w:val="ESTablebody"/>
              <w:jc w:val="right"/>
            </w:pPr>
            <w:r w:rsidRPr="00417AE2">
              <w:t>0</w:t>
            </w:r>
          </w:p>
        </w:tc>
      </w:tr>
      <w:tr w:rsidR="00417AE2" w:rsidRPr="00417AE2" w14:paraId="7103575A" w14:textId="77777777" w:rsidTr="00417AE2">
        <w:trPr>
          <w:trHeight w:val="499"/>
        </w:trPr>
        <w:tc>
          <w:tcPr>
            <w:tcW w:w="2339" w:type="dxa"/>
            <w:shd w:val="clear" w:color="000000" w:fill="auto"/>
            <w:hideMark/>
          </w:tcPr>
          <w:p w14:paraId="0D64F65C" w14:textId="77777777" w:rsidR="00417AE2" w:rsidRPr="00417AE2" w:rsidRDefault="00417AE2" w:rsidP="00417AE2">
            <w:pPr>
              <w:pStyle w:val="ESTablebody"/>
            </w:pPr>
            <w:r w:rsidRPr="00417AE2">
              <w:t>Pario Solutions Group Pty Ltd</w:t>
            </w:r>
          </w:p>
        </w:tc>
        <w:tc>
          <w:tcPr>
            <w:tcW w:w="4109" w:type="dxa"/>
            <w:shd w:val="clear" w:color="auto" w:fill="auto"/>
            <w:hideMark/>
          </w:tcPr>
          <w:p w14:paraId="754BEDDA" w14:textId="77777777" w:rsidR="00417AE2" w:rsidRPr="00417AE2" w:rsidRDefault="00417AE2" w:rsidP="00417AE2">
            <w:pPr>
              <w:pStyle w:val="ESTablebody"/>
            </w:pPr>
            <w:r w:rsidRPr="00417AE2">
              <w:t>To conduct a review of the Fraud and Corruption Control (FCC) framework to identify improvements in FCC effectiveness, capability and efficiency.</w:t>
            </w:r>
          </w:p>
        </w:tc>
        <w:tc>
          <w:tcPr>
            <w:tcW w:w="1362" w:type="dxa"/>
            <w:shd w:val="clear" w:color="auto" w:fill="auto"/>
            <w:hideMark/>
          </w:tcPr>
          <w:p w14:paraId="7CF0BA81" w14:textId="77777777" w:rsidR="00417AE2" w:rsidRPr="00417AE2" w:rsidRDefault="00417AE2" w:rsidP="00417AE2">
            <w:pPr>
              <w:pStyle w:val="ESTablebody"/>
            </w:pPr>
            <w:r w:rsidRPr="00417AE2">
              <w:t>27-Feb-17</w:t>
            </w:r>
          </w:p>
        </w:tc>
        <w:tc>
          <w:tcPr>
            <w:tcW w:w="1404" w:type="dxa"/>
            <w:shd w:val="clear" w:color="auto" w:fill="auto"/>
            <w:hideMark/>
          </w:tcPr>
          <w:p w14:paraId="3A2FDFE0" w14:textId="77777777" w:rsidR="00417AE2" w:rsidRPr="00417AE2" w:rsidRDefault="00417AE2" w:rsidP="00417AE2">
            <w:pPr>
              <w:pStyle w:val="ESTablebody"/>
            </w:pPr>
            <w:r w:rsidRPr="00417AE2">
              <w:t>30-Jun-17</w:t>
            </w:r>
          </w:p>
        </w:tc>
        <w:tc>
          <w:tcPr>
            <w:tcW w:w="1418" w:type="dxa"/>
            <w:shd w:val="clear" w:color="auto" w:fill="auto"/>
            <w:hideMark/>
          </w:tcPr>
          <w:p w14:paraId="59AC5556" w14:textId="11F72679" w:rsidR="00417AE2" w:rsidRPr="00417AE2" w:rsidRDefault="00417AE2" w:rsidP="00CB7785">
            <w:pPr>
              <w:pStyle w:val="ESTablebody"/>
              <w:jc w:val="right"/>
            </w:pPr>
            <w:r w:rsidRPr="00417AE2">
              <w:t>100,703</w:t>
            </w:r>
          </w:p>
        </w:tc>
        <w:tc>
          <w:tcPr>
            <w:tcW w:w="1701" w:type="dxa"/>
            <w:shd w:val="clear" w:color="auto" w:fill="auto"/>
            <w:hideMark/>
          </w:tcPr>
          <w:p w14:paraId="4352B097" w14:textId="518BA53B" w:rsidR="00417AE2" w:rsidRPr="00417AE2" w:rsidRDefault="00417AE2" w:rsidP="00CB7785">
            <w:pPr>
              <w:pStyle w:val="ESTablebody"/>
              <w:jc w:val="right"/>
            </w:pPr>
            <w:r w:rsidRPr="00417AE2">
              <w:t>97,482</w:t>
            </w:r>
          </w:p>
        </w:tc>
        <w:tc>
          <w:tcPr>
            <w:tcW w:w="1572" w:type="dxa"/>
            <w:shd w:val="clear" w:color="auto" w:fill="auto"/>
            <w:hideMark/>
          </w:tcPr>
          <w:p w14:paraId="564D5D5B" w14:textId="754EA7E4" w:rsidR="00417AE2" w:rsidRPr="00417AE2" w:rsidRDefault="00417AE2" w:rsidP="00CB7785">
            <w:pPr>
              <w:pStyle w:val="ESTablebody"/>
              <w:jc w:val="right"/>
            </w:pPr>
            <w:r w:rsidRPr="00417AE2">
              <w:t>0</w:t>
            </w:r>
          </w:p>
        </w:tc>
      </w:tr>
      <w:tr w:rsidR="00417AE2" w:rsidRPr="00417AE2" w14:paraId="118019F5" w14:textId="77777777" w:rsidTr="00417AE2">
        <w:trPr>
          <w:trHeight w:val="499"/>
        </w:trPr>
        <w:tc>
          <w:tcPr>
            <w:tcW w:w="2339" w:type="dxa"/>
            <w:shd w:val="clear" w:color="000000" w:fill="auto"/>
            <w:hideMark/>
          </w:tcPr>
          <w:p w14:paraId="283B1C18" w14:textId="77777777" w:rsidR="00417AE2" w:rsidRPr="00417AE2" w:rsidRDefault="00417AE2" w:rsidP="00417AE2">
            <w:pPr>
              <w:pStyle w:val="ESTablebody"/>
            </w:pPr>
            <w:r w:rsidRPr="00417AE2">
              <w:lastRenderedPageBreak/>
              <w:t>PricewaterhouseCoopers (PwC)</w:t>
            </w:r>
          </w:p>
        </w:tc>
        <w:tc>
          <w:tcPr>
            <w:tcW w:w="4109" w:type="dxa"/>
            <w:shd w:val="clear" w:color="auto" w:fill="auto"/>
            <w:hideMark/>
          </w:tcPr>
          <w:p w14:paraId="7EB19D0E" w14:textId="77777777" w:rsidR="00417AE2" w:rsidRPr="00417AE2" w:rsidRDefault="00417AE2" w:rsidP="00417AE2">
            <w:pPr>
              <w:pStyle w:val="ESTablebody"/>
            </w:pPr>
            <w:r w:rsidRPr="00417AE2">
              <w:t>To assess existing Students with Disabilities Transport Program safety measures within existing policy and bus contracts with a view to assess their adequacy, and identify opportunities to improve SDTP safety standards to ensure child safety</w:t>
            </w:r>
          </w:p>
        </w:tc>
        <w:tc>
          <w:tcPr>
            <w:tcW w:w="1362" w:type="dxa"/>
            <w:shd w:val="clear" w:color="auto" w:fill="auto"/>
            <w:hideMark/>
          </w:tcPr>
          <w:p w14:paraId="7EE32834" w14:textId="77777777" w:rsidR="00417AE2" w:rsidRPr="00417AE2" w:rsidRDefault="00417AE2" w:rsidP="00417AE2">
            <w:pPr>
              <w:pStyle w:val="ESTablebody"/>
            </w:pPr>
            <w:r w:rsidRPr="00417AE2">
              <w:t>06-Mar-17</w:t>
            </w:r>
          </w:p>
        </w:tc>
        <w:tc>
          <w:tcPr>
            <w:tcW w:w="1404" w:type="dxa"/>
            <w:shd w:val="clear" w:color="auto" w:fill="auto"/>
            <w:hideMark/>
          </w:tcPr>
          <w:p w14:paraId="6B8A587C" w14:textId="77777777" w:rsidR="00417AE2" w:rsidRPr="00417AE2" w:rsidRDefault="00417AE2" w:rsidP="00417AE2">
            <w:pPr>
              <w:pStyle w:val="ESTablebody"/>
            </w:pPr>
            <w:r w:rsidRPr="00417AE2">
              <w:t>31-Mar-17</w:t>
            </w:r>
          </w:p>
        </w:tc>
        <w:tc>
          <w:tcPr>
            <w:tcW w:w="1418" w:type="dxa"/>
            <w:shd w:val="clear" w:color="auto" w:fill="auto"/>
            <w:hideMark/>
          </w:tcPr>
          <w:p w14:paraId="35718828" w14:textId="658BBF66" w:rsidR="00417AE2" w:rsidRPr="00417AE2" w:rsidRDefault="00417AE2" w:rsidP="00CB7785">
            <w:pPr>
              <w:pStyle w:val="ESTablebody"/>
              <w:jc w:val="right"/>
            </w:pPr>
            <w:r w:rsidRPr="00417AE2">
              <w:t>45,000</w:t>
            </w:r>
          </w:p>
        </w:tc>
        <w:tc>
          <w:tcPr>
            <w:tcW w:w="1701" w:type="dxa"/>
            <w:shd w:val="clear" w:color="auto" w:fill="auto"/>
            <w:hideMark/>
          </w:tcPr>
          <w:p w14:paraId="5F812ACA" w14:textId="3D3AA9B6" w:rsidR="00417AE2" w:rsidRPr="00417AE2" w:rsidRDefault="00417AE2" w:rsidP="00CB7785">
            <w:pPr>
              <w:pStyle w:val="ESTablebody"/>
              <w:jc w:val="right"/>
            </w:pPr>
            <w:r w:rsidRPr="00417AE2">
              <w:t>29,453</w:t>
            </w:r>
          </w:p>
        </w:tc>
        <w:tc>
          <w:tcPr>
            <w:tcW w:w="1572" w:type="dxa"/>
            <w:shd w:val="clear" w:color="auto" w:fill="auto"/>
            <w:hideMark/>
          </w:tcPr>
          <w:p w14:paraId="7953736D" w14:textId="0E8D760C" w:rsidR="00417AE2" w:rsidRPr="00417AE2" w:rsidRDefault="00417AE2" w:rsidP="00CB7785">
            <w:pPr>
              <w:pStyle w:val="ESTablebody"/>
              <w:jc w:val="right"/>
            </w:pPr>
            <w:r w:rsidRPr="00417AE2">
              <w:t>0</w:t>
            </w:r>
          </w:p>
        </w:tc>
      </w:tr>
      <w:tr w:rsidR="00417AE2" w:rsidRPr="00417AE2" w14:paraId="0B7469F6" w14:textId="77777777" w:rsidTr="00417AE2">
        <w:trPr>
          <w:trHeight w:val="499"/>
        </w:trPr>
        <w:tc>
          <w:tcPr>
            <w:tcW w:w="2339" w:type="dxa"/>
            <w:shd w:val="clear" w:color="000000" w:fill="auto"/>
            <w:hideMark/>
          </w:tcPr>
          <w:p w14:paraId="7A707B21" w14:textId="77777777" w:rsidR="00417AE2" w:rsidRPr="00417AE2" w:rsidRDefault="00417AE2" w:rsidP="00417AE2">
            <w:pPr>
              <w:pStyle w:val="ESTablebody"/>
            </w:pPr>
            <w:r w:rsidRPr="00417AE2">
              <w:t>ACIL Allen Consulting Pty Ltd</w:t>
            </w:r>
          </w:p>
        </w:tc>
        <w:tc>
          <w:tcPr>
            <w:tcW w:w="4109" w:type="dxa"/>
            <w:shd w:val="clear" w:color="auto" w:fill="auto"/>
            <w:hideMark/>
          </w:tcPr>
          <w:p w14:paraId="4830AADB" w14:textId="77777777" w:rsidR="00417AE2" w:rsidRPr="00417AE2" w:rsidRDefault="00417AE2" w:rsidP="00417AE2">
            <w:pPr>
              <w:pStyle w:val="ESTablebody"/>
            </w:pPr>
            <w:r w:rsidRPr="00417AE2">
              <w:t>To refine VET Forecasting Methods for Skills First</w:t>
            </w:r>
          </w:p>
        </w:tc>
        <w:tc>
          <w:tcPr>
            <w:tcW w:w="1362" w:type="dxa"/>
            <w:shd w:val="clear" w:color="auto" w:fill="auto"/>
            <w:hideMark/>
          </w:tcPr>
          <w:p w14:paraId="0E1775CB" w14:textId="77777777" w:rsidR="00417AE2" w:rsidRPr="00417AE2" w:rsidRDefault="00417AE2" w:rsidP="00417AE2">
            <w:pPr>
              <w:pStyle w:val="ESTablebody"/>
            </w:pPr>
            <w:r w:rsidRPr="00417AE2">
              <w:t>08-Mar-17</w:t>
            </w:r>
          </w:p>
        </w:tc>
        <w:tc>
          <w:tcPr>
            <w:tcW w:w="1404" w:type="dxa"/>
            <w:shd w:val="clear" w:color="auto" w:fill="auto"/>
            <w:hideMark/>
          </w:tcPr>
          <w:p w14:paraId="350EA53E" w14:textId="77777777" w:rsidR="00417AE2" w:rsidRPr="00417AE2" w:rsidRDefault="00417AE2" w:rsidP="00417AE2">
            <w:pPr>
              <w:pStyle w:val="ESTablebody"/>
            </w:pPr>
            <w:r w:rsidRPr="00417AE2">
              <w:t>19-May-17</w:t>
            </w:r>
          </w:p>
        </w:tc>
        <w:tc>
          <w:tcPr>
            <w:tcW w:w="1418" w:type="dxa"/>
            <w:shd w:val="clear" w:color="auto" w:fill="auto"/>
            <w:hideMark/>
          </w:tcPr>
          <w:p w14:paraId="0DE613B8" w14:textId="63F67669" w:rsidR="00417AE2" w:rsidRPr="00417AE2" w:rsidRDefault="00417AE2" w:rsidP="00CB7785">
            <w:pPr>
              <w:pStyle w:val="ESTablebody"/>
              <w:jc w:val="right"/>
            </w:pPr>
            <w:r w:rsidRPr="00417AE2">
              <w:t>40,909</w:t>
            </w:r>
          </w:p>
        </w:tc>
        <w:tc>
          <w:tcPr>
            <w:tcW w:w="1701" w:type="dxa"/>
            <w:shd w:val="clear" w:color="auto" w:fill="auto"/>
            <w:hideMark/>
          </w:tcPr>
          <w:p w14:paraId="4E8F254D" w14:textId="01298200" w:rsidR="00417AE2" w:rsidRPr="00417AE2" w:rsidRDefault="00417AE2" w:rsidP="00CB7785">
            <w:pPr>
              <w:pStyle w:val="ESTablebody"/>
              <w:jc w:val="right"/>
            </w:pPr>
            <w:r w:rsidRPr="00417AE2">
              <w:t>32,472</w:t>
            </w:r>
          </w:p>
        </w:tc>
        <w:tc>
          <w:tcPr>
            <w:tcW w:w="1572" w:type="dxa"/>
            <w:shd w:val="clear" w:color="auto" w:fill="auto"/>
            <w:hideMark/>
          </w:tcPr>
          <w:p w14:paraId="6496E24C" w14:textId="306CE409" w:rsidR="00417AE2" w:rsidRPr="00417AE2" w:rsidRDefault="00417AE2" w:rsidP="00CB7785">
            <w:pPr>
              <w:pStyle w:val="ESTablebody"/>
              <w:jc w:val="right"/>
            </w:pPr>
            <w:r w:rsidRPr="00417AE2">
              <w:t>0</w:t>
            </w:r>
          </w:p>
        </w:tc>
      </w:tr>
      <w:tr w:rsidR="00417AE2" w:rsidRPr="00417AE2" w14:paraId="219B83D0" w14:textId="77777777" w:rsidTr="00417AE2">
        <w:trPr>
          <w:trHeight w:val="499"/>
        </w:trPr>
        <w:tc>
          <w:tcPr>
            <w:tcW w:w="2339" w:type="dxa"/>
            <w:shd w:val="clear" w:color="000000" w:fill="auto"/>
            <w:hideMark/>
          </w:tcPr>
          <w:p w14:paraId="0C11A882" w14:textId="77777777" w:rsidR="00417AE2" w:rsidRPr="00417AE2" w:rsidRDefault="00417AE2" w:rsidP="00417AE2">
            <w:pPr>
              <w:pStyle w:val="ESTablebody"/>
            </w:pPr>
            <w:r w:rsidRPr="00417AE2">
              <w:t>Hall &amp; Partners Open Mind Pty Ltd</w:t>
            </w:r>
          </w:p>
        </w:tc>
        <w:tc>
          <w:tcPr>
            <w:tcW w:w="4109" w:type="dxa"/>
            <w:shd w:val="clear" w:color="auto" w:fill="auto"/>
            <w:hideMark/>
          </w:tcPr>
          <w:p w14:paraId="1C7A482A" w14:textId="77777777" w:rsidR="00417AE2" w:rsidRPr="00417AE2" w:rsidRDefault="00417AE2" w:rsidP="00417AE2">
            <w:pPr>
              <w:pStyle w:val="ESTablebody"/>
            </w:pPr>
            <w:r w:rsidRPr="00417AE2">
              <w:t>Assessment of existing awareness and the development of an internationalising Education Marketing and Communications Plan</w:t>
            </w:r>
          </w:p>
        </w:tc>
        <w:tc>
          <w:tcPr>
            <w:tcW w:w="1362" w:type="dxa"/>
            <w:shd w:val="clear" w:color="auto" w:fill="auto"/>
            <w:hideMark/>
          </w:tcPr>
          <w:p w14:paraId="1A2F2AEF" w14:textId="77777777" w:rsidR="00417AE2" w:rsidRPr="00417AE2" w:rsidRDefault="00417AE2" w:rsidP="00417AE2">
            <w:pPr>
              <w:pStyle w:val="ESTablebody"/>
            </w:pPr>
            <w:r w:rsidRPr="00417AE2">
              <w:t>14-Mar-17</w:t>
            </w:r>
          </w:p>
        </w:tc>
        <w:tc>
          <w:tcPr>
            <w:tcW w:w="1404" w:type="dxa"/>
            <w:shd w:val="clear" w:color="auto" w:fill="auto"/>
            <w:hideMark/>
          </w:tcPr>
          <w:p w14:paraId="1E8EC4BB" w14:textId="77777777" w:rsidR="00417AE2" w:rsidRPr="00417AE2" w:rsidRDefault="00417AE2" w:rsidP="00417AE2">
            <w:pPr>
              <w:pStyle w:val="ESTablebody"/>
            </w:pPr>
            <w:r w:rsidRPr="00417AE2">
              <w:t>31-Aug-17</w:t>
            </w:r>
          </w:p>
        </w:tc>
        <w:tc>
          <w:tcPr>
            <w:tcW w:w="1418" w:type="dxa"/>
            <w:shd w:val="clear" w:color="auto" w:fill="auto"/>
            <w:hideMark/>
          </w:tcPr>
          <w:p w14:paraId="661DEC5C" w14:textId="5C750349" w:rsidR="00417AE2" w:rsidRPr="00417AE2" w:rsidRDefault="00417AE2" w:rsidP="00CB7785">
            <w:pPr>
              <w:pStyle w:val="ESTablebody"/>
              <w:jc w:val="right"/>
            </w:pPr>
            <w:r w:rsidRPr="00417AE2">
              <w:t>68,640</w:t>
            </w:r>
          </w:p>
        </w:tc>
        <w:tc>
          <w:tcPr>
            <w:tcW w:w="1701" w:type="dxa"/>
            <w:shd w:val="clear" w:color="auto" w:fill="auto"/>
            <w:hideMark/>
          </w:tcPr>
          <w:p w14:paraId="250168A1" w14:textId="100C00F2" w:rsidR="00417AE2" w:rsidRPr="00417AE2" w:rsidRDefault="00417AE2" w:rsidP="00CB7785">
            <w:pPr>
              <w:pStyle w:val="ESTablebody"/>
              <w:jc w:val="right"/>
            </w:pPr>
            <w:r w:rsidRPr="00417AE2">
              <w:t>17,160</w:t>
            </w:r>
          </w:p>
        </w:tc>
        <w:tc>
          <w:tcPr>
            <w:tcW w:w="1572" w:type="dxa"/>
            <w:shd w:val="clear" w:color="auto" w:fill="auto"/>
            <w:hideMark/>
          </w:tcPr>
          <w:p w14:paraId="4217AED9" w14:textId="378CF19F" w:rsidR="00417AE2" w:rsidRPr="00417AE2" w:rsidRDefault="00417AE2" w:rsidP="00CB7785">
            <w:pPr>
              <w:pStyle w:val="ESTablebody"/>
              <w:jc w:val="right"/>
            </w:pPr>
            <w:r w:rsidRPr="00417AE2">
              <w:t>51,480</w:t>
            </w:r>
          </w:p>
        </w:tc>
      </w:tr>
      <w:tr w:rsidR="00417AE2" w:rsidRPr="00417AE2" w14:paraId="771B4373" w14:textId="77777777" w:rsidTr="00417AE2">
        <w:trPr>
          <w:trHeight w:val="499"/>
        </w:trPr>
        <w:tc>
          <w:tcPr>
            <w:tcW w:w="2339" w:type="dxa"/>
            <w:shd w:val="clear" w:color="000000" w:fill="auto"/>
            <w:hideMark/>
          </w:tcPr>
          <w:p w14:paraId="661C9941" w14:textId="77777777" w:rsidR="00417AE2" w:rsidRPr="00417AE2" w:rsidRDefault="00417AE2" w:rsidP="00417AE2">
            <w:pPr>
              <w:pStyle w:val="ESTablebody"/>
            </w:pPr>
            <w:r w:rsidRPr="00417AE2">
              <w:t>PricewaterhouseCoopers (PwC)</w:t>
            </w:r>
          </w:p>
        </w:tc>
        <w:tc>
          <w:tcPr>
            <w:tcW w:w="4109" w:type="dxa"/>
            <w:shd w:val="clear" w:color="auto" w:fill="auto"/>
            <w:hideMark/>
          </w:tcPr>
          <w:p w14:paraId="72303285" w14:textId="77777777" w:rsidR="00417AE2" w:rsidRPr="00417AE2" w:rsidRDefault="00417AE2" w:rsidP="00417AE2">
            <w:pPr>
              <w:pStyle w:val="ESTablebody"/>
            </w:pPr>
            <w:r w:rsidRPr="00417AE2">
              <w:t xml:space="preserve">To review </w:t>
            </w:r>
            <w:r w:rsidRPr="0021444A">
              <w:t>DET</w:t>
            </w:r>
            <w:r w:rsidRPr="00417AE2">
              <w:t xml:space="preserve"> Allocation of Appropriation Funding to the VCAA</w:t>
            </w:r>
          </w:p>
        </w:tc>
        <w:tc>
          <w:tcPr>
            <w:tcW w:w="1362" w:type="dxa"/>
            <w:shd w:val="clear" w:color="auto" w:fill="auto"/>
            <w:hideMark/>
          </w:tcPr>
          <w:p w14:paraId="3E0F0556" w14:textId="77777777" w:rsidR="00417AE2" w:rsidRPr="00417AE2" w:rsidRDefault="00417AE2" w:rsidP="00417AE2">
            <w:pPr>
              <w:pStyle w:val="ESTablebody"/>
            </w:pPr>
            <w:r w:rsidRPr="00417AE2">
              <w:t>27-Mar-17</w:t>
            </w:r>
          </w:p>
        </w:tc>
        <w:tc>
          <w:tcPr>
            <w:tcW w:w="1404" w:type="dxa"/>
            <w:shd w:val="clear" w:color="auto" w:fill="auto"/>
            <w:hideMark/>
          </w:tcPr>
          <w:p w14:paraId="614C992B" w14:textId="77777777" w:rsidR="00417AE2" w:rsidRPr="00417AE2" w:rsidRDefault="00417AE2" w:rsidP="00417AE2">
            <w:pPr>
              <w:pStyle w:val="ESTablebody"/>
            </w:pPr>
            <w:r w:rsidRPr="00417AE2">
              <w:t>28-Jun-17</w:t>
            </w:r>
          </w:p>
        </w:tc>
        <w:tc>
          <w:tcPr>
            <w:tcW w:w="1418" w:type="dxa"/>
            <w:shd w:val="clear" w:color="auto" w:fill="auto"/>
            <w:hideMark/>
          </w:tcPr>
          <w:p w14:paraId="529CFA29" w14:textId="351E32F6" w:rsidR="00417AE2" w:rsidRPr="00417AE2" w:rsidRDefault="00417AE2" w:rsidP="00CB7785">
            <w:pPr>
              <w:pStyle w:val="ESTablebody"/>
              <w:jc w:val="right"/>
            </w:pPr>
            <w:r w:rsidRPr="00417AE2">
              <w:t>54,545</w:t>
            </w:r>
          </w:p>
        </w:tc>
        <w:tc>
          <w:tcPr>
            <w:tcW w:w="1701" w:type="dxa"/>
            <w:shd w:val="clear" w:color="auto" w:fill="auto"/>
            <w:hideMark/>
          </w:tcPr>
          <w:p w14:paraId="6B35D42E" w14:textId="6295C4CE" w:rsidR="00417AE2" w:rsidRPr="00417AE2" w:rsidRDefault="00417AE2" w:rsidP="00CB7785">
            <w:pPr>
              <w:pStyle w:val="ESTablebody"/>
              <w:jc w:val="right"/>
            </w:pPr>
            <w:r w:rsidRPr="00417AE2">
              <w:t>47,583</w:t>
            </w:r>
          </w:p>
        </w:tc>
        <w:tc>
          <w:tcPr>
            <w:tcW w:w="1572" w:type="dxa"/>
            <w:shd w:val="clear" w:color="auto" w:fill="auto"/>
            <w:hideMark/>
          </w:tcPr>
          <w:p w14:paraId="0B19C806" w14:textId="26AC10F1" w:rsidR="00417AE2" w:rsidRPr="00417AE2" w:rsidRDefault="00417AE2" w:rsidP="00CB7785">
            <w:pPr>
              <w:pStyle w:val="ESTablebody"/>
              <w:jc w:val="right"/>
            </w:pPr>
            <w:r w:rsidRPr="00417AE2">
              <w:t>0</w:t>
            </w:r>
          </w:p>
        </w:tc>
      </w:tr>
      <w:tr w:rsidR="00417AE2" w:rsidRPr="00417AE2" w14:paraId="08421D73" w14:textId="77777777" w:rsidTr="00417AE2">
        <w:trPr>
          <w:trHeight w:val="499"/>
        </w:trPr>
        <w:tc>
          <w:tcPr>
            <w:tcW w:w="2339" w:type="dxa"/>
            <w:shd w:val="clear" w:color="000000" w:fill="auto"/>
            <w:hideMark/>
          </w:tcPr>
          <w:p w14:paraId="6BF79899" w14:textId="77777777" w:rsidR="00417AE2" w:rsidRPr="00417AE2" w:rsidRDefault="00417AE2" w:rsidP="00417AE2">
            <w:pPr>
              <w:pStyle w:val="ESTablebody"/>
            </w:pPr>
            <w:r w:rsidRPr="00417AE2">
              <w:t>Deloitte Access Economics</w:t>
            </w:r>
          </w:p>
        </w:tc>
        <w:tc>
          <w:tcPr>
            <w:tcW w:w="4109" w:type="dxa"/>
            <w:shd w:val="clear" w:color="auto" w:fill="auto"/>
            <w:hideMark/>
          </w:tcPr>
          <w:p w14:paraId="14A60F4F" w14:textId="77777777" w:rsidR="00417AE2" w:rsidRPr="00417AE2" w:rsidRDefault="00417AE2" w:rsidP="00417AE2">
            <w:pPr>
              <w:pStyle w:val="ESTablebody"/>
            </w:pPr>
            <w:r w:rsidRPr="00417AE2">
              <w:t>To research, develop and provide a school resource allocation model for trial, further development and implementation</w:t>
            </w:r>
          </w:p>
        </w:tc>
        <w:tc>
          <w:tcPr>
            <w:tcW w:w="1362" w:type="dxa"/>
            <w:shd w:val="clear" w:color="auto" w:fill="auto"/>
            <w:hideMark/>
          </w:tcPr>
          <w:p w14:paraId="41A60890" w14:textId="77777777" w:rsidR="00417AE2" w:rsidRPr="00417AE2" w:rsidRDefault="00417AE2" w:rsidP="00417AE2">
            <w:pPr>
              <w:pStyle w:val="ESTablebody"/>
            </w:pPr>
            <w:r w:rsidRPr="00417AE2">
              <w:t>03-Apr-17</w:t>
            </w:r>
          </w:p>
        </w:tc>
        <w:tc>
          <w:tcPr>
            <w:tcW w:w="1404" w:type="dxa"/>
            <w:shd w:val="clear" w:color="auto" w:fill="auto"/>
            <w:hideMark/>
          </w:tcPr>
          <w:p w14:paraId="19A3655D" w14:textId="77777777" w:rsidR="00417AE2" w:rsidRPr="00417AE2" w:rsidRDefault="00417AE2" w:rsidP="00417AE2">
            <w:pPr>
              <w:pStyle w:val="ESTablebody"/>
            </w:pPr>
            <w:r w:rsidRPr="00417AE2">
              <w:t>31-Aug-17</w:t>
            </w:r>
          </w:p>
        </w:tc>
        <w:tc>
          <w:tcPr>
            <w:tcW w:w="1418" w:type="dxa"/>
            <w:shd w:val="clear" w:color="auto" w:fill="auto"/>
            <w:hideMark/>
          </w:tcPr>
          <w:p w14:paraId="2C746D97" w14:textId="3212BBED" w:rsidR="00417AE2" w:rsidRPr="00417AE2" w:rsidRDefault="00417AE2" w:rsidP="00CB7785">
            <w:pPr>
              <w:pStyle w:val="ESTablebody"/>
              <w:jc w:val="right"/>
            </w:pPr>
            <w:r w:rsidRPr="00417AE2">
              <w:t>454,545</w:t>
            </w:r>
          </w:p>
        </w:tc>
        <w:tc>
          <w:tcPr>
            <w:tcW w:w="1701" w:type="dxa"/>
            <w:shd w:val="clear" w:color="auto" w:fill="auto"/>
            <w:hideMark/>
          </w:tcPr>
          <w:p w14:paraId="099CF44E" w14:textId="13C04CCA" w:rsidR="00417AE2" w:rsidRPr="00417AE2" w:rsidRDefault="00417AE2" w:rsidP="00CB7785">
            <w:pPr>
              <w:pStyle w:val="ESTablebody"/>
              <w:jc w:val="right"/>
            </w:pPr>
            <w:r w:rsidRPr="00417AE2">
              <w:t>136,364</w:t>
            </w:r>
          </w:p>
        </w:tc>
        <w:tc>
          <w:tcPr>
            <w:tcW w:w="1572" w:type="dxa"/>
            <w:shd w:val="clear" w:color="auto" w:fill="auto"/>
            <w:hideMark/>
          </w:tcPr>
          <w:p w14:paraId="6554FB86" w14:textId="534EA51E" w:rsidR="00417AE2" w:rsidRPr="00417AE2" w:rsidRDefault="00417AE2" w:rsidP="00CB7785">
            <w:pPr>
              <w:pStyle w:val="ESTablebody"/>
              <w:jc w:val="right"/>
            </w:pPr>
            <w:r w:rsidRPr="00417AE2">
              <w:t>318,182</w:t>
            </w:r>
          </w:p>
        </w:tc>
      </w:tr>
      <w:tr w:rsidR="00417AE2" w:rsidRPr="00417AE2" w14:paraId="2E67A746" w14:textId="77777777" w:rsidTr="00417AE2">
        <w:trPr>
          <w:trHeight w:val="499"/>
        </w:trPr>
        <w:tc>
          <w:tcPr>
            <w:tcW w:w="2339" w:type="dxa"/>
            <w:shd w:val="clear" w:color="000000" w:fill="auto"/>
            <w:hideMark/>
          </w:tcPr>
          <w:p w14:paraId="6B70691E" w14:textId="77777777" w:rsidR="00417AE2" w:rsidRPr="00417AE2" w:rsidRDefault="00417AE2" w:rsidP="00417AE2">
            <w:pPr>
              <w:pStyle w:val="ESTablebody"/>
            </w:pPr>
            <w:r w:rsidRPr="00417AE2">
              <w:t>Nation Partners Pty Ltd</w:t>
            </w:r>
          </w:p>
        </w:tc>
        <w:tc>
          <w:tcPr>
            <w:tcW w:w="4109" w:type="dxa"/>
            <w:shd w:val="clear" w:color="auto" w:fill="auto"/>
            <w:hideMark/>
          </w:tcPr>
          <w:p w14:paraId="527D8168" w14:textId="77777777" w:rsidR="00417AE2" w:rsidRPr="00417AE2" w:rsidRDefault="00417AE2" w:rsidP="00417AE2">
            <w:pPr>
              <w:pStyle w:val="ESTablebody"/>
            </w:pPr>
            <w:r w:rsidRPr="00417AE2">
              <w:t>To provide Community and Stakeholder Relations Services</w:t>
            </w:r>
          </w:p>
        </w:tc>
        <w:tc>
          <w:tcPr>
            <w:tcW w:w="1362" w:type="dxa"/>
            <w:shd w:val="clear" w:color="auto" w:fill="auto"/>
            <w:hideMark/>
          </w:tcPr>
          <w:p w14:paraId="33DA66FF" w14:textId="77777777" w:rsidR="00417AE2" w:rsidRPr="00417AE2" w:rsidRDefault="00417AE2" w:rsidP="00417AE2">
            <w:pPr>
              <w:pStyle w:val="ESTablebody"/>
            </w:pPr>
            <w:r w:rsidRPr="00417AE2">
              <w:t>03-Apr-17</w:t>
            </w:r>
          </w:p>
        </w:tc>
        <w:tc>
          <w:tcPr>
            <w:tcW w:w="1404" w:type="dxa"/>
            <w:shd w:val="clear" w:color="auto" w:fill="auto"/>
            <w:hideMark/>
          </w:tcPr>
          <w:p w14:paraId="5CAE13E9" w14:textId="77777777" w:rsidR="00417AE2" w:rsidRPr="00417AE2" w:rsidRDefault="00417AE2" w:rsidP="00417AE2">
            <w:pPr>
              <w:pStyle w:val="ESTablebody"/>
            </w:pPr>
            <w:r w:rsidRPr="00417AE2">
              <w:t>02-Apr-19</w:t>
            </w:r>
          </w:p>
        </w:tc>
        <w:tc>
          <w:tcPr>
            <w:tcW w:w="1418" w:type="dxa"/>
            <w:shd w:val="clear" w:color="auto" w:fill="auto"/>
            <w:hideMark/>
          </w:tcPr>
          <w:p w14:paraId="1D3EB23B" w14:textId="0B215189" w:rsidR="00417AE2" w:rsidRPr="00417AE2" w:rsidRDefault="00417AE2" w:rsidP="00CB7785">
            <w:pPr>
              <w:pStyle w:val="ESTablebody"/>
              <w:jc w:val="right"/>
            </w:pPr>
            <w:r w:rsidRPr="00417AE2">
              <w:t>3,904,600</w:t>
            </w:r>
          </w:p>
        </w:tc>
        <w:tc>
          <w:tcPr>
            <w:tcW w:w="1701" w:type="dxa"/>
            <w:shd w:val="clear" w:color="auto" w:fill="auto"/>
            <w:hideMark/>
          </w:tcPr>
          <w:p w14:paraId="09483A15" w14:textId="18419BE3" w:rsidR="00417AE2" w:rsidRPr="00417AE2" w:rsidRDefault="00417AE2" w:rsidP="00CB7785">
            <w:pPr>
              <w:pStyle w:val="ESTablebody"/>
              <w:jc w:val="right"/>
            </w:pPr>
            <w:r w:rsidRPr="00417AE2">
              <w:t>17,873</w:t>
            </w:r>
          </w:p>
        </w:tc>
        <w:tc>
          <w:tcPr>
            <w:tcW w:w="1572" w:type="dxa"/>
            <w:shd w:val="clear" w:color="auto" w:fill="auto"/>
            <w:hideMark/>
          </w:tcPr>
          <w:p w14:paraId="32E8F765" w14:textId="2805FFE6" w:rsidR="00417AE2" w:rsidRPr="00417AE2" w:rsidRDefault="00417AE2" w:rsidP="00CB7785">
            <w:pPr>
              <w:pStyle w:val="ESTablebody"/>
              <w:jc w:val="right"/>
            </w:pPr>
            <w:r w:rsidRPr="00417AE2">
              <w:t>3,886,728</w:t>
            </w:r>
          </w:p>
        </w:tc>
      </w:tr>
      <w:tr w:rsidR="00417AE2" w:rsidRPr="00417AE2" w14:paraId="4649FE32" w14:textId="77777777" w:rsidTr="00417AE2">
        <w:trPr>
          <w:trHeight w:val="499"/>
        </w:trPr>
        <w:tc>
          <w:tcPr>
            <w:tcW w:w="2339" w:type="dxa"/>
            <w:shd w:val="clear" w:color="000000" w:fill="auto"/>
            <w:hideMark/>
          </w:tcPr>
          <w:p w14:paraId="5988EA24" w14:textId="77777777" w:rsidR="00417AE2" w:rsidRPr="00417AE2" w:rsidRDefault="00417AE2" w:rsidP="00417AE2">
            <w:pPr>
              <w:pStyle w:val="ESTablebody"/>
            </w:pPr>
            <w:r w:rsidRPr="00417AE2">
              <w:t>PricewaterhouseCoopers (PwC)</w:t>
            </w:r>
          </w:p>
        </w:tc>
        <w:tc>
          <w:tcPr>
            <w:tcW w:w="4109" w:type="dxa"/>
            <w:shd w:val="clear" w:color="auto" w:fill="auto"/>
            <w:hideMark/>
          </w:tcPr>
          <w:p w14:paraId="748B4C61" w14:textId="77777777" w:rsidR="00417AE2" w:rsidRPr="00417AE2" w:rsidRDefault="00417AE2" w:rsidP="00417AE2">
            <w:pPr>
              <w:pStyle w:val="ESTablebody"/>
            </w:pPr>
            <w:r w:rsidRPr="00417AE2">
              <w:t>Development of schools analytical tool and dashboard</w:t>
            </w:r>
          </w:p>
        </w:tc>
        <w:tc>
          <w:tcPr>
            <w:tcW w:w="1362" w:type="dxa"/>
            <w:shd w:val="clear" w:color="auto" w:fill="auto"/>
            <w:hideMark/>
          </w:tcPr>
          <w:p w14:paraId="1EFE1542" w14:textId="77777777" w:rsidR="00417AE2" w:rsidRPr="00417AE2" w:rsidRDefault="00417AE2" w:rsidP="00417AE2">
            <w:pPr>
              <w:pStyle w:val="ESTablebody"/>
            </w:pPr>
            <w:r w:rsidRPr="00417AE2">
              <w:t>07-Apr-17</w:t>
            </w:r>
          </w:p>
        </w:tc>
        <w:tc>
          <w:tcPr>
            <w:tcW w:w="1404" w:type="dxa"/>
            <w:shd w:val="clear" w:color="auto" w:fill="auto"/>
            <w:hideMark/>
          </w:tcPr>
          <w:p w14:paraId="14824DBC" w14:textId="77777777" w:rsidR="00417AE2" w:rsidRPr="00417AE2" w:rsidRDefault="00417AE2" w:rsidP="00417AE2">
            <w:pPr>
              <w:pStyle w:val="ESTablebody"/>
            </w:pPr>
            <w:r w:rsidRPr="00417AE2">
              <w:t>06-Apr-18</w:t>
            </w:r>
          </w:p>
        </w:tc>
        <w:tc>
          <w:tcPr>
            <w:tcW w:w="1418" w:type="dxa"/>
            <w:shd w:val="clear" w:color="auto" w:fill="auto"/>
            <w:hideMark/>
          </w:tcPr>
          <w:p w14:paraId="65ECE715" w14:textId="0936E962" w:rsidR="00417AE2" w:rsidRPr="00417AE2" w:rsidRDefault="00417AE2" w:rsidP="00CB7785">
            <w:pPr>
              <w:pStyle w:val="ESTablebody"/>
              <w:jc w:val="right"/>
            </w:pPr>
            <w:r w:rsidRPr="00417AE2">
              <w:t>125,235</w:t>
            </w:r>
          </w:p>
        </w:tc>
        <w:tc>
          <w:tcPr>
            <w:tcW w:w="1701" w:type="dxa"/>
            <w:shd w:val="clear" w:color="auto" w:fill="auto"/>
            <w:hideMark/>
          </w:tcPr>
          <w:p w14:paraId="4C69FCE6" w14:textId="1AA40B60" w:rsidR="00417AE2" w:rsidRPr="00417AE2" w:rsidRDefault="00417AE2" w:rsidP="00CB7785">
            <w:pPr>
              <w:pStyle w:val="ESTablebody"/>
              <w:jc w:val="right"/>
            </w:pPr>
            <w:r w:rsidRPr="00417AE2">
              <w:t>61,050</w:t>
            </w:r>
          </w:p>
        </w:tc>
        <w:tc>
          <w:tcPr>
            <w:tcW w:w="1572" w:type="dxa"/>
            <w:shd w:val="clear" w:color="auto" w:fill="auto"/>
            <w:hideMark/>
          </w:tcPr>
          <w:p w14:paraId="1917EF74" w14:textId="22553340" w:rsidR="00417AE2" w:rsidRPr="00417AE2" w:rsidRDefault="00417AE2" w:rsidP="00CB7785">
            <w:pPr>
              <w:pStyle w:val="ESTablebody"/>
              <w:jc w:val="right"/>
            </w:pPr>
            <w:r w:rsidRPr="00417AE2">
              <w:t>64,185</w:t>
            </w:r>
          </w:p>
        </w:tc>
      </w:tr>
      <w:tr w:rsidR="00417AE2" w:rsidRPr="00417AE2" w14:paraId="683BE590" w14:textId="77777777" w:rsidTr="00417AE2">
        <w:trPr>
          <w:trHeight w:val="499"/>
        </w:trPr>
        <w:tc>
          <w:tcPr>
            <w:tcW w:w="2339" w:type="dxa"/>
            <w:shd w:val="clear" w:color="000000" w:fill="auto"/>
            <w:hideMark/>
          </w:tcPr>
          <w:p w14:paraId="1FA9A1D4" w14:textId="77777777" w:rsidR="00417AE2" w:rsidRPr="00417AE2" w:rsidRDefault="00417AE2" w:rsidP="00417AE2">
            <w:pPr>
              <w:pStyle w:val="ESTablebody"/>
            </w:pPr>
            <w:r w:rsidRPr="00417AE2">
              <w:lastRenderedPageBreak/>
              <w:t>Victoria University</w:t>
            </w:r>
          </w:p>
        </w:tc>
        <w:tc>
          <w:tcPr>
            <w:tcW w:w="4109" w:type="dxa"/>
            <w:shd w:val="clear" w:color="auto" w:fill="auto"/>
            <w:hideMark/>
          </w:tcPr>
          <w:p w14:paraId="49B1F770" w14:textId="77777777" w:rsidR="00417AE2" w:rsidRPr="00417AE2" w:rsidRDefault="00417AE2" w:rsidP="00417AE2">
            <w:pPr>
              <w:pStyle w:val="ESTablebody"/>
            </w:pPr>
            <w:r w:rsidRPr="00417AE2">
              <w:t>To review, research, develop and make recommendations for funding distribution of Victorian Non-Government Schools with reference to the Family Assistance Model (FAM) and disability funding (Financial Assistance Model (FAM) Review V2)</w:t>
            </w:r>
          </w:p>
        </w:tc>
        <w:tc>
          <w:tcPr>
            <w:tcW w:w="1362" w:type="dxa"/>
            <w:shd w:val="clear" w:color="auto" w:fill="auto"/>
            <w:hideMark/>
          </w:tcPr>
          <w:p w14:paraId="4B6E7115" w14:textId="77777777" w:rsidR="00417AE2" w:rsidRPr="00417AE2" w:rsidRDefault="00417AE2" w:rsidP="00417AE2">
            <w:pPr>
              <w:pStyle w:val="ESTablebody"/>
            </w:pPr>
            <w:r w:rsidRPr="00417AE2">
              <w:t>10-Apr-17</w:t>
            </w:r>
          </w:p>
        </w:tc>
        <w:tc>
          <w:tcPr>
            <w:tcW w:w="1404" w:type="dxa"/>
            <w:shd w:val="clear" w:color="auto" w:fill="auto"/>
            <w:hideMark/>
          </w:tcPr>
          <w:p w14:paraId="66F513F5" w14:textId="77777777" w:rsidR="00417AE2" w:rsidRPr="00417AE2" w:rsidRDefault="00417AE2" w:rsidP="00417AE2">
            <w:pPr>
              <w:pStyle w:val="ESTablebody"/>
            </w:pPr>
            <w:r w:rsidRPr="00417AE2">
              <w:t>27-Oct-17</w:t>
            </w:r>
          </w:p>
        </w:tc>
        <w:tc>
          <w:tcPr>
            <w:tcW w:w="1418" w:type="dxa"/>
            <w:shd w:val="clear" w:color="auto" w:fill="auto"/>
            <w:hideMark/>
          </w:tcPr>
          <w:p w14:paraId="630B9C55" w14:textId="399BDBC4" w:rsidR="00417AE2" w:rsidRPr="00417AE2" w:rsidRDefault="00417AE2" w:rsidP="00CB7785">
            <w:pPr>
              <w:pStyle w:val="ESTablebody"/>
              <w:jc w:val="right"/>
            </w:pPr>
            <w:r w:rsidRPr="00417AE2">
              <w:t>163,636</w:t>
            </w:r>
          </w:p>
        </w:tc>
        <w:tc>
          <w:tcPr>
            <w:tcW w:w="1701" w:type="dxa"/>
            <w:shd w:val="clear" w:color="auto" w:fill="auto"/>
            <w:hideMark/>
          </w:tcPr>
          <w:p w14:paraId="4F794C29" w14:textId="2B4ACCEA" w:rsidR="00417AE2" w:rsidRPr="00417AE2" w:rsidRDefault="00417AE2" w:rsidP="00CB7785">
            <w:pPr>
              <w:pStyle w:val="ESTablebody"/>
              <w:jc w:val="right"/>
            </w:pPr>
            <w:r w:rsidRPr="00417AE2">
              <w:t>27,102</w:t>
            </w:r>
          </w:p>
        </w:tc>
        <w:tc>
          <w:tcPr>
            <w:tcW w:w="1572" w:type="dxa"/>
            <w:shd w:val="clear" w:color="auto" w:fill="auto"/>
            <w:hideMark/>
          </w:tcPr>
          <w:p w14:paraId="7B6B8E38" w14:textId="6FA3F742" w:rsidR="00417AE2" w:rsidRPr="00417AE2" w:rsidRDefault="00417AE2" w:rsidP="00CB7785">
            <w:pPr>
              <w:pStyle w:val="ESTablebody"/>
              <w:jc w:val="right"/>
            </w:pPr>
            <w:r w:rsidRPr="00417AE2">
              <w:t>136,534</w:t>
            </w:r>
          </w:p>
        </w:tc>
      </w:tr>
      <w:tr w:rsidR="00417AE2" w:rsidRPr="00417AE2" w14:paraId="3FCDFA40" w14:textId="77777777" w:rsidTr="00417AE2">
        <w:trPr>
          <w:trHeight w:val="499"/>
        </w:trPr>
        <w:tc>
          <w:tcPr>
            <w:tcW w:w="2339" w:type="dxa"/>
            <w:shd w:val="clear" w:color="000000" w:fill="auto"/>
            <w:hideMark/>
          </w:tcPr>
          <w:p w14:paraId="5CE2C2D1" w14:textId="77777777" w:rsidR="00417AE2" w:rsidRPr="00417AE2" w:rsidRDefault="00417AE2" w:rsidP="00417AE2">
            <w:pPr>
              <w:pStyle w:val="ESTablebody"/>
            </w:pPr>
            <w:r w:rsidRPr="00417AE2">
              <w:t>ACIL Allen Consulting Pty Ltd</w:t>
            </w:r>
          </w:p>
        </w:tc>
        <w:tc>
          <w:tcPr>
            <w:tcW w:w="4109" w:type="dxa"/>
            <w:shd w:val="clear" w:color="auto" w:fill="auto"/>
            <w:hideMark/>
          </w:tcPr>
          <w:p w14:paraId="0258AF49" w14:textId="77777777" w:rsidR="00417AE2" w:rsidRPr="00417AE2" w:rsidRDefault="00417AE2" w:rsidP="00417AE2">
            <w:pPr>
              <w:pStyle w:val="ESTablebody"/>
            </w:pPr>
            <w:r w:rsidRPr="00417AE2">
              <w:t xml:space="preserve">To evaluate the Maternal and Child Health (MCH) Service Innovation Fund and develop a MCH Innovation Practice Guide </w:t>
            </w:r>
          </w:p>
        </w:tc>
        <w:tc>
          <w:tcPr>
            <w:tcW w:w="1362" w:type="dxa"/>
            <w:shd w:val="clear" w:color="auto" w:fill="auto"/>
            <w:hideMark/>
          </w:tcPr>
          <w:p w14:paraId="1F493174" w14:textId="77777777" w:rsidR="00417AE2" w:rsidRPr="00417AE2" w:rsidRDefault="00417AE2" w:rsidP="00417AE2">
            <w:pPr>
              <w:pStyle w:val="ESTablebody"/>
            </w:pPr>
            <w:r w:rsidRPr="00417AE2">
              <w:t>18-Apr-17</w:t>
            </w:r>
          </w:p>
        </w:tc>
        <w:tc>
          <w:tcPr>
            <w:tcW w:w="1404" w:type="dxa"/>
            <w:shd w:val="clear" w:color="auto" w:fill="auto"/>
            <w:hideMark/>
          </w:tcPr>
          <w:p w14:paraId="55FAEFE1" w14:textId="77777777" w:rsidR="00417AE2" w:rsidRPr="00417AE2" w:rsidRDefault="00417AE2" w:rsidP="00417AE2">
            <w:pPr>
              <w:pStyle w:val="ESTablebody"/>
            </w:pPr>
            <w:r w:rsidRPr="00417AE2">
              <w:t>31-Jul-17</w:t>
            </w:r>
          </w:p>
        </w:tc>
        <w:tc>
          <w:tcPr>
            <w:tcW w:w="1418" w:type="dxa"/>
            <w:shd w:val="clear" w:color="auto" w:fill="auto"/>
            <w:hideMark/>
          </w:tcPr>
          <w:p w14:paraId="16D1792F" w14:textId="00519F68" w:rsidR="00417AE2" w:rsidRPr="00417AE2" w:rsidRDefault="00417AE2" w:rsidP="00CB7785">
            <w:pPr>
              <w:pStyle w:val="ESTablebody"/>
              <w:jc w:val="right"/>
            </w:pPr>
            <w:r w:rsidRPr="00417AE2">
              <w:t>79,440</w:t>
            </w:r>
          </w:p>
        </w:tc>
        <w:tc>
          <w:tcPr>
            <w:tcW w:w="1701" w:type="dxa"/>
            <w:shd w:val="clear" w:color="auto" w:fill="auto"/>
            <w:hideMark/>
          </w:tcPr>
          <w:p w14:paraId="7D22CFDF" w14:textId="565D1925" w:rsidR="00417AE2" w:rsidRPr="00417AE2" w:rsidRDefault="00417AE2" w:rsidP="00CB7785">
            <w:pPr>
              <w:pStyle w:val="ESTablebody"/>
              <w:jc w:val="right"/>
            </w:pPr>
            <w:r w:rsidRPr="00417AE2">
              <w:t>31,776</w:t>
            </w:r>
          </w:p>
        </w:tc>
        <w:tc>
          <w:tcPr>
            <w:tcW w:w="1572" w:type="dxa"/>
            <w:shd w:val="clear" w:color="auto" w:fill="auto"/>
            <w:hideMark/>
          </w:tcPr>
          <w:p w14:paraId="3B8D8903" w14:textId="4C9A7B68" w:rsidR="00417AE2" w:rsidRPr="00417AE2" w:rsidRDefault="00417AE2" w:rsidP="00CB7785">
            <w:pPr>
              <w:pStyle w:val="ESTablebody"/>
              <w:jc w:val="right"/>
            </w:pPr>
            <w:r w:rsidRPr="00417AE2">
              <w:t>47,664</w:t>
            </w:r>
          </w:p>
        </w:tc>
      </w:tr>
      <w:tr w:rsidR="00417AE2" w:rsidRPr="00417AE2" w14:paraId="5A69ED15" w14:textId="77777777" w:rsidTr="00417AE2">
        <w:trPr>
          <w:trHeight w:val="499"/>
        </w:trPr>
        <w:tc>
          <w:tcPr>
            <w:tcW w:w="2339" w:type="dxa"/>
            <w:shd w:val="clear" w:color="000000" w:fill="auto"/>
            <w:hideMark/>
          </w:tcPr>
          <w:p w14:paraId="5C065200" w14:textId="77777777" w:rsidR="00417AE2" w:rsidRPr="00417AE2" w:rsidRDefault="00417AE2" w:rsidP="00417AE2">
            <w:pPr>
              <w:pStyle w:val="ESTablebody"/>
            </w:pPr>
            <w:r w:rsidRPr="00417AE2">
              <w:t>Brand Business Pty Ltd</w:t>
            </w:r>
          </w:p>
        </w:tc>
        <w:tc>
          <w:tcPr>
            <w:tcW w:w="4109" w:type="dxa"/>
            <w:shd w:val="clear" w:color="auto" w:fill="auto"/>
            <w:hideMark/>
          </w:tcPr>
          <w:p w14:paraId="7984A14A" w14:textId="77777777" w:rsidR="00417AE2" w:rsidRPr="00417AE2" w:rsidRDefault="00417AE2" w:rsidP="00417AE2">
            <w:pPr>
              <w:pStyle w:val="ESTablebody"/>
            </w:pPr>
            <w:r w:rsidRPr="00417AE2">
              <w:t>To conduct market research and analysis to identify information needs and available marketing channels and platforms (National Disability Insurance Scheme (NDIS) Priority 8 Promoting the Sector)</w:t>
            </w:r>
          </w:p>
        </w:tc>
        <w:tc>
          <w:tcPr>
            <w:tcW w:w="1362" w:type="dxa"/>
            <w:shd w:val="clear" w:color="auto" w:fill="auto"/>
            <w:hideMark/>
          </w:tcPr>
          <w:p w14:paraId="702C852C" w14:textId="77777777" w:rsidR="00417AE2" w:rsidRPr="00417AE2" w:rsidRDefault="00417AE2" w:rsidP="00417AE2">
            <w:pPr>
              <w:pStyle w:val="ESTablebody"/>
            </w:pPr>
            <w:r w:rsidRPr="00417AE2">
              <w:t>18-Apr-17</w:t>
            </w:r>
          </w:p>
        </w:tc>
        <w:tc>
          <w:tcPr>
            <w:tcW w:w="1404" w:type="dxa"/>
            <w:shd w:val="clear" w:color="auto" w:fill="auto"/>
            <w:hideMark/>
          </w:tcPr>
          <w:p w14:paraId="76FDDB66" w14:textId="77777777" w:rsidR="00417AE2" w:rsidRPr="00417AE2" w:rsidRDefault="00417AE2" w:rsidP="00417AE2">
            <w:pPr>
              <w:pStyle w:val="ESTablebody"/>
            </w:pPr>
            <w:r w:rsidRPr="00417AE2">
              <w:t>30-Aug-17</w:t>
            </w:r>
          </w:p>
        </w:tc>
        <w:tc>
          <w:tcPr>
            <w:tcW w:w="1418" w:type="dxa"/>
            <w:shd w:val="clear" w:color="auto" w:fill="auto"/>
            <w:hideMark/>
          </w:tcPr>
          <w:p w14:paraId="03D6BFFC" w14:textId="5D7D1A46" w:rsidR="00417AE2" w:rsidRPr="00417AE2" w:rsidRDefault="00417AE2" w:rsidP="00CB7785">
            <w:pPr>
              <w:pStyle w:val="ESTablebody"/>
              <w:jc w:val="right"/>
            </w:pPr>
            <w:r w:rsidRPr="00417AE2">
              <w:t>111,900</w:t>
            </w:r>
          </w:p>
        </w:tc>
        <w:tc>
          <w:tcPr>
            <w:tcW w:w="1701" w:type="dxa"/>
            <w:shd w:val="clear" w:color="auto" w:fill="auto"/>
            <w:hideMark/>
          </w:tcPr>
          <w:p w14:paraId="608FD7A0" w14:textId="2365D2F0" w:rsidR="00417AE2" w:rsidRPr="00417AE2" w:rsidRDefault="00417AE2" w:rsidP="00CB7785">
            <w:pPr>
              <w:pStyle w:val="ESTablebody"/>
              <w:jc w:val="right"/>
            </w:pPr>
            <w:r w:rsidRPr="00417AE2">
              <w:t>0</w:t>
            </w:r>
          </w:p>
        </w:tc>
        <w:tc>
          <w:tcPr>
            <w:tcW w:w="1572" w:type="dxa"/>
            <w:shd w:val="clear" w:color="auto" w:fill="auto"/>
            <w:hideMark/>
          </w:tcPr>
          <w:p w14:paraId="094FEDFE" w14:textId="1459FD0F" w:rsidR="00417AE2" w:rsidRPr="00417AE2" w:rsidRDefault="00417AE2" w:rsidP="00CB7785">
            <w:pPr>
              <w:pStyle w:val="ESTablebody"/>
              <w:jc w:val="right"/>
            </w:pPr>
            <w:r w:rsidRPr="00417AE2">
              <w:t>111,900</w:t>
            </w:r>
          </w:p>
        </w:tc>
      </w:tr>
      <w:tr w:rsidR="00417AE2" w:rsidRPr="00417AE2" w14:paraId="5ABC491A" w14:textId="77777777" w:rsidTr="00417AE2">
        <w:trPr>
          <w:trHeight w:val="499"/>
        </w:trPr>
        <w:tc>
          <w:tcPr>
            <w:tcW w:w="2339" w:type="dxa"/>
            <w:shd w:val="clear" w:color="000000" w:fill="auto"/>
            <w:hideMark/>
          </w:tcPr>
          <w:p w14:paraId="2CB9273B" w14:textId="77777777" w:rsidR="00417AE2" w:rsidRPr="00417AE2" w:rsidRDefault="00417AE2" w:rsidP="00417AE2">
            <w:pPr>
              <w:pStyle w:val="ESTablebody"/>
            </w:pPr>
            <w:r w:rsidRPr="00417AE2">
              <w:t>Edpartnerships International Pty Ltd</w:t>
            </w:r>
          </w:p>
        </w:tc>
        <w:tc>
          <w:tcPr>
            <w:tcW w:w="4109" w:type="dxa"/>
            <w:shd w:val="clear" w:color="auto" w:fill="auto"/>
            <w:hideMark/>
          </w:tcPr>
          <w:p w14:paraId="5622CBCA" w14:textId="77777777" w:rsidR="00417AE2" w:rsidRPr="00417AE2" w:rsidRDefault="00417AE2" w:rsidP="00417AE2">
            <w:pPr>
              <w:pStyle w:val="ESTablebody"/>
            </w:pPr>
            <w:r w:rsidRPr="00417AE2">
              <w:t>To advise on the approach for development of a Victorian Student Agency and Leadership Framework</w:t>
            </w:r>
          </w:p>
        </w:tc>
        <w:tc>
          <w:tcPr>
            <w:tcW w:w="1362" w:type="dxa"/>
            <w:shd w:val="clear" w:color="auto" w:fill="auto"/>
            <w:hideMark/>
          </w:tcPr>
          <w:p w14:paraId="0FF0D78E" w14:textId="77777777" w:rsidR="00417AE2" w:rsidRPr="00417AE2" w:rsidRDefault="00417AE2" w:rsidP="00417AE2">
            <w:pPr>
              <w:pStyle w:val="ESTablebody"/>
            </w:pPr>
            <w:r w:rsidRPr="00417AE2">
              <w:t>19-Apr-17</w:t>
            </w:r>
          </w:p>
        </w:tc>
        <w:tc>
          <w:tcPr>
            <w:tcW w:w="1404" w:type="dxa"/>
            <w:shd w:val="clear" w:color="auto" w:fill="auto"/>
            <w:hideMark/>
          </w:tcPr>
          <w:p w14:paraId="258A2DE4" w14:textId="77777777" w:rsidR="00417AE2" w:rsidRPr="00417AE2" w:rsidRDefault="00417AE2" w:rsidP="00417AE2">
            <w:pPr>
              <w:pStyle w:val="ESTablebody"/>
            </w:pPr>
            <w:r w:rsidRPr="00417AE2">
              <w:t>03-Jun-17</w:t>
            </w:r>
          </w:p>
        </w:tc>
        <w:tc>
          <w:tcPr>
            <w:tcW w:w="1418" w:type="dxa"/>
            <w:shd w:val="clear" w:color="auto" w:fill="auto"/>
            <w:hideMark/>
          </w:tcPr>
          <w:p w14:paraId="410F4C5C" w14:textId="5B4DE0F2" w:rsidR="00417AE2" w:rsidRPr="00417AE2" w:rsidRDefault="00417AE2" w:rsidP="00CB7785">
            <w:pPr>
              <w:pStyle w:val="ESTablebody"/>
              <w:jc w:val="right"/>
            </w:pPr>
            <w:r w:rsidRPr="00417AE2">
              <w:t>54,780</w:t>
            </w:r>
          </w:p>
        </w:tc>
        <w:tc>
          <w:tcPr>
            <w:tcW w:w="1701" w:type="dxa"/>
            <w:shd w:val="clear" w:color="auto" w:fill="auto"/>
            <w:hideMark/>
          </w:tcPr>
          <w:p w14:paraId="02F138AC" w14:textId="55BB7C1B" w:rsidR="00417AE2" w:rsidRPr="00417AE2" w:rsidRDefault="00417AE2" w:rsidP="00CB7785">
            <w:pPr>
              <w:pStyle w:val="ESTablebody"/>
              <w:jc w:val="right"/>
            </w:pPr>
            <w:r w:rsidRPr="00417AE2">
              <w:t>54,533</w:t>
            </w:r>
          </w:p>
        </w:tc>
        <w:tc>
          <w:tcPr>
            <w:tcW w:w="1572" w:type="dxa"/>
            <w:shd w:val="clear" w:color="auto" w:fill="auto"/>
            <w:hideMark/>
          </w:tcPr>
          <w:p w14:paraId="7B17CA64" w14:textId="1494E9A2" w:rsidR="00417AE2" w:rsidRPr="00417AE2" w:rsidRDefault="00417AE2" w:rsidP="00CB7785">
            <w:pPr>
              <w:pStyle w:val="ESTablebody"/>
              <w:jc w:val="right"/>
            </w:pPr>
            <w:r w:rsidRPr="00417AE2">
              <w:t>0</w:t>
            </w:r>
          </w:p>
        </w:tc>
      </w:tr>
      <w:tr w:rsidR="00417AE2" w:rsidRPr="00417AE2" w14:paraId="0F909D2C" w14:textId="77777777" w:rsidTr="00417AE2">
        <w:trPr>
          <w:trHeight w:val="499"/>
        </w:trPr>
        <w:tc>
          <w:tcPr>
            <w:tcW w:w="2339" w:type="dxa"/>
            <w:shd w:val="clear" w:color="000000" w:fill="auto"/>
            <w:hideMark/>
          </w:tcPr>
          <w:p w14:paraId="044D5512" w14:textId="77777777" w:rsidR="00417AE2" w:rsidRPr="00417AE2" w:rsidRDefault="00417AE2" w:rsidP="00417AE2">
            <w:pPr>
              <w:pStyle w:val="ESTablebody"/>
            </w:pPr>
            <w:r w:rsidRPr="00417AE2">
              <w:t>Nous Group Pty Ltd</w:t>
            </w:r>
          </w:p>
        </w:tc>
        <w:tc>
          <w:tcPr>
            <w:tcW w:w="4109" w:type="dxa"/>
            <w:shd w:val="clear" w:color="auto" w:fill="auto"/>
            <w:hideMark/>
          </w:tcPr>
          <w:p w14:paraId="25C55939" w14:textId="77777777" w:rsidR="00417AE2" w:rsidRPr="00417AE2" w:rsidRDefault="00417AE2" w:rsidP="00417AE2">
            <w:pPr>
              <w:pStyle w:val="ESTablebody"/>
            </w:pPr>
            <w:r w:rsidRPr="00417AE2">
              <w:t>To undertake the first phase of work on Priority 4C – Collaborative Work Placements for the National Disability Insurance Scheme (NDIS) Workforce</w:t>
            </w:r>
          </w:p>
        </w:tc>
        <w:tc>
          <w:tcPr>
            <w:tcW w:w="1362" w:type="dxa"/>
            <w:shd w:val="clear" w:color="auto" w:fill="auto"/>
            <w:hideMark/>
          </w:tcPr>
          <w:p w14:paraId="1EFCB6B3" w14:textId="77777777" w:rsidR="00417AE2" w:rsidRPr="00417AE2" w:rsidRDefault="00417AE2" w:rsidP="00417AE2">
            <w:pPr>
              <w:pStyle w:val="ESTablebody"/>
            </w:pPr>
            <w:r w:rsidRPr="00417AE2">
              <w:t>24-Apr-17</w:t>
            </w:r>
          </w:p>
        </w:tc>
        <w:tc>
          <w:tcPr>
            <w:tcW w:w="1404" w:type="dxa"/>
            <w:shd w:val="clear" w:color="auto" w:fill="auto"/>
            <w:hideMark/>
          </w:tcPr>
          <w:p w14:paraId="5FF9C672" w14:textId="77777777" w:rsidR="00417AE2" w:rsidRPr="00417AE2" w:rsidRDefault="00417AE2" w:rsidP="00417AE2">
            <w:pPr>
              <w:pStyle w:val="ESTablebody"/>
            </w:pPr>
            <w:r w:rsidRPr="00417AE2">
              <w:t>30-Aug-17</w:t>
            </w:r>
          </w:p>
        </w:tc>
        <w:tc>
          <w:tcPr>
            <w:tcW w:w="1418" w:type="dxa"/>
            <w:shd w:val="clear" w:color="auto" w:fill="auto"/>
            <w:hideMark/>
          </w:tcPr>
          <w:p w14:paraId="0C3EDFF4" w14:textId="2FD3ACD1" w:rsidR="00417AE2" w:rsidRPr="00417AE2" w:rsidRDefault="00417AE2" w:rsidP="00CB7785">
            <w:pPr>
              <w:pStyle w:val="ESTablebody"/>
              <w:jc w:val="right"/>
            </w:pPr>
            <w:r w:rsidRPr="00417AE2">
              <w:t>92,500</w:t>
            </w:r>
          </w:p>
        </w:tc>
        <w:tc>
          <w:tcPr>
            <w:tcW w:w="1701" w:type="dxa"/>
            <w:shd w:val="clear" w:color="auto" w:fill="auto"/>
            <w:hideMark/>
          </w:tcPr>
          <w:p w14:paraId="632253A1" w14:textId="669993E8" w:rsidR="00417AE2" w:rsidRPr="00417AE2" w:rsidRDefault="00417AE2" w:rsidP="00CB7785">
            <w:pPr>
              <w:pStyle w:val="ESTablebody"/>
              <w:jc w:val="right"/>
            </w:pPr>
            <w:r w:rsidRPr="00417AE2">
              <w:t>0</w:t>
            </w:r>
          </w:p>
        </w:tc>
        <w:tc>
          <w:tcPr>
            <w:tcW w:w="1572" w:type="dxa"/>
            <w:shd w:val="clear" w:color="auto" w:fill="auto"/>
            <w:hideMark/>
          </w:tcPr>
          <w:p w14:paraId="36EF25F9" w14:textId="2CCC1E26" w:rsidR="00417AE2" w:rsidRPr="00417AE2" w:rsidRDefault="00417AE2" w:rsidP="00CB7785">
            <w:pPr>
              <w:pStyle w:val="ESTablebody"/>
              <w:jc w:val="right"/>
            </w:pPr>
            <w:r w:rsidRPr="00417AE2">
              <w:t>92,500</w:t>
            </w:r>
          </w:p>
        </w:tc>
      </w:tr>
      <w:tr w:rsidR="00417AE2" w:rsidRPr="00417AE2" w14:paraId="577027BD" w14:textId="77777777" w:rsidTr="00417AE2">
        <w:trPr>
          <w:trHeight w:val="499"/>
        </w:trPr>
        <w:tc>
          <w:tcPr>
            <w:tcW w:w="2339" w:type="dxa"/>
            <w:shd w:val="clear" w:color="000000" w:fill="auto"/>
            <w:hideMark/>
          </w:tcPr>
          <w:p w14:paraId="39EA610C" w14:textId="77777777" w:rsidR="00417AE2" w:rsidRPr="00417AE2" w:rsidRDefault="00417AE2" w:rsidP="00417AE2">
            <w:pPr>
              <w:pStyle w:val="ESTablebody"/>
            </w:pPr>
            <w:r w:rsidRPr="00417AE2">
              <w:t>Tom Bentley</w:t>
            </w:r>
          </w:p>
        </w:tc>
        <w:tc>
          <w:tcPr>
            <w:tcW w:w="4109" w:type="dxa"/>
            <w:shd w:val="clear" w:color="auto" w:fill="auto"/>
            <w:hideMark/>
          </w:tcPr>
          <w:p w14:paraId="6F99EECF" w14:textId="77777777" w:rsidR="00417AE2" w:rsidRPr="00417AE2" w:rsidRDefault="00417AE2" w:rsidP="00417AE2">
            <w:pPr>
              <w:pStyle w:val="ESTablebody"/>
            </w:pPr>
            <w:r w:rsidRPr="00417AE2">
              <w:t>To advise on system-wide implementation and learning in the context of the delivery of Education State reforms</w:t>
            </w:r>
          </w:p>
        </w:tc>
        <w:tc>
          <w:tcPr>
            <w:tcW w:w="1362" w:type="dxa"/>
            <w:shd w:val="clear" w:color="auto" w:fill="auto"/>
            <w:hideMark/>
          </w:tcPr>
          <w:p w14:paraId="7F6B7926" w14:textId="77777777" w:rsidR="00417AE2" w:rsidRPr="00417AE2" w:rsidRDefault="00417AE2" w:rsidP="00417AE2">
            <w:pPr>
              <w:pStyle w:val="ESTablebody"/>
            </w:pPr>
            <w:r w:rsidRPr="00417AE2">
              <w:t>01-May-17</w:t>
            </w:r>
          </w:p>
        </w:tc>
        <w:tc>
          <w:tcPr>
            <w:tcW w:w="1404" w:type="dxa"/>
            <w:shd w:val="clear" w:color="auto" w:fill="auto"/>
            <w:hideMark/>
          </w:tcPr>
          <w:p w14:paraId="5913B40B" w14:textId="77777777" w:rsidR="00417AE2" w:rsidRPr="00417AE2" w:rsidRDefault="00417AE2" w:rsidP="00417AE2">
            <w:pPr>
              <w:pStyle w:val="ESTablebody"/>
            </w:pPr>
            <w:r w:rsidRPr="00417AE2">
              <w:t>31-Dec-17</w:t>
            </w:r>
          </w:p>
        </w:tc>
        <w:tc>
          <w:tcPr>
            <w:tcW w:w="1418" w:type="dxa"/>
            <w:shd w:val="clear" w:color="auto" w:fill="auto"/>
            <w:hideMark/>
          </w:tcPr>
          <w:p w14:paraId="63EEF2F8" w14:textId="2DAD5CBD" w:rsidR="00417AE2" w:rsidRPr="00417AE2" w:rsidRDefault="00417AE2" w:rsidP="00CB7785">
            <w:pPr>
              <w:pStyle w:val="ESTablebody"/>
              <w:jc w:val="right"/>
            </w:pPr>
            <w:r w:rsidRPr="00417AE2">
              <w:t>80,000</w:t>
            </w:r>
          </w:p>
        </w:tc>
        <w:tc>
          <w:tcPr>
            <w:tcW w:w="1701" w:type="dxa"/>
            <w:shd w:val="clear" w:color="auto" w:fill="auto"/>
            <w:hideMark/>
          </w:tcPr>
          <w:p w14:paraId="60EC004A" w14:textId="6ECB9CB1" w:rsidR="00417AE2" w:rsidRPr="00417AE2" w:rsidRDefault="00417AE2" w:rsidP="00CB7785">
            <w:pPr>
              <w:pStyle w:val="ESTablebody"/>
              <w:jc w:val="right"/>
            </w:pPr>
            <w:r w:rsidRPr="00417AE2">
              <w:t>20,000</w:t>
            </w:r>
          </w:p>
        </w:tc>
        <w:tc>
          <w:tcPr>
            <w:tcW w:w="1572" w:type="dxa"/>
            <w:shd w:val="clear" w:color="auto" w:fill="auto"/>
            <w:hideMark/>
          </w:tcPr>
          <w:p w14:paraId="58D3FBCF" w14:textId="144730EF" w:rsidR="00417AE2" w:rsidRPr="00417AE2" w:rsidRDefault="00417AE2" w:rsidP="00CB7785">
            <w:pPr>
              <w:pStyle w:val="ESTablebody"/>
              <w:jc w:val="right"/>
            </w:pPr>
            <w:r w:rsidRPr="00417AE2">
              <w:t>48,000</w:t>
            </w:r>
          </w:p>
        </w:tc>
      </w:tr>
      <w:tr w:rsidR="00417AE2" w:rsidRPr="00417AE2" w14:paraId="334DED72" w14:textId="77777777" w:rsidTr="00417AE2">
        <w:trPr>
          <w:trHeight w:val="499"/>
        </w:trPr>
        <w:tc>
          <w:tcPr>
            <w:tcW w:w="2339" w:type="dxa"/>
            <w:shd w:val="clear" w:color="000000" w:fill="auto"/>
            <w:hideMark/>
          </w:tcPr>
          <w:p w14:paraId="04B15AF3" w14:textId="77777777" w:rsidR="00417AE2" w:rsidRPr="00417AE2" w:rsidRDefault="00417AE2" w:rsidP="00417AE2">
            <w:pPr>
              <w:pStyle w:val="ESTablebody"/>
            </w:pPr>
            <w:r w:rsidRPr="00417AE2">
              <w:t>University of Melbourne</w:t>
            </w:r>
          </w:p>
        </w:tc>
        <w:tc>
          <w:tcPr>
            <w:tcW w:w="4109" w:type="dxa"/>
            <w:shd w:val="clear" w:color="auto" w:fill="auto"/>
            <w:hideMark/>
          </w:tcPr>
          <w:p w14:paraId="22FAD53A" w14:textId="77777777" w:rsidR="00417AE2" w:rsidRPr="00417AE2" w:rsidRDefault="00417AE2" w:rsidP="00417AE2">
            <w:pPr>
              <w:pStyle w:val="ESTablebody"/>
            </w:pPr>
            <w:r w:rsidRPr="00417AE2">
              <w:t>To undertake data collection and analysis, coaching in schools and final report for the Reducing Restraint and Seclusion Research Project</w:t>
            </w:r>
          </w:p>
        </w:tc>
        <w:tc>
          <w:tcPr>
            <w:tcW w:w="1362" w:type="dxa"/>
            <w:shd w:val="clear" w:color="auto" w:fill="auto"/>
            <w:hideMark/>
          </w:tcPr>
          <w:p w14:paraId="0BD2C759" w14:textId="77777777" w:rsidR="00417AE2" w:rsidRPr="00417AE2" w:rsidRDefault="00417AE2" w:rsidP="00417AE2">
            <w:pPr>
              <w:pStyle w:val="ESTablebody"/>
            </w:pPr>
            <w:r w:rsidRPr="00417AE2">
              <w:t>08-May-17</w:t>
            </w:r>
          </w:p>
        </w:tc>
        <w:tc>
          <w:tcPr>
            <w:tcW w:w="1404" w:type="dxa"/>
            <w:shd w:val="clear" w:color="auto" w:fill="auto"/>
            <w:hideMark/>
          </w:tcPr>
          <w:p w14:paraId="30365A6E" w14:textId="77777777" w:rsidR="00417AE2" w:rsidRPr="00417AE2" w:rsidRDefault="00417AE2" w:rsidP="00417AE2">
            <w:pPr>
              <w:pStyle w:val="ESTablebody"/>
            </w:pPr>
            <w:r w:rsidRPr="00417AE2">
              <w:t>14-Jun-19</w:t>
            </w:r>
          </w:p>
        </w:tc>
        <w:tc>
          <w:tcPr>
            <w:tcW w:w="1418" w:type="dxa"/>
            <w:shd w:val="clear" w:color="auto" w:fill="auto"/>
            <w:hideMark/>
          </w:tcPr>
          <w:p w14:paraId="3037F12C" w14:textId="0A2CF368" w:rsidR="00417AE2" w:rsidRPr="00417AE2" w:rsidRDefault="00417AE2" w:rsidP="00CB7785">
            <w:pPr>
              <w:pStyle w:val="ESTablebody"/>
              <w:jc w:val="right"/>
            </w:pPr>
            <w:r w:rsidRPr="00417AE2">
              <w:t>200,000</w:t>
            </w:r>
          </w:p>
        </w:tc>
        <w:tc>
          <w:tcPr>
            <w:tcW w:w="1701" w:type="dxa"/>
            <w:shd w:val="clear" w:color="auto" w:fill="auto"/>
            <w:hideMark/>
          </w:tcPr>
          <w:p w14:paraId="6D2BFC33" w14:textId="79828131" w:rsidR="00417AE2" w:rsidRPr="00417AE2" w:rsidRDefault="00417AE2" w:rsidP="00CB7785">
            <w:pPr>
              <w:pStyle w:val="ESTablebody"/>
              <w:jc w:val="right"/>
            </w:pPr>
            <w:r w:rsidRPr="00417AE2">
              <w:t>109,092</w:t>
            </w:r>
          </w:p>
        </w:tc>
        <w:tc>
          <w:tcPr>
            <w:tcW w:w="1572" w:type="dxa"/>
            <w:shd w:val="clear" w:color="auto" w:fill="auto"/>
            <w:hideMark/>
          </w:tcPr>
          <w:p w14:paraId="4B771ADA" w14:textId="1EA33FA5" w:rsidR="00417AE2" w:rsidRPr="00417AE2" w:rsidRDefault="00417AE2" w:rsidP="00CB7785">
            <w:pPr>
              <w:pStyle w:val="ESTablebody"/>
              <w:jc w:val="right"/>
            </w:pPr>
            <w:r w:rsidRPr="00417AE2">
              <w:t>72,727</w:t>
            </w:r>
          </w:p>
        </w:tc>
      </w:tr>
      <w:tr w:rsidR="00417AE2" w:rsidRPr="00417AE2" w14:paraId="4530D2F7" w14:textId="77777777" w:rsidTr="00417AE2">
        <w:trPr>
          <w:trHeight w:val="499"/>
        </w:trPr>
        <w:tc>
          <w:tcPr>
            <w:tcW w:w="2339" w:type="dxa"/>
            <w:shd w:val="clear" w:color="000000" w:fill="auto"/>
            <w:hideMark/>
          </w:tcPr>
          <w:p w14:paraId="4F9AF67F" w14:textId="77777777" w:rsidR="00417AE2" w:rsidRPr="00417AE2" w:rsidRDefault="00417AE2" w:rsidP="00417AE2">
            <w:pPr>
              <w:pStyle w:val="ESTablebody"/>
            </w:pPr>
            <w:r w:rsidRPr="00417AE2">
              <w:lastRenderedPageBreak/>
              <w:t>Nous Group Pty Ltd</w:t>
            </w:r>
          </w:p>
        </w:tc>
        <w:tc>
          <w:tcPr>
            <w:tcW w:w="4109" w:type="dxa"/>
            <w:shd w:val="clear" w:color="auto" w:fill="auto"/>
            <w:hideMark/>
          </w:tcPr>
          <w:p w14:paraId="06EF35F0" w14:textId="77777777" w:rsidR="00417AE2" w:rsidRPr="00417AE2" w:rsidRDefault="00417AE2" w:rsidP="00417AE2">
            <w:pPr>
              <w:pStyle w:val="ESTablebody"/>
            </w:pPr>
            <w:r w:rsidRPr="00417AE2">
              <w:t>To advise and inform on National Disability Insurance Scheme (NDIS) Projects</w:t>
            </w:r>
          </w:p>
        </w:tc>
        <w:tc>
          <w:tcPr>
            <w:tcW w:w="1362" w:type="dxa"/>
            <w:shd w:val="clear" w:color="auto" w:fill="auto"/>
            <w:hideMark/>
          </w:tcPr>
          <w:p w14:paraId="21F4FCD3" w14:textId="77777777" w:rsidR="00417AE2" w:rsidRPr="00417AE2" w:rsidRDefault="00417AE2" w:rsidP="00417AE2">
            <w:pPr>
              <w:pStyle w:val="ESTablebody"/>
            </w:pPr>
            <w:r w:rsidRPr="00417AE2">
              <w:t>18-May-17</w:t>
            </w:r>
          </w:p>
        </w:tc>
        <w:tc>
          <w:tcPr>
            <w:tcW w:w="1404" w:type="dxa"/>
            <w:shd w:val="clear" w:color="auto" w:fill="auto"/>
            <w:hideMark/>
          </w:tcPr>
          <w:p w14:paraId="4E93ECD0" w14:textId="77777777" w:rsidR="00417AE2" w:rsidRPr="00417AE2" w:rsidRDefault="00417AE2" w:rsidP="00417AE2">
            <w:pPr>
              <w:pStyle w:val="ESTablebody"/>
            </w:pPr>
            <w:r w:rsidRPr="00417AE2">
              <w:t>30-Aug-17</w:t>
            </w:r>
          </w:p>
        </w:tc>
        <w:tc>
          <w:tcPr>
            <w:tcW w:w="1418" w:type="dxa"/>
            <w:shd w:val="clear" w:color="auto" w:fill="auto"/>
            <w:hideMark/>
          </w:tcPr>
          <w:p w14:paraId="1BF0D051" w14:textId="77CD66BE" w:rsidR="00417AE2" w:rsidRPr="00417AE2" w:rsidRDefault="00417AE2" w:rsidP="00CB7785">
            <w:pPr>
              <w:pStyle w:val="ESTablebody"/>
              <w:jc w:val="right"/>
            </w:pPr>
            <w:r w:rsidRPr="00417AE2">
              <w:t>99,000</w:t>
            </w:r>
          </w:p>
        </w:tc>
        <w:tc>
          <w:tcPr>
            <w:tcW w:w="1701" w:type="dxa"/>
            <w:shd w:val="clear" w:color="auto" w:fill="auto"/>
            <w:hideMark/>
          </w:tcPr>
          <w:p w14:paraId="0074645C" w14:textId="1DEB8402" w:rsidR="00417AE2" w:rsidRPr="00417AE2" w:rsidRDefault="00417AE2" w:rsidP="00CB7785">
            <w:pPr>
              <w:pStyle w:val="ESTablebody"/>
              <w:jc w:val="right"/>
            </w:pPr>
            <w:r w:rsidRPr="00417AE2">
              <w:t>0</w:t>
            </w:r>
          </w:p>
        </w:tc>
        <w:tc>
          <w:tcPr>
            <w:tcW w:w="1572" w:type="dxa"/>
            <w:shd w:val="clear" w:color="auto" w:fill="auto"/>
            <w:hideMark/>
          </w:tcPr>
          <w:p w14:paraId="0C3AC1FE" w14:textId="6F33F34D" w:rsidR="00417AE2" w:rsidRPr="00417AE2" w:rsidRDefault="00417AE2" w:rsidP="00CB7785">
            <w:pPr>
              <w:pStyle w:val="ESTablebody"/>
              <w:jc w:val="right"/>
            </w:pPr>
            <w:r w:rsidRPr="00417AE2">
              <w:t>99,000</w:t>
            </w:r>
          </w:p>
        </w:tc>
      </w:tr>
      <w:tr w:rsidR="00417AE2" w:rsidRPr="00417AE2" w14:paraId="76EE789B" w14:textId="77777777" w:rsidTr="00417AE2">
        <w:trPr>
          <w:trHeight w:val="499"/>
        </w:trPr>
        <w:tc>
          <w:tcPr>
            <w:tcW w:w="2339" w:type="dxa"/>
            <w:shd w:val="clear" w:color="000000" w:fill="auto"/>
            <w:hideMark/>
          </w:tcPr>
          <w:p w14:paraId="7D1A1AB7" w14:textId="77777777" w:rsidR="00417AE2" w:rsidRPr="00417AE2" w:rsidRDefault="00417AE2" w:rsidP="00417AE2">
            <w:pPr>
              <w:pStyle w:val="ESTablebody"/>
            </w:pPr>
            <w:r w:rsidRPr="00417AE2">
              <w:t>HLB Mann Judd (VIC) Pty Ltd</w:t>
            </w:r>
          </w:p>
        </w:tc>
        <w:tc>
          <w:tcPr>
            <w:tcW w:w="4109" w:type="dxa"/>
            <w:shd w:val="clear" w:color="auto" w:fill="auto"/>
            <w:hideMark/>
          </w:tcPr>
          <w:p w14:paraId="6D7FE3DA" w14:textId="77777777" w:rsidR="00417AE2" w:rsidRPr="00417AE2" w:rsidRDefault="00417AE2" w:rsidP="00417AE2">
            <w:pPr>
              <w:pStyle w:val="ESTablebody"/>
            </w:pPr>
            <w:r w:rsidRPr="00417AE2">
              <w:t>To provide financial and advisory services to the Strategy and Integration Division</w:t>
            </w:r>
          </w:p>
        </w:tc>
        <w:tc>
          <w:tcPr>
            <w:tcW w:w="1362" w:type="dxa"/>
            <w:shd w:val="clear" w:color="auto" w:fill="auto"/>
            <w:hideMark/>
          </w:tcPr>
          <w:p w14:paraId="5E550852" w14:textId="77777777" w:rsidR="00417AE2" w:rsidRPr="00417AE2" w:rsidRDefault="00417AE2" w:rsidP="00417AE2">
            <w:pPr>
              <w:pStyle w:val="ESTablebody"/>
            </w:pPr>
            <w:r w:rsidRPr="00417AE2">
              <w:t>31-May-17</w:t>
            </w:r>
          </w:p>
        </w:tc>
        <w:tc>
          <w:tcPr>
            <w:tcW w:w="1404" w:type="dxa"/>
            <w:shd w:val="clear" w:color="auto" w:fill="auto"/>
            <w:hideMark/>
          </w:tcPr>
          <w:p w14:paraId="7F2D21CE" w14:textId="77777777" w:rsidR="00417AE2" w:rsidRPr="00417AE2" w:rsidRDefault="00417AE2" w:rsidP="00417AE2">
            <w:pPr>
              <w:pStyle w:val="ESTablebody"/>
            </w:pPr>
            <w:r w:rsidRPr="00417AE2">
              <w:t>15-Jun-17</w:t>
            </w:r>
          </w:p>
        </w:tc>
        <w:tc>
          <w:tcPr>
            <w:tcW w:w="1418" w:type="dxa"/>
            <w:shd w:val="clear" w:color="auto" w:fill="auto"/>
            <w:hideMark/>
          </w:tcPr>
          <w:p w14:paraId="0176CAE2" w14:textId="3709C21E" w:rsidR="00417AE2" w:rsidRPr="00417AE2" w:rsidRDefault="00417AE2" w:rsidP="00CB7785">
            <w:pPr>
              <w:pStyle w:val="ESTablebody"/>
              <w:jc w:val="right"/>
            </w:pPr>
            <w:r w:rsidRPr="00417AE2">
              <w:t>12,500</w:t>
            </w:r>
          </w:p>
        </w:tc>
        <w:tc>
          <w:tcPr>
            <w:tcW w:w="1701" w:type="dxa"/>
            <w:shd w:val="clear" w:color="auto" w:fill="auto"/>
            <w:hideMark/>
          </w:tcPr>
          <w:p w14:paraId="4551FB12" w14:textId="0C68B72B" w:rsidR="00417AE2" w:rsidRPr="00417AE2" w:rsidRDefault="00417AE2" w:rsidP="00CB7785">
            <w:pPr>
              <w:pStyle w:val="ESTablebody"/>
              <w:jc w:val="right"/>
            </w:pPr>
            <w:r w:rsidRPr="00417AE2">
              <w:t>12,500</w:t>
            </w:r>
          </w:p>
        </w:tc>
        <w:tc>
          <w:tcPr>
            <w:tcW w:w="1572" w:type="dxa"/>
            <w:shd w:val="clear" w:color="auto" w:fill="auto"/>
            <w:hideMark/>
          </w:tcPr>
          <w:p w14:paraId="7519B981" w14:textId="28479DED" w:rsidR="00417AE2" w:rsidRPr="00417AE2" w:rsidRDefault="00417AE2" w:rsidP="00CB7785">
            <w:pPr>
              <w:pStyle w:val="ESTablebody"/>
              <w:jc w:val="right"/>
            </w:pPr>
            <w:r w:rsidRPr="00417AE2">
              <w:t>0</w:t>
            </w:r>
          </w:p>
        </w:tc>
      </w:tr>
      <w:tr w:rsidR="00417AE2" w:rsidRPr="00417AE2" w14:paraId="78DF8CAA" w14:textId="77777777" w:rsidTr="00417AE2">
        <w:trPr>
          <w:trHeight w:val="499"/>
        </w:trPr>
        <w:tc>
          <w:tcPr>
            <w:tcW w:w="2339" w:type="dxa"/>
            <w:shd w:val="clear" w:color="000000" w:fill="auto"/>
            <w:hideMark/>
          </w:tcPr>
          <w:p w14:paraId="3595BE22" w14:textId="77777777" w:rsidR="00417AE2" w:rsidRPr="00417AE2" w:rsidRDefault="00417AE2" w:rsidP="00417AE2">
            <w:pPr>
              <w:pStyle w:val="ESTablebody"/>
            </w:pPr>
            <w:r w:rsidRPr="00417AE2">
              <w:t>Grant Thornton Australia Limited</w:t>
            </w:r>
          </w:p>
        </w:tc>
        <w:tc>
          <w:tcPr>
            <w:tcW w:w="4109" w:type="dxa"/>
            <w:shd w:val="clear" w:color="auto" w:fill="auto"/>
            <w:hideMark/>
          </w:tcPr>
          <w:p w14:paraId="4CABE083" w14:textId="77777777" w:rsidR="00417AE2" w:rsidRPr="00417AE2" w:rsidRDefault="00417AE2" w:rsidP="00417AE2">
            <w:pPr>
              <w:pStyle w:val="ESTablebody"/>
            </w:pPr>
            <w:r w:rsidRPr="00417AE2">
              <w:t>Review of the Security Services Unit budget and expenditure</w:t>
            </w:r>
          </w:p>
        </w:tc>
        <w:tc>
          <w:tcPr>
            <w:tcW w:w="1362" w:type="dxa"/>
            <w:shd w:val="clear" w:color="auto" w:fill="auto"/>
            <w:hideMark/>
          </w:tcPr>
          <w:p w14:paraId="78D0EA56" w14:textId="77777777" w:rsidR="00417AE2" w:rsidRPr="00417AE2" w:rsidRDefault="00417AE2" w:rsidP="00417AE2">
            <w:pPr>
              <w:pStyle w:val="ESTablebody"/>
            </w:pPr>
            <w:r w:rsidRPr="00417AE2">
              <w:t>01-Jun-17</w:t>
            </w:r>
          </w:p>
        </w:tc>
        <w:tc>
          <w:tcPr>
            <w:tcW w:w="1404" w:type="dxa"/>
            <w:shd w:val="clear" w:color="auto" w:fill="auto"/>
            <w:hideMark/>
          </w:tcPr>
          <w:p w14:paraId="01BAE2E7" w14:textId="77777777" w:rsidR="00417AE2" w:rsidRPr="00417AE2" w:rsidRDefault="00417AE2" w:rsidP="00417AE2">
            <w:pPr>
              <w:pStyle w:val="ESTablebody"/>
            </w:pPr>
            <w:r w:rsidRPr="00417AE2">
              <w:t>30-Jun-17</w:t>
            </w:r>
          </w:p>
        </w:tc>
        <w:tc>
          <w:tcPr>
            <w:tcW w:w="1418" w:type="dxa"/>
            <w:shd w:val="clear" w:color="auto" w:fill="auto"/>
            <w:hideMark/>
          </w:tcPr>
          <w:p w14:paraId="799F5C8E" w14:textId="5E825481" w:rsidR="00417AE2" w:rsidRPr="00417AE2" w:rsidRDefault="00417AE2" w:rsidP="00CB7785">
            <w:pPr>
              <w:pStyle w:val="ESTablebody"/>
              <w:jc w:val="right"/>
            </w:pPr>
            <w:r w:rsidRPr="00417AE2">
              <w:t>45,455</w:t>
            </w:r>
          </w:p>
        </w:tc>
        <w:tc>
          <w:tcPr>
            <w:tcW w:w="1701" w:type="dxa"/>
            <w:shd w:val="clear" w:color="auto" w:fill="auto"/>
            <w:hideMark/>
          </w:tcPr>
          <w:p w14:paraId="71AEACF8" w14:textId="48F0B6AC" w:rsidR="00417AE2" w:rsidRPr="00417AE2" w:rsidRDefault="00417AE2" w:rsidP="00CB7785">
            <w:pPr>
              <w:pStyle w:val="ESTablebody"/>
              <w:jc w:val="right"/>
            </w:pPr>
            <w:r w:rsidRPr="00417AE2">
              <w:t>0</w:t>
            </w:r>
          </w:p>
        </w:tc>
        <w:tc>
          <w:tcPr>
            <w:tcW w:w="1572" w:type="dxa"/>
            <w:shd w:val="clear" w:color="auto" w:fill="auto"/>
            <w:hideMark/>
          </w:tcPr>
          <w:p w14:paraId="552EA0E6" w14:textId="559CCE35" w:rsidR="00417AE2" w:rsidRPr="00417AE2" w:rsidRDefault="00417AE2" w:rsidP="00CB7785">
            <w:pPr>
              <w:pStyle w:val="ESTablebody"/>
              <w:jc w:val="right"/>
            </w:pPr>
            <w:r w:rsidRPr="00417AE2">
              <w:t>45,455</w:t>
            </w:r>
          </w:p>
        </w:tc>
      </w:tr>
      <w:tr w:rsidR="00417AE2" w:rsidRPr="00417AE2" w14:paraId="3B9B8BD0" w14:textId="77777777" w:rsidTr="00417AE2">
        <w:trPr>
          <w:trHeight w:val="499"/>
        </w:trPr>
        <w:tc>
          <w:tcPr>
            <w:tcW w:w="2339" w:type="dxa"/>
            <w:shd w:val="clear" w:color="000000" w:fill="auto"/>
            <w:hideMark/>
          </w:tcPr>
          <w:p w14:paraId="3324524A" w14:textId="77777777" w:rsidR="00417AE2" w:rsidRPr="00417AE2" w:rsidRDefault="00417AE2" w:rsidP="00417AE2">
            <w:pPr>
              <w:pStyle w:val="ESTablebody"/>
            </w:pPr>
            <w:r w:rsidRPr="00417AE2">
              <w:t>Deloitte Access Economics</w:t>
            </w:r>
          </w:p>
        </w:tc>
        <w:tc>
          <w:tcPr>
            <w:tcW w:w="4109" w:type="dxa"/>
            <w:shd w:val="clear" w:color="auto" w:fill="auto"/>
            <w:hideMark/>
          </w:tcPr>
          <w:p w14:paraId="1375B687" w14:textId="77777777" w:rsidR="00417AE2" w:rsidRPr="00417AE2" w:rsidRDefault="00417AE2" w:rsidP="00417AE2">
            <w:pPr>
              <w:pStyle w:val="ESTablebody"/>
            </w:pPr>
            <w:r w:rsidRPr="00417AE2">
              <w:t>Modelling to support school funding reform proposals</w:t>
            </w:r>
          </w:p>
        </w:tc>
        <w:tc>
          <w:tcPr>
            <w:tcW w:w="1362" w:type="dxa"/>
            <w:shd w:val="clear" w:color="auto" w:fill="auto"/>
            <w:hideMark/>
          </w:tcPr>
          <w:p w14:paraId="25E8241F" w14:textId="77777777" w:rsidR="00417AE2" w:rsidRPr="00417AE2" w:rsidRDefault="00417AE2" w:rsidP="00417AE2">
            <w:pPr>
              <w:pStyle w:val="ESTablebody"/>
            </w:pPr>
            <w:r w:rsidRPr="00417AE2">
              <w:t>19-Jun-17</w:t>
            </w:r>
          </w:p>
        </w:tc>
        <w:tc>
          <w:tcPr>
            <w:tcW w:w="1404" w:type="dxa"/>
            <w:shd w:val="clear" w:color="auto" w:fill="auto"/>
            <w:hideMark/>
          </w:tcPr>
          <w:p w14:paraId="55BE9340" w14:textId="77777777" w:rsidR="00417AE2" w:rsidRPr="00417AE2" w:rsidRDefault="00417AE2" w:rsidP="00417AE2">
            <w:pPr>
              <w:pStyle w:val="ESTablebody"/>
            </w:pPr>
            <w:r w:rsidRPr="00417AE2">
              <w:t>30-Nov-17</w:t>
            </w:r>
          </w:p>
        </w:tc>
        <w:tc>
          <w:tcPr>
            <w:tcW w:w="1418" w:type="dxa"/>
            <w:shd w:val="clear" w:color="auto" w:fill="auto"/>
            <w:hideMark/>
          </w:tcPr>
          <w:p w14:paraId="0B23DDDD" w14:textId="7B9FAC67" w:rsidR="00417AE2" w:rsidRPr="00417AE2" w:rsidRDefault="00417AE2" w:rsidP="00CB7785">
            <w:pPr>
              <w:pStyle w:val="ESTablebody"/>
              <w:jc w:val="right"/>
            </w:pPr>
            <w:r w:rsidRPr="00417AE2">
              <w:t>118,000</w:t>
            </w:r>
          </w:p>
        </w:tc>
        <w:tc>
          <w:tcPr>
            <w:tcW w:w="1701" w:type="dxa"/>
            <w:shd w:val="clear" w:color="auto" w:fill="auto"/>
            <w:hideMark/>
          </w:tcPr>
          <w:p w14:paraId="7A031211" w14:textId="37A5F3DD" w:rsidR="00417AE2" w:rsidRPr="00417AE2" w:rsidRDefault="00417AE2" w:rsidP="00CB7785">
            <w:pPr>
              <w:pStyle w:val="ESTablebody"/>
              <w:jc w:val="right"/>
            </w:pPr>
            <w:r w:rsidRPr="00417AE2">
              <w:t>0</w:t>
            </w:r>
          </w:p>
        </w:tc>
        <w:tc>
          <w:tcPr>
            <w:tcW w:w="1572" w:type="dxa"/>
            <w:shd w:val="clear" w:color="auto" w:fill="auto"/>
            <w:hideMark/>
          </w:tcPr>
          <w:p w14:paraId="62D90B83" w14:textId="74893648" w:rsidR="00417AE2" w:rsidRPr="00417AE2" w:rsidRDefault="00417AE2" w:rsidP="00CB7785">
            <w:pPr>
              <w:pStyle w:val="ESTablebody"/>
              <w:jc w:val="right"/>
            </w:pPr>
            <w:r w:rsidRPr="00417AE2">
              <w:t>118,000</w:t>
            </w:r>
          </w:p>
        </w:tc>
      </w:tr>
      <w:tr w:rsidR="00417AE2" w:rsidRPr="00417AE2" w14:paraId="1090B493" w14:textId="77777777" w:rsidTr="00417AE2">
        <w:trPr>
          <w:trHeight w:val="499"/>
        </w:trPr>
        <w:tc>
          <w:tcPr>
            <w:tcW w:w="2339" w:type="dxa"/>
            <w:shd w:val="clear" w:color="000000" w:fill="auto"/>
            <w:hideMark/>
          </w:tcPr>
          <w:p w14:paraId="594F81A1" w14:textId="77777777" w:rsidR="00417AE2" w:rsidRPr="00417AE2" w:rsidRDefault="00417AE2" w:rsidP="00417AE2">
            <w:pPr>
              <w:pStyle w:val="ESTablebody"/>
            </w:pPr>
            <w:r w:rsidRPr="00417AE2">
              <w:t>Deloitte</w:t>
            </w:r>
          </w:p>
        </w:tc>
        <w:tc>
          <w:tcPr>
            <w:tcW w:w="4109" w:type="dxa"/>
            <w:shd w:val="clear" w:color="auto" w:fill="auto"/>
            <w:hideMark/>
          </w:tcPr>
          <w:p w14:paraId="5A2CD9E0" w14:textId="77777777" w:rsidR="00417AE2" w:rsidRPr="00417AE2" w:rsidRDefault="00417AE2" w:rsidP="00417AE2">
            <w:pPr>
              <w:pStyle w:val="ESTablebody"/>
            </w:pPr>
            <w:r w:rsidRPr="00417AE2">
              <w:t>A feasibility study recommending options to enhance the Schools Connect Portal</w:t>
            </w:r>
          </w:p>
        </w:tc>
        <w:tc>
          <w:tcPr>
            <w:tcW w:w="1362" w:type="dxa"/>
            <w:shd w:val="clear" w:color="auto" w:fill="auto"/>
            <w:hideMark/>
          </w:tcPr>
          <w:p w14:paraId="05AF3ECB" w14:textId="77777777" w:rsidR="00417AE2" w:rsidRPr="00417AE2" w:rsidRDefault="00417AE2" w:rsidP="00417AE2">
            <w:pPr>
              <w:pStyle w:val="ESTablebody"/>
            </w:pPr>
            <w:r w:rsidRPr="00417AE2">
              <w:t>30-Jun-17</w:t>
            </w:r>
          </w:p>
        </w:tc>
        <w:tc>
          <w:tcPr>
            <w:tcW w:w="1404" w:type="dxa"/>
            <w:shd w:val="clear" w:color="auto" w:fill="auto"/>
            <w:hideMark/>
          </w:tcPr>
          <w:p w14:paraId="2F08B21C" w14:textId="77777777" w:rsidR="00417AE2" w:rsidRPr="00417AE2" w:rsidRDefault="00417AE2" w:rsidP="00417AE2">
            <w:pPr>
              <w:pStyle w:val="ESTablebody"/>
            </w:pPr>
            <w:r w:rsidRPr="00417AE2">
              <w:t>01-Sep-17</w:t>
            </w:r>
          </w:p>
        </w:tc>
        <w:tc>
          <w:tcPr>
            <w:tcW w:w="1418" w:type="dxa"/>
            <w:shd w:val="clear" w:color="auto" w:fill="auto"/>
            <w:hideMark/>
          </w:tcPr>
          <w:p w14:paraId="7BA5B722" w14:textId="4EF44F8F" w:rsidR="00417AE2" w:rsidRPr="00417AE2" w:rsidRDefault="00417AE2" w:rsidP="00CB7785">
            <w:pPr>
              <w:pStyle w:val="ESTablebody"/>
              <w:jc w:val="right"/>
            </w:pPr>
            <w:r w:rsidRPr="00417AE2">
              <w:t>100,000</w:t>
            </w:r>
          </w:p>
        </w:tc>
        <w:tc>
          <w:tcPr>
            <w:tcW w:w="1701" w:type="dxa"/>
            <w:shd w:val="clear" w:color="auto" w:fill="auto"/>
            <w:hideMark/>
          </w:tcPr>
          <w:p w14:paraId="1F6F80D3" w14:textId="0D9CEDE7" w:rsidR="00417AE2" w:rsidRPr="00417AE2" w:rsidRDefault="00417AE2" w:rsidP="00CB7785">
            <w:pPr>
              <w:pStyle w:val="ESTablebody"/>
              <w:jc w:val="right"/>
            </w:pPr>
            <w:r w:rsidRPr="00417AE2">
              <w:t>0</w:t>
            </w:r>
          </w:p>
        </w:tc>
        <w:tc>
          <w:tcPr>
            <w:tcW w:w="1572" w:type="dxa"/>
            <w:shd w:val="clear" w:color="auto" w:fill="auto"/>
            <w:hideMark/>
          </w:tcPr>
          <w:p w14:paraId="13ADE0AB" w14:textId="585F7F4C" w:rsidR="00417AE2" w:rsidRPr="00417AE2" w:rsidRDefault="00417AE2" w:rsidP="00CB7785">
            <w:pPr>
              <w:pStyle w:val="ESTablebody"/>
              <w:jc w:val="right"/>
            </w:pPr>
            <w:r w:rsidRPr="00417AE2">
              <w:t>100,000</w:t>
            </w:r>
          </w:p>
        </w:tc>
      </w:tr>
      <w:tr w:rsidR="00417AE2" w:rsidRPr="00417AE2" w14:paraId="247D7B05" w14:textId="77777777" w:rsidTr="00417AE2">
        <w:trPr>
          <w:trHeight w:val="499"/>
        </w:trPr>
        <w:tc>
          <w:tcPr>
            <w:tcW w:w="2339" w:type="dxa"/>
            <w:tcBorders>
              <w:bottom w:val="single" w:sz="4" w:space="0" w:color="auto"/>
            </w:tcBorders>
            <w:shd w:val="clear" w:color="000000" w:fill="auto"/>
          </w:tcPr>
          <w:p w14:paraId="1A6C2493" w14:textId="77777777" w:rsidR="00417AE2" w:rsidRPr="00417AE2" w:rsidRDefault="00417AE2" w:rsidP="00417AE2">
            <w:pPr>
              <w:pStyle w:val="ESTablebody"/>
            </w:pPr>
            <w:r w:rsidRPr="00417AE2">
              <w:t>The Social Research Centre</w:t>
            </w:r>
          </w:p>
        </w:tc>
        <w:tc>
          <w:tcPr>
            <w:tcW w:w="4109" w:type="dxa"/>
            <w:tcBorders>
              <w:bottom w:val="single" w:sz="4" w:space="0" w:color="auto"/>
            </w:tcBorders>
            <w:shd w:val="clear" w:color="auto" w:fill="auto"/>
          </w:tcPr>
          <w:p w14:paraId="41C3E595" w14:textId="77777777" w:rsidR="00417AE2" w:rsidRPr="00417AE2" w:rsidRDefault="00417AE2" w:rsidP="00417AE2">
            <w:pPr>
              <w:pStyle w:val="ESTablebody"/>
            </w:pPr>
            <w:r w:rsidRPr="00417AE2">
              <w:t xml:space="preserve">To assist </w:t>
            </w:r>
            <w:r w:rsidRPr="0021444A">
              <w:t>DET</w:t>
            </w:r>
            <w:r w:rsidRPr="00417AE2">
              <w:t xml:space="preserve"> in its understanding of family and provider views of kindergarten that contribute to participation and capacity, such as preferences of families, and their perspectives of the value of early childhood education.</w:t>
            </w:r>
          </w:p>
        </w:tc>
        <w:tc>
          <w:tcPr>
            <w:tcW w:w="1362" w:type="dxa"/>
            <w:tcBorders>
              <w:bottom w:val="single" w:sz="4" w:space="0" w:color="auto"/>
            </w:tcBorders>
            <w:shd w:val="clear" w:color="auto" w:fill="auto"/>
          </w:tcPr>
          <w:p w14:paraId="134B583A" w14:textId="77777777" w:rsidR="00417AE2" w:rsidRPr="00417AE2" w:rsidRDefault="00417AE2" w:rsidP="00417AE2">
            <w:pPr>
              <w:pStyle w:val="ESTablebody"/>
            </w:pPr>
            <w:r w:rsidRPr="00417AE2">
              <w:t>30-Jun-17</w:t>
            </w:r>
          </w:p>
        </w:tc>
        <w:tc>
          <w:tcPr>
            <w:tcW w:w="1404" w:type="dxa"/>
            <w:tcBorders>
              <w:bottom w:val="single" w:sz="4" w:space="0" w:color="auto"/>
            </w:tcBorders>
            <w:shd w:val="clear" w:color="auto" w:fill="auto"/>
          </w:tcPr>
          <w:p w14:paraId="4C846D68" w14:textId="77777777" w:rsidR="00417AE2" w:rsidRPr="00417AE2" w:rsidRDefault="00417AE2" w:rsidP="00417AE2">
            <w:pPr>
              <w:pStyle w:val="ESTablebody"/>
            </w:pPr>
            <w:r w:rsidRPr="00417AE2">
              <w:t>31-Oct-17</w:t>
            </w:r>
          </w:p>
        </w:tc>
        <w:tc>
          <w:tcPr>
            <w:tcW w:w="1418" w:type="dxa"/>
            <w:tcBorders>
              <w:bottom w:val="single" w:sz="4" w:space="0" w:color="auto"/>
            </w:tcBorders>
            <w:shd w:val="clear" w:color="auto" w:fill="auto"/>
          </w:tcPr>
          <w:p w14:paraId="0F65FB70" w14:textId="62A37248" w:rsidR="00417AE2" w:rsidRPr="00417AE2" w:rsidRDefault="00417AE2" w:rsidP="00CB7785">
            <w:pPr>
              <w:pStyle w:val="ESTablebody"/>
              <w:jc w:val="right"/>
            </w:pPr>
            <w:r w:rsidRPr="00417AE2">
              <w:t>283,991</w:t>
            </w:r>
          </w:p>
        </w:tc>
        <w:tc>
          <w:tcPr>
            <w:tcW w:w="1701" w:type="dxa"/>
            <w:tcBorders>
              <w:bottom w:val="single" w:sz="4" w:space="0" w:color="auto"/>
            </w:tcBorders>
            <w:shd w:val="clear" w:color="auto" w:fill="auto"/>
          </w:tcPr>
          <w:p w14:paraId="566BA432" w14:textId="33640EAC" w:rsidR="00417AE2" w:rsidRPr="00417AE2" w:rsidRDefault="00417AE2" w:rsidP="00CB7785">
            <w:pPr>
              <w:pStyle w:val="ESTablebody"/>
              <w:jc w:val="right"/>
            </w:pPr>
            <w:r w:rsidRPr="00417AE2">
              <w:t>0</w:t>
            </w:r>
          </w:p>
        </w:tc>
        <w:tc>
          <w:tcPr>
            <w:tcW w:w="1572" w:type="dxa"/>
            <w:tcBorders>
              <w:bottom w:val="single" w:sz="4" w:space="0" w:color="auto"/>
            </w:tcBorders>
            <w:shd w:val="clear" w:color="auto" w:fill="auto"/>
          </w:tcPr>
          <w:p w14:paraId="7A86E7F4" w14:textId="2093A026" w:rsidR="00417AE2" w:rsidRPr="00417AE2" w:rsidRDefault="00417AE2" w:rsidP="00CB7785">
            <w:pPr>
              <w:pStyle w:val="ESTablebody"/>
              <w:jc w:val="right"/>
            </w:pPr>
            <w:r w:rsidRPr="00417AE2">
              <w:t>283,991</w:t>
            </w:r>
          </w:p>
        </w:tc>
      </w:tr>
    </w:tbl>
    <w:p w14:paraId="478AD1DD" w14:textId="77777777" w:rsidR="00367781" w:rsidRDefault="00367781">
      <w:pPr>
        <w:rPr>
          <w:rFonts w:ascii="Arial" w:eastAsiaTheme="minorEastAsia" w:hAnsi="Arial" w:cs="Arial"/>
          <w:b/>
          <w:i/>
          <w:color w:val="000000" w:themeColor="text1"/>
          <w:sz w:val="17"/>
          <w:szCs w:val="18"/>
          <w:lang w:val="en-US"/>
        </w:rPr>
      </w:pPr>
      <w:r>
        <w:br w:type="page"/>
      </w:r>
    </w:p>
    <w:p w14:paraId="6EE9EDB4" w14:textId="6B32D1E1" w:rsidR="000E0DD9" w:rsidRPr="00367781" w:rsidRDefault="004F2886" w:rsidP="00AF5FB9">
      <w:pPr>
        <w:pStyle w:val="ESTableintroheading"/>
      </w:pPr>
      <w:r>
        <w:lastRenderedPageBreak/>
        <w:t xml:space="preserve">Table </w:t>
      </w:r>
      <w:r w:rsidR="0095609F">
        <w:t>8</w:t>
      </w:r>
      <w:r>
        <w:t xml:space="preserve"> – Contractor expenditure</w:t>
      </w:r>
    </w:p>
    <w:tbl>
      <w:tblPr>
        <w:tblW w:w="13921" w:type="dxa"/>
        <w:tblInd w:w="-34" w:type="dxa"/>
        <w:tblLook w:val="04A0" w:firstRow="1" w:lastRow="0" w:firstColumn="1" w:lastColumn="0" w:noHBand="0" w:noVBand="1"/>
      </w:tblPr>
      <w:tblGrid>
        <w:gridCol w:w="4991"/>
        <w:gridCol w:w="6945"/>
        <w:gridCol w:w="1985"/>
      </w:tblGrid>
      <w:tr w:rsidR="00367781" w:rsidRPr="00367781" w14:paraId="47AE40B8" w14:textId="77777777" w:rsidTr="00D047C8">
        <w:trPr>
          <w:cantSplit/>
          <w:trHeight w:val="450"/>
          <w:tblHeader/>
        </w:trPr>
        <w:tc>
          <w:tcPr>
            <w:tcW w:w="4991" w:type="dxa"/>
            <w:tcBorders>
              <w:top w:val="single" w:sz="4" w:space="0" w:color="A6A6A6"/>
              <w:left w:val="single" w:sz="4" w:space="0" w:color="A6A6A6"/>
              <w:bottom w:val="single" w:sz="4" w:space="0" w:color="A6A6A6"/>
              <w:right w:val="single" w:sz="4" w:space="0" w:color="A6A6A6"/>
            </w:tcBorders>
            <w:shd w:val="clear" w:color="000000" w:fill="A6A6A6"/>
            <w:hideMark/>
          </w:tcPr>
          <w:p w14:paraId="002E39E7" w14:textId="77777777" w:rsidR="00367781" w:rsidRPr="00367781" w:rsidRDefault="00367781" w:rsidP="00D42095">
            <w:pPr>
              <w:pStyle w:val="ESTableheadingwhite"/>
            </w:pPr>
            <w:r w:rsidRPr="00367781">
              <w:t>Contractors engaged</w:t>
            </w:r>
            <w:r w:rsidRPr="00D42095">
              <w:rPr>
                <w:rStyle w:val="FootnoteReference"/>
              </w:rPr>
              <w:footnoteReference w:id="2"/>
            </w:r>
          </w:p>
        </w:tc>
        <w:tc>
          <w:tcPr>
            <w:tcW w:w="6945" w:type="dxa"/>
            <w:tcBorders>
              <w:top w:val="single" w:sz="4" w:space="0" w:color="A6A6A6"/>
              <w:left w:val="nil"/>
              <w:bottom w:val="single" w:sz="4" w:space="0" w:color="A6A6A6"/>
              <w:right w:val="single" w:sz="4" w:space="0" w:color="A6A6A6"/>
            </w:tcBorders>
            <w:shd w:val="clear" w:color="000000" w:fill="A6A6A6"/>
            <w:hideMark/>
          </w:tcPr>
          <w:p w14:paraId="086FFAA2" w14:textId="77777777" w:rsidR="00367781" w:rsidRPr="00367781" w:rsidRDefault="00367781" w:rsidP="00D42095">
            <w:pPr>
              <w:pStyle w:val="ESTableheadingwhite"/>
            </w:pPr>
            <w:r w:rsidRPr="00367781">
              <w:t>Services provided</w:t>
            </w:r>
          </w:p>
        </w:tc>
        <w:tc>
          <w:tcPr>
            <w:tcW w:w="1985" w:type="dxa"/>
            <w:tcBorders>
              <w:top w:val="single" w:sz="4" w:space="0" w:color="A6A6A6"/>
              <w:left w:val="nil"/>
              <w:bottom w:val="single" w:sz="4" w:space="0" w:color="A6A6A6"/>
              <w:right w:val="single" w:sz="4" w:space="0" w:color="A6A6A6"/>
            </w:tcBorders>
            <w:shd w:val="clear" w:color="000000" w:fill="A6A6A6"/>
            <w:hideMark/>
          </w:tcPr>
          <w:p w14:paraId="4AEED6AB" w14:textId="34802742" w:rsidR="00367781" w:rsidRPr="00367781" w:rsidRDefault="00367781" w:rsidP="00CD57A0">
            <w:pPr>
              <w:pStyle w:val="ESTableheadingwhite"/>
              <w:jc w:val="right"/>
            </w:pPr>
            <w:r w:rsidRPr="00367781">
              <w:t xml:space="preserve">Expenditure </w:t>
            </w:r>
            <w:r w:rsidRPr="00367781">
              <w:br/>
              <w:t>(</w:t>
            </w:r>
            <w:r w:rsidR="00590A34">
              <w:t>$</w:t>
            </w:r>
            <w:r w:rsidRPr="00367781">
              <w:t xml:space="preserve"> excluding GST)</w:t>
            </w:r>
          </w:p>
        </w:tc>
      </w:tr>
      <w:tr w:rsidR="00087E44" w:rsidRPr="00367781" w14:paraId="7D45C4B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2F59EE6" w14:textId="38C6AB18" w:rsidR="00087E44" w:rsidRPr="00367781" w:rsidRDefault="00087E44" w:rsidP="00087E44">
            <w:pPr>
              <w:pStyle w:val="ESTablebody"/>
              <w:rPr>
                <w:lang w:eastAsia="en-AU"/>
              </w:rPr>
            </w:pPr>
            <w:r w:rsidRPr="000B04A1">
              <w:rPr>
                <w:lang w:eastAsia="en-AU"/>
              </w:rPr>
              <w:t>A G COOMBS SERVICING PTY LIMITED</w:t>
            </w:r>
          </w:p>
        </w:tc>
        <w:tc>
          <w:tcPr>
            <w:tcW w:w="6945" w:type="dxa"/>
            <w:tcBorders>
              <w:top w:val="nil"/>
              <w:left w:val="nil"/>
              <w:bottom w:val="single" w:sz="4" w:space="0" w:color="A6A6A6"/>
              <w:right w:val="single" w:sz="4" w:space="0" w:color="A6A6A6"/>
            </w:tcBorders>
            <w:shd w:val="clear" w:color="auto" w:fill="auto"/>
          </w:tcPr>
          <w:p w14:paraId="23DD9F0B"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082B3966" w14:textId="0464A844" w:rsidR="00087E44" w:rsidRPr="00367781" w:rsidRDefault="00F379A3" w:rsidP="00CD57A0">
            <w:pPr>
              <w:pStyle w:val="ESTablebody"/>
              <w:jc w:val="right"/>
              <w:rPr>
                <w:lang w:eastAsia="en-AU"/>
              </w:rPr>
            </w:pPr>
            <w:r>
              <w:rPr>
                <w:lang w:eastAsia="en-AU"/>
              </w:rPr>
              <w:t>1,560</w:t>
            </w:r>
          </w:p>
        </w:tc>
      </w:tr>
      <w:tr w:rsidR="00087E44" w:rsidRPr="00367781" w14:paraId="230F08D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8985EF8" w14:textId="36206E2D" w:rsidR="00087E44" w:rsidRPr="00367781" w:rsidRDefault="00087E44" w:rsidP="00087E44">
            <w:pPr>
              <w:pStyle w:val="ESTablebody"/>
              <w:rPr>
                <w:lang w:eastAsia="en-AU"/>
              </w:rPr>
            </w:pPr>
            <w:r w:rsidRPr="000B04A1">
              <w:rPr>
                <w:lang w:eastAsia="en-AU"/>
              </w:rPr>
              <w:t>ACCESS GURU</w:t>
            </w:r>
          </w:p>
        </w:tc>
        <w:tc>
          <w:tcPr>
            <w:tcW w:w="6945" w:type="dxa"/>
            <w:tcBorders>
              <w:top w:val="nil"/>
              <w:left w:val="nil"/>
              <w:bottom w:val="single" w:sz="4" w:space="0" w:color="A6A6A6"/>
              <w:right w:val="single" w:sz="4" w:space="0" w:color="A6A6A6"/>
            </w:tcBorders>
            <w:shd w:val="clear" w:color="auto" w:fill="auto"/>
          </w:tcPr>
          <w:p w14:paraId="08803CD2" w14:textId="77777777" w:rsidR="00087E44" w:rsidRPr="00367781" w:rsidRDefault="00087E44" w:rsidP="00087E4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tcPr>
          <w:p w14:paraId="3AA9E6FB" w14:textId="2497E01E" w:rsidR="00087E44" w:rsidRPr="00367781" w:rsidRDefault="00F379A3" w:rsidP="00CD57A0">
            <w:pPr>
              <w:pStyle w:val="ESTablebody"/>
              <w:jc w:val="right"/>
              <w:rPr>
                <w:lang w:eastAsia="en-AU"/>
              </w:rPr>
            </w:pPr>
            <w:r>
              <w:rPr>
                <w:lang w:eastAsia="en-AU"/>
              </w:rPr>
              <w:t>2,400</w:t>
            </w:r>
          </w:p>
        </w:tc>
      </w:tr>
      <w:tr w:rsidR="00087E44" w:rsidRPr="00367781" w14:paraId="5067BA6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2D32242" w14:textId="584708F5" w:rsidR="00087E44" w:rsidRPr="00367781" w:rsidRDefault="00087E44" w:rsidP="00087E44">
            <w:pPr>
              <w:pStyle w:val="ESTablebody"/>
              <w:rPr>
                <w:lang w:eastAsia="en-AU"/>
              </w:rPr>
            </w:pPr>
            <w:r w:rsidRPr="000B04A1">
              <w:rPr>
                <w:lang w:eastAsia="en-AU"/>
              </w:rPr>
              <w:t>ACCESS INNOVATION MEDIA PTY LIMITED</w:t>
            </w:r>
          </w:p>
        </w:tc>
        <w:tc>
          <w:tcPr>
            <w:tcW w:w="6945" w:type="dxa"/>
            <w:tcBorders>
              <w:top w:val="nil"/>
              <w:left w:val="nil"/>
              <w:bottom w:val="single" w:sz="4" w:space="0" w:color="A6A6A6"/>
              <w:right w:val="single" w:sz="4" w:space="0" w:color="A6A6A6"/>
            </w:tcBorders>
            <w:shd w:val="clear" w:color="auto" w:fill="auto"/>
          </w:tcPr>
          <w:p w14:paraId="48D60502"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558AFF0F" w14:textId="717DA734" w:rsidR="00087E44" w:rsidRPr="00367781" w:rsidRDefault="00F379A3" w:rsidP="00CD57A0">
            <w:pPr>
              <w:pStyle w:val="ESTablebody"/>
              <w:jc w:val="right"/>
              <w:rPr>
                <w:lang w:eastAsia="en-AU"/>
              </w:rPr>
            </w:pPr>
            <w:r>
              <w:rPr>
                <w:lang w:eastAsia="en-AU"/>
              </w:rPr>
              <w:t>10,480</w:t>
            </w:r>
          </w:p>
        </w:tc>
      </w:tr>
      <w:tr w:rsidR="00087E44" w:rsidRPr="00367781" w14:paraId="7A51C4E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66757CA" w14:textId="14749784" w:rsidR="00087E44" w:rsidRPr="00367781" w:rsidRDefault="00087E44" w:rsidP="00087E44">
            <w:pPr>
              <w:pStyle w:val="ESTablebody"/>
              <w:rPr>
                <w:lang w:eastAsia="en-AU"/>
              </w:rPr>
            </w:pPr>
            <w:r w:rsidRPr="000B04A1">
              <w:rPr>
                <w:lang w:eastAsia="en-AU"/>
              </w:rPr>
              <w:t>ACCESS TESTING PTY LTD</w:t>
            </w:r>
          </w:p>
        </w:tc>
        <w:tc>
          <w:tcPr>
            <w:tcW w:w="6945" w:type="dxa"/>
            <w:tcBorders>
              <w:top w:val="nil"/>
              <w:left w:val="nil"/>
              <w:bottom w:val="single" w:sz="4" w:space="0" w:color="A6A6A6"/>
              <w:right w:val="single" w:sz="4" w:space="0" w:color="A6A6A6"/>
            </w:tcBorders>
            <w:shd w:val="clear" w:color="auto" w:fill="auto"/>
          </w:tcPr>
          <w:p w14:paraId="359FADB6" w14:textId="77777777" w:rsidR="00087E44" w:rsidRPr="00367781" w:rsidRDefault="00087E44" w:rsidP="00087E4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tcPr>
          <w:p w14:paraId="49D7E3FA" w14:textId="7C845A97" w:rsidR="00087E44" w:rsidRPr="00367781" w:rsidRDefault="00F379A3" w:rsidP="00CD57A0">
            <w:pPr>
              <w:pStyle w:val="ESTablebody"/>
              <w:jc w:val="right"/>
              <w:rPr>
                <w:lang w:eastAsia="en-AU"/>
              </w:rPr>
            </w:pPr>
            <w:r>
              <w:rPr>
                <w:lang w:eastAsia="en-AU"/>
              </w:rPr>
              <w:t>34,000</w:t>
            </w:r>
          </w:p>
        </w:tc>
      </w:tr>
      <w:tr w:rsidR="00087E44" w:rsidRPr="00367781" w14:paraId="7F1497E8"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DFB14DA" w14:textId="17A12410" w:rsidR="00087E44" w:rsidRPr="00367781" w:rsidRDefault="00087E44" w:rsidP="00087E44">
            <w:pPr>
              <w:pStyle w:val="ESTablebody"/>
              <w:rPr>
                <w:lang w:eastAsia="en-AU"/>
              </w:rPr>
            </w:pPr>
            <w:r w:rsidRPr="000B04A1">
              <w:rPr>
                <w:lang w:eastAsia="en-AU"/>
              </w:rPr>
              <w:t>ACIL ALLEN CONSULTING PTY LTD</w:t>
            </w:r>
          </w:p>
        </w:tc>
        <w:tc>
          <w:tcPr>
            <w:tcW w:w="6945" w:type="dxa"/>
            <w:tcBorders>
              <w:top w:val="nil"/>
              <w:left w:val="nil"/>
              <w:bottom w:val="single" w:sz="4" w:space="0" w:color="A6A6A6"/>
              <w:right w:val="single" w:sz="4" w:space="0" w:color="A6A6A6"/>
            </w:tcBorders>
            <w:shd w:val="clear" w:color="auto" w:fill="auto"/>
          </w:tcPr>
          <w:p w14:paraId="145BC7B0"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20087246" w14:textId="7C9457DA" w:rsidR="00087E44" w:rsidRPr="00367781" w:rsidRDefault="00F379A3" w:rsidP="00F379A3">
            <w:pPr>
              <w:pStyle w:val="ESTablebody"/>
              <w:jc w:val="right"/>
              <w:rPr>
                <w:lang w:eastAsia="en-AU"/>
              </w:rPr>
            </w:pPr>
            <w:r>
              <w:rPr>
                <w:lang w:eastAsia="en-AU"/>
              </w:rPr>
              <w:t>384,118</w:t>
            </w:r>
          </w:p>
        </w:tc>
      </w:tr>
      <w:tr w:rsidR="00087E44" w:rsidRPr="00367781" w14:paraId="0EE54B2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4148D20" w14:textId="0F0FB9CC" w:rsidR="00087E44" w:rsidRPr="00367781" w:rsidRDefault="00087E44" w:rsidP="00087E44">
            <w:pPr>
              <w:pStyle w:val="ESTablebody"/>
              <w:rPr>
                <w:lang w:eastAsia="en-AU"/>
              </w:rPr>
            </w:pPr>
            <w:r w:rsidRPr="000B04A1">
              <w:rPr>
                <w:lang w:eastAsia="en-AU"/>
              </w:rPr>
              <w:t>ACTIV8 TECHNOLOGIES PTY LTD</w:t>
            </w:r>
          </w:p>
        </w:tc>
        <w:tc>
          <w:tcPr>
            <w:tcW w:w="6945" w:type="dxa"/>
            <w:tcBorders>
              <w:top w:val="nil"/>
              <w:left w:val="nil"/>
              <w:bottom w:val="single" w:sz="4" w:space="0" w:color="A6A6A6"/>
              <w:right w:val="single" w:sz="4" w:space="0" w:color="A6A6A6"/>
            </w:tcBorders>
            <w:shd w:val="clear" w:color="auto" w:fill="auto"/>
          </w:tcPr>
          <w:p w14:paraId="3376E98E" w14:textId="77777777" w:rsidR="00087E44" w:rsidRPr="00367781" w:rsidRDefault="00087E44" w:rsidP="00087E4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tcPr>
          <w:p w14:paraId="73EAB9C2" w14:textId="61FB2FEB" w:rsidR="00087E44" w:rsidRPr="00367781" w:rsidRDefault="00F379A3" w:rsidP="00CD57A0">
            <w:pPr>
              <w:pStyle w:val="ESTablebody"/>
              <w:jc w:val="right"/>
              <w:rPr>
                <w:lang w:eastAsia="en-AU"/>
              </w:rPr>
            </w:pPr>
            <w:r>
              <w:rPr>
                <w:lang w:eastAsia="en-AU"/>
              </w:rPr>
              <w:t>111,292</w:t>
            </w:r>
          </w:p>
        </w:tc>
      </w:tr>
      <w:tr w:rsidR="00087E44" w:rsidRPr="00367781" w14:paraId="5A4DD90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D7FEA03" w14:textId="5F25BA36" w:rsidR="00087E44" w:rsidRPr="00367781" w:rsidRDefault="00087E44" w:rsidP="00087E44">
            <w:pPr>
              <w:pStyle w:val="ESTablebody"/>
              <w:rPr>
                <w:lang w:eastAsia="en-AU"/>
              </w:rPr>
            </w:pPr>
            <w:r w:rsidRPr="000B04A1">
              <w:rPr>
                <w:lang w:eastAsia="en-AU"/>
              </w:rPr>
              <w:t>ADECCO AUSTRALIA PTY LTD</w:t>
            </w:r>
          </w:p>
        </w:tc>
        <w:tc>
          <w:tcPr>
            <w:tcW w:w="6945" w:type="dxa"/>
            <w:tcBorders>
              <w:top w:val="nil"/>
              <w:left w:val="nil"/>
              <w:bottom w:val="single" w:sz="4" w:space="0" w:color="A6A6A6"/>
              <w:right w:val="single" w:sz="4" w:space="0" w:color="A6A6A6"/>
            </w:tcBorders>
            <w:shd w:val="clear" w:color="auto" w:fill="auto"/>
          </w:tcPr>
          <w:p w14:paraId="7F413154" w14:textId="77777777" w:rsidR="00087E44" w:rsidRPr="00367781" w:rsidRDefault="00087E44" w:rsidP="00087E4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tcPr>
          <w:p w14:paraId="030E6538" w14:textId="7C6A2F99" w:rsidR="00087E44" w:rsidRPr="00367781" w:rsidRDefault="00F379A3" w:rsidP="00CD57A0">
            <w:pPr>
              <w:pStyle w:val="ESTablebody"/>
              <w:jc w:val="right"/>
              <w:rPr>
                <w:lang w:eastAsia="en-AU"/>
              </w:rPr>
            </w:pPr>
            <w:r>
              <w:rPr>
                <w:lang w:eastAsia="en-AU"/>
              </w:rPr>
              <w:t>1,223,551</w:t>
            </w:r>
          </w:p>
        </w:tc>
      </w:tr>
      <w:tr w:rsidR="00087E44" w:rsidRPr="00367781" w14:paraId="2F087448"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78AD607" w14:textId="6328E8E6" w:rsidR="00087E44" w:rsidRPr="00367781" w:rsidRDefault="00087E44" w:rsidP="00087E44">
            <w:pPr>
              <w:pStyle w:val="ESTablebody"/>
              <w:rPr>
                <w:lang w:eastAsia="en-AU"/>
              </w:rPr>
            </w:pPr>
            <w:r w:rsidRPr="000B04A1">
              <w:rPr>
                <w:lang w:eastAsia="en-AU"/>
              </w:rPr>
              <w:t>ADVANCED TRAINING PTY LTD</w:t>
            </w:r>
          </w:p>
        </w:tc>
        <w:tc>
          <w:tcPr>
            <w:tcW w:w="6945" w:type="dxa"/>
            <w:tcBorders>
              <w:top w:val="nil"/>
              <w:left w:val="nil"/>
              <w:bottom w:val="single" w:sz="4" w:space="0" w:color="A6A6A6"/>
              <w:right w:val="single" w:sz="4" w:space="0" w:color="A6A6A6"/>
            </w:tcBorders>
            <w:shd w:val="clear" w:color="auto" w:fill="auto"/>
          </w:tcPr>
          <w:p w14:paraId="2441B325"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07825BCD" w14:textId="10B0E9A2" w:rsidR="00087E44" w:rsidRPr="00367781" w:rsidRDefault="00F379A3" w:rsidP="00CD57A0">
            <w:pPr>
              <w:pStyle w:val="ESTablebody"/>
              <w:jc w:val="right"/>
              <w:rPr>
                <w:lang w:eastAsia="en-AU"/>
              </w:rPr>
            </w:pPr>
            <w:r>
              <w:rPr>
                <w:lang w:eastAsia="en-AU"/>
              </w:rPr>
              <w:t>396</w:t>
            </w:r>
          </w:p>
        </w:tc>
      </w:tr>
      <w:tr w:rsidR="00087E44" w:rsidRPr="00367781" w14:paraId="41AD943F"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261B975" w14:textId="285F41DD" w:rsidR="00087E44" w:rsidRPr="00367781" w:rsidRDefault="00087E44" w:rsidP="00087E44">
            <w:pPr>
              <w:pStyle w:val="ESTablebody"/>
              <w:rPr>
                <w:lang w:eastAsia="en-AU"/>
              </w:rPr>
            </w:pPr>
            <w:r w:rsidRPr="000B04A1">
              <w:rPr>
                <w:lang w:eastAsia="en-AU"/>
              </w:rPr>
              <w:t>AECOM COST CONSULTING PTY LTD</w:t>
            </w:r>
          </w:p>
        </w:tc>
        <w:tc>
          <w:tcPr>
            <w:tcW w:w="6945" w:type="dxa"/>
            <w:tcBorders>
              <w:top w:val="nil"/>
              <w:left w:val="nil"/>
              <w:bottom w:val="single" w:sz="4" w:space="0" w:color="A6A6A6"/>
              <w:right w:val="single" w:sz="4" w:space="0" w:color="A6A6A6"/>
            </w:tcBorders>
            <w:shd w:val="clear" w:color="auto" w:fill="auto"/>
          </w:tcPr>
          <w:p w14:paraId="2A14AC66" w14:textId="77777777" w:rsidR="00087E44" w:rsidRPr="00367781" w:rsidRDefault="00087E44" w:rsidP="00087E4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tcPr>
          <w:p w14:paraId="7626984C" w14:textId="6DFFB8CD" w:rsidR="00087E44" w:rsidRPr="00367781" w:rsidRDefault="00F379A3" w:rsidP="00CD57A0">
            <w:pPr>
              <w:pStyle w:val="ESTablebody"/>
              <w:jc w:val="right"/>
              <w:rPr>
                <w:lang w:eastAsia="en-AU"/>
              </w:rPr>
            </w:pPr>
            <w:r>
              <w:rPr>
                <w:lang w:eastAsia="en-AU"/>
              </w:rPr>
              <w:t>8,740</w:t>
            </w:r>
          </w:p>
        </w:tc>
      </w:tr>
      <w:tr w:rsidR="00087E44" w:rsidRPr="00367781" w14:paraId="63E4DBA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B1CF972" w14:textId="50F74E55" w:rsidR="00087E44" w:rsidRPr="00367781" w:rsidRDefault="00087E44" w:rsidP="00087E44">
            <w:pPr>
              <w:pStyle w:val="ESTablebody"/>
              <w:rPr>
                <w:lang w:eastAsia="en-AU"/>
              </w:rPr>
            </w:pPr>
            <w:r w:rsidRPr="000B04A1">
              <w:rPr>
                <w:lang w:eastAsia="en-AU"/>
              </w:rPr>
              <w:t>AERIAL CONSULTANCY PTY LTD</w:t>
            </w:r>
          </w:p>
        </w:tc>
        <w:tc>
          <w:tcPr>
            <w:tcW w:w="6945" w:type="dxa"/>
            <w:tcBorders>
              <w:top w:val="nil"/>
              <w:left w:val="nil"/>
              <w:bottom w:val="single" w:sz="4" w:space="0" w:color="A6A6A6"/>
              <w:right w:val="single" w:sz="4" w:space="0" w:color="A6A6A6"/>
            </w:tcBorders>
            <w:shd w:val="clear" w:color="auto" w:fill="auto"/>
          </w:tcPr>
          <w:p w14:paraId="619A6BF8"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7C2CF5F6" w14:textId="06617F38" w:rsidR="00087E44" w:rsidRPr="00367781" w:rsidRDefault="00F379A3" w:rsidP="00CD57A0">
            <w:pPr>
              <w:pStyle w:val="ESTablebody"/>
              <w:jc w:val="right"/>
              <w:rPr>
                <w:lang w:eastAsia="en-AU"/>
              </w:rPr>
            </w:pPr>
            <w:r>
              <w:rPr>
                <w:lang w:eastAsia="en-AU"/>
              </w:rPr>
              <w:t>48,200</w:t>
            </w:r>
          </w:p>
        </w:tc>
      </w:tr>
      <w:tr w:rsidR="00087E44" w:rsidRPr="00367781" w14:paraId="0C79F28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DCB3DC1" w14:textId="1A404C16" w:rsidR="00087E44" w:rsidRPr="00367781" w:rsidRDefault="00087E44" w:rsidP="00087E44">
            <w:pPr>
              <w:pStyle w:val="ESTablebody"/>
              <w:rPr>
                <w:lang w:eastAsia="en-AU"/>
              </w:rPr>
            </w:pPr>
            <w:r w:rsidRPr="000B04A1">
              <w:rPr>
                <w:lang w:eastAsia="en-AU"/>
              </w:rPr>
              <w:t>AFFINITEXT INC</w:t>
            </w:r>
          </w:p>
        </w:tc>
        <w:tc>
          <w:tcPr>
            <w:tcW w:w="6945" w:type="dxa"/>
            <w:tcBorders>
              <w:top w:val="nil"/>
              <w:left w:val="nil"/>
              <w:bottom w:val="single" w:sz="4" w:space="0" w:color="A6A6A6"/>
              <w:right w:val="single" w:sz="4" w:space="0" w:color="A6A6A6"/>
            </w:tcBorders>
            <w:shd w:val="clear" w:color="auto" w:fill="auto"/>
          </w:tcPr>
          <w:p w14:paraId="590CF5C5"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613D6C8B" w14:textId="655A4CCD" w:rsidR="00087E44" w:rsidRPr="00367781" w:rsidRDefault="00F379A3" w:rsidP="00CD57A0">
            <w:pPr>
              <w:pStyle w:val="ESTablebody"/>
              <w:jc w:val="right"/>
              <w:rPr>
                <w:lang w:eastAsia="en-AU"/>
              </w:rPr>
            </w:pPr>
            <w:r>
              <w:rPr>
                <w:lang w:eastAsia="en-AU"/>
              </w:rPr>
              <w:t>15,000</w:t>
            </w:r>
          </w:p>
        </w:tc>
      </w:tr>
      <w:tr w:rsidR="00087E44" w:rsidRPr="00367781" w14:paraId="3560EC2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D5908D1" w14:textId="18771B3C" w:rsidR="00087E44" w:rsidRPr="00367781" w:rsidRDefault="00087E44" w:rsidP="00087E44">
            <w:pPr>
              <w:pStyle w:val="ESTablebody"/>
              <w:rPr>
                <w:lang w:eastAsia="en-AU"/>
              </w:rPr>
            </w:pPr>
            <w:r w:rsidRPr="000B04A1">
              <w:rPr>
                <w:lang w:eastAsia="en-AU"/>
              </w:rPr>
              <w:t>AFS INTERCULTURAL PROGRAMS AUSTRALIA</w:t>
            </w:r>
          </w:p>
        </w:tc>
        <w:tc>
          <w:tcPr>
            <w:tcW w:w="6945" w:type="dxa"/>
            <w:tcBorders>
              <w:top w:val="nil"/>
              <w:left w:val="nil"/>
              <w:bottom w:val="single" w:sz="4" w:space="0" w:color="A6A6A6"/>
              <w:right w:val="single" w:sz="4" w:space="0" w:color="A6A6A6"/>
            </w:tcBorders>
            <w:shd w:val="clear" w:color="auto" w:fill="auto"/>
          </w:tcPr>
          <w:p w14:paraId="1BB41E7B"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68022561" w14:textId="54413CEC" w:rsidR="00087E44" w:rsidRPr="00367781" w:rsidRDefault="00F379A3" w:rsidP="00CD57A0">
            <w:pPr>
              <w:pStyle w:val="ESTablebody"/>
              <w:jc w:val="right"/>
              <w:rPr>
                <w:lang w:eastAsia="en-AU"/>
              </w:rPr>
            </w:pPr>
            <w:r>
              <w:rPr>
                <w:lang w:eastAsia="en-AU"/>
              </w:rPr>
              <w:t>138,137</w:t>
            </w:r>
          </w:p>
        </w:tc>
      </w:tr>
      <w:tr w:rsidR="00087E44" w:rsidRPr="00367781" w14:paraId="65E38C7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24F8B6C" w14:textId="746F8690" w:rsidR="00087E44" w:rsidRPr="00367781" w:rsidRDefault="00087E44" w:rsidP="00087E44">
            <w:pPr>
              <w:pStyle w:val="ESTablebody"/>
              <w:rPr>
                <w:lang w:eastAsia="en-AU"/>
              </w:rPr>
            </w:pPr>
            <w:r w:rsidRPr="000B04A1">
              <w:rPr>
                <w:lang w:eastAsia="en-AU"/>
              </w:rPr>
              <w:t>AG COOMBS ADVISORY PTY LTD</w:t>
            </w:r>
          </w:p>
        </w:tc>
        <w:tc>
          <w:tcPr>
            <w:tcW w:w="6945" w:type="dxa"/>
            <w:tcBorders>
              <w:top w:val="nil"/>
              <w:left w:val="nil"/>
              <w:bottom w:val="single" w:sz="4" w:space="0" w:color="A6A6A6"/>
              <w:right w:val="single" w:sz="4" w:space="0" w:color="A6A6A6"/>
            </w:tcBorders>
            <w:shd w:val="clear" w:color="auto" w:fill="auto"/>
          </w:tcPr>
          <w:p w14:paraId="20A49B7B"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65ED9114" w14:textId="65CB0B84" w:rsidR="00087E44" w:rsidRPr="00367781" w:rsidRDefault="00F379A3" w:rsidP="00CD57A0">
            <w:pPr>
              <w:pStyle w:val="ESTablebody"/>
              <w:jc w:val="right"/>
              <w:rPr>
                <w:lang w:eastAsia="en-AU"/>
              </w:rPr>
            </w:pPr>
            <w:r>
              <w:rPr>
                <w:lang w:eastAsia="en-AU"/>
              </w:rPr>
              <w:t>4,050</w:t>
            </w:r>
          </w:p>
        </w:tc>
      </w:tr>
      <w:tr w:rsidR="00087E44" w:rsidRPr="00367781" w14:paraId="66512A1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90E07C" w14:textId="53911A6D" w:rsidR="00087E44" w:rsidRPr="00367781" w:rsidRDefault="00087E44" w:rsidP="00087E44">
            <w:pPr>
              <w:pStyle w:val="ESTablebody"/>
              <w:rPr>
                <w:lang w:eastAsia="en-AU"/>
              </w:rPr>
            </w:pPr>
            <w:r w:rsidRPr="000B04A1">
              <w:rPr>
                <w:lang w:eastAsia="en-AU"/>
              </w:rPr>
              <w:lastRenderedPageBreak/>
              <w:t>AGENDA GROUP PTY LTD</w:t>
            </w:r>
          </w:p>
        </w:tc>
        <w:tc>
          <w:tcPr>
            <w:tcW w:w="6945" w:type="dxa"/>
            <w:tcBorders>
              <w:top w:val="nil"/>
              <w:left w:val="nil"/>
              <w:bottom w:val="single" w:sz="4" w:space="0" w:color="A6A6A6"/>
              <w:right w:val="single" w:sz="4" w:space="0" w:color="A6A6A6"/>
            </w:tcBorders>
            <w:shd w:val="clear" w:color="auto" w:fill="auto"/>
          </w:tcPr>
          <w:p w14:paraId="0200EFC9"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78FB935C" w14:textId="3985A25E" w:rsidR="00087E44" w:rsidRPr="00367781" w:rsidRDefault="00F379A3" w:rsidP="00CD57A0">
            <w:pPr>
              <w:pStyle w:val="ESTablebody"/>
              <w:jc w:val="right"/>
              <w:rPr>
                <w:lang w:eastAsia="en-AU"/>
              </w:rPr>
            </w:pPr>
            <w:r>
              <w:rPr>
                <w:lang w:eastAsia="en-AU"/>
              </w:rPr>
              <w:t>99,000</w:t>
            </w:r>
          </w:p>
        </w:tc>
      </w:tr>
      <w:tr w:rsidR="00087E44" w:rsidRPr="00367781" w14:paraId="6E54AEA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C93E20" w14:textId="6B6CA765" w:rsidR="00087E44" w:rsidRPr="00367781" w:rsidRDefault="00087E44" w:rsidP="00087E44">
            <w:pPr>
              <w:pStyle w:val="ESTablebody"/>
              <w:rPr>
                <w:lang w:eastAsia="en-AU"/>
              </w:rPr>
            </w:pPr>
            <w:r w:rsidRPr="000B04A1">
              <w:rPr>
                <w:lang w:eastAsia="en-AU"/>
              </w:rPr>
              <w:t>AHCA PTY LTD</w:t>
            </w:r>
          </w:p>
        </w:tc>
        <w:tc>
          <w:tcPr>
            <w:tcW w:w="6945" w:type="dxa"/>
            <w:tcBorders>
              <w:top w:val="nil"/>
              <w:left w:val="nil"/>
              <w:bottom w:val="single" w:sz="4" w:space="0" w:color="A6A6A6"/>
              <w:right w:val="single" w:sz="4" w:space="0" w:color="A6A6A6"/>
            </w:tcBorders>
            <w:shd w:val="clear" w:color="auto" w:fill="auto"/>
          </w:tcPr>
          <w:p w14:paraId="0D61362F" w14:textId="77777777" w:rsidR="00087E44" w:rsidRPr="00367781" w:rsidRDefault="00087E44" w:rsidP="00087E4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tcPr>
          <w:p w14:paraId="65685368" w14:textId="56B2BAB3" w:rsidR="00087E44" w:rsidRPr="00367781" w:rsidRDefault="00F379A3" w:rsidP="00CD57A0">
            <w:pPr>
              <w:pStyle w:val="ESTablebody"/>
              <w:jc w:val="right"/>
              <w:rPr>
                <w:lang w:eastAsia="en-AU"/>
              </w:rPr>
            </w:pPr>
            <w:r>
              <w:rPr>
                <w:lang w:eastAsia="en-AU"/>
              </w:rPr>
              <w:t>1,050</w:t>
            </w:r>
          </w:p>
        </w:tc>
      </w:tr>
      <w:tr w:rsidR="00087E44" w:rsidRPr="00367781" w14:paraId="0551B6D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1BDD9EC" w14:textId="46141542" w:rsidR="00087E44" w:rsidRPr="00367781" w:rsidRDefault="00087E44" w:rsidP="00087E44">
            <w:pPr>
              <w:pStyle w:val="ESTablebody"/>
              <w:rPr>
                <w:lang w:eastAsia="en-AU"/>
              </w:rPr>
            </w:pPr>
            <w:r w:rsidRPr="000B04A1">
              <w:rPr>
                <w:lang w:eastAsia="en-AU"/>
              </w:rPr>
              <w:t>AIRFOUR AIR CONDITIONING AND MECHANICAL SERVICES</w:t>
            </w:r>
          </w:p>
        </w:tc>
        <w:tc>
          <w:tcPr>
            <w:tcW w:w="6945" w:type="dxa"/>
            <w:tcBorders>
              <w:top w:val="nil"/>
              <w:left w:val="nil"/>
              <w:bottom w:val="single" w:sz="4" w:space="0" w:color="A6A6A6"/>
              <w:right w:val="single" w:sz="4" w:space="0" w:color="A6A6A6"/>
            </w:tcBorders>
            <w:shd w:val="clear" w:color="auto" w:fill="auto"/>
          </w:tcPr>
          <w:p w14:paraId="2B5DF9B1"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4F40D5AA" w14:textId="21B15AF7" w:rsidR="00087E44" w:rsidRPr="00367781" w:rsidRDefault="00F379A3" w:rsidP="00CD57A0">
            <w:pPr>
              <w:pStyle w:val="ESTablebody"/>
              <w:jc w:val="right"/>
              <w:rPr>
                <w:lang w:eastAsia="en-AU"/>
              </w:rPr>
            </w:pPr>
            <w:r>
              <w:rPr>
                <w:lang w:eastAsia="en-AU"/>
              </w:rPr>
              <w:t>626</w:t>
            </w:r>
          </w:p>
        </w:tc>
      </w:tr>
      <w:tr w:rsidR="00087E44" w:rsidRPr="00367781" w14:paraId="562B8BD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E05F60" w14:textId="57BC5E58" w:rsidR="00087E44" w:rsidRPr="00367781" w:rsidRDefault="00087E44" w:rsidP="00087E44">
            <w:pPr>
              <w:pStyle w:val="ESTablebody"/>
              <w:rPr>
                <w:lang w:eastAsia="en-AU"/>
              </w:rPr>
            </w:pPr>
            <w:r w:rsidRPr="000B04A1">
              <w:rPr>
                <w:lang w:eastAsia="en-AU"/>
              </w:rPr>
              <w:t>ALDER TECHNOLOGY CONSULTING PTY LTD</w:t>
            </w:r>
          </w:p>
        </w:tc>
        <w:tc>
          <w:tcPr>
            <w:tcW w:w="6945" w:type="dxa"/>
            <w:tcBorders>
              <w:top w:val="nil"/>
              <w:left w:val="nil"/>
              <w:bottom w:val="single" w:sz="4" w:space="0" w:color="A6A6A6"/>
              <w:right w:val="single" w:sz="4" w:space="0" w:color="A6A6A6"/>
            </w:tcBorders>
            <w:shd w:val="clear" w:color="auto" w:fill="auto"/>
          </w:tcPr>
          <w:p w14:paraId="7CB7B6B8" w14:textId="77777777" w:rsidR="00087E44" w:rsidRPr="00367781" w:rsidRDefault="00087E44" w:rsidP="00087E4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tcPr>
          <w:p w14:paraId="2EE9B0AC" w14:textId="2BFB8BD3" w:rsidR="00087E44" w:rsidRPr="00367781" w:rsidRDefault="00F379A3" w:rsidP="00CD57A0">
            <w:pPr>
              <w:pStyle w:val="ESTablebody"/>
              <w:jc w:val="right"/>
              <w:rPr>
                <w:lang w:eastAsia="en-AU"/>
              </w:rPr>
            </w:pPr>
            <w:r>
              <w:rPr>
                <w:lang w:eastAsia="en-AU"/>
              </w:rPr>
              <w:t>26,500</w:t>
            </w:r>
          </w:p>
        </w:tc>
      </w:tr>
      <w:tr w:rsidR="00087E44" w:rsidRPr="00367781" w14:paraId="6F240D5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FA01995" w14:textId="6AF49F52" w:rsidR="00087E44" w:rsidRPr="00367781" w:rsidRDefault="00087E44" w:rsidP="00087E44">
            <w:pPr>
              <w:pStyle w:val="ESTablebody"/>
              <w:rPr>
                <w:lang w:eastAsia="en-AU"/>
              </w:rPr>
            </w:pPr>
            <w:r w:rsidRPr="000B04A1">
              <w:rPr>
                <w:lang w:eastAsia="en-AU"/>
              </w:rPr>
              <w:t>ALL GRADUATES INTERPRETING AND TRANSLATING</w:t>
            </w:r>
          </w:p>
        </w:tc>
        <w:tc>
          <w:tcPr>
            <w:tcW w:w="6945" w:type="dxa"/>
            <w:tcBorders>
              <w:top w:val="nil"/>
              <w:left w:val="nil"/>
              <w:bottom w:val="single" w:sz="4" w:space="0" w:color="A6A6A6"/>
              <w:right w:val="single" w:sz="4" w:space="0" w:color="A6A6A6"/>
            </w:tcBorders>
            <w:shd w:val="clear" w:color="auto" w:fill="auto"/>
          </w:tcPr>
          <w:p w14:paraId="1C02539B"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204E190F" w14:textId="6C2FEC2D" w:rsidR="00087E44" w:rsidRPr="00367781" w:rsidRDefault="00F379A3" w:rsidP="00CD57A0">
            <w:pPr>
              <w:pStyle w:val="ESTablebody"/>
              <w:jc w:val="right"/>
              <w:rPr>
                <w:lang w:eastAsia="en-AU"/>
              </w:rPr>
            </w:pPr>
            <w:r>
              <w:rPr>
                <w:lang w:eastAsia="en-AU"/>
              </w:rPr>
              <w:t>413</w:t>
            </w:r>
          </w:p>
        </w:tc>
      </w:tr>
      <w:tr w:rsidR="00087E44" w:rsidRPr="00367781" w14:paraId="41D8888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51FD775" w14:textId="66A6D54C" w:rsidR="00087E44" w:rsidRPr="00367781" w:rsidRDefault="00087E44" w:rsidP="00087E44">
            <w:pPr>
              <w:pStyle w:val="ESTablebody"/>
              <w:rPr>
                <w:lang w:eastAsia="en-AU"/>
              </w:rPr>
            </w:pPr>
            <w:r w:rsidRPr="000B04A1">
              <w:rPr>
                <w:lang w:eastAsia="en-AU"/>
              </w:rPr>
              <w:t>ALMEGA PTY LTD</w:t>
            </w:r>
          </w:p>
        </w:tc>
        <w:tc>
          <w:tcPr>
            <w:tcW w:w="6945" w:type="dxa"/>
            <w:tcBorders>
              <w:top w:val="nil"/>
              <w:left w:val="nil"/>
              <w:bottom w:val="single" w:sz="4" w:space="0" w:color="A6A6A6"/>
              <w:right w:val="single" w:sz="4" w:space="0" w:color="A6A6A6"/>
            </w:tcBorders>
            <w:shd w:val="clear" w:color="auto" w:fill="auto"/>
          </w:tcPr>
          <w:p w14:paraId="4199873C" w14:textId="77777777" w:rsidR="00087E44" w:rsidRPr="00367781" w:rsidRDefault="00087E44" w:rsidP="00087E4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tcPr>
          <w:p w14:paraId="39E5D992" w14:textId="058461FA" w:rsidR="00087E44" w:rsidRPr="00367781" w:rsidRDefault="00F379A3" w:rsidP="00CD57A0">
            <w:pPr>
              <w:pStyle w:val="ESTablebody"/>
              <w:jc w:val="right"/>
              <w:rPr>
                <w:lang w:eastAsia="en-AU"/>
              </w:rPr>
            </w:pPr>
            <w:r>
              <w:rPr>
                <w:lang w:eastAsia="en-AU"/>
              </w:rPr>
              <w:t>19,346</w:t>
            </w:r>
          </w:p>
        </w:tc>
      </w:tr>
      <w:tr w:rsidR="00087E44" w:rsidRPr="00367781" w14:paraId="7F12DA60"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FAC916" w14:textId="3E20F1F4" w:rsidR="00087E44" w:rsidRPr="00367781" w:rsidRDefault="00087E44" w:rsidP="00087E44">
            <w:pPr>
              <w:pStyle w:val="ESTablebody"/>
              <w:rPr>
                <w:lang w:eastAsia="en-AU"/>
              </w:rPr>
            </w:pPr>
            <w:r w:rsidRPr="000B04A1">
              <w:rPr>
                <w:lang w:eastAsia="en-AU"/>
              </w:rPr>
              <w:t>ALTUS PAGE KIRKLAND</w:t>
            </w:r>
          </w:p>
        </w:tc>
        <w:tc>
          <w:tcPr>
            <w:tcW w:w="6945" w:type="dxa"/>
            <w:tcBorders>
              <w:top w:val="nil"/>
              <w:left w:val="nil"/>
              <w:bottom w:val="single" w:sz="4" w:space="0" w:color="A6A6A6"/>
              <w:right w:val="single" w:sz="4" w:space="0" w:color="A6A6A6"/>
            </w:tcBorders>
            <w:shd w:val="clear" w:color="auto" w:fill="auto"/>
          </w:tcPr>
          <w:p w14:paraId="7201183F"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2F0C1F20" w14:textId="42AF6F63" w:rsidR="00087E44" w:rsidRPr="00367781" w:rsidRDefault="00F379A3" w:rsidP="00CD57A0">
            <w:pPr>
              <w:pStyle w:val="ESTablebody"/>
              <w:jc w:val="right"/>
              <w:rPr>
                <w:lang w:eastAsia="en-AU"/>
              </w:rPr>
            </w:pPr>
            <w:r>
              <w:rPr>
                <w:lang w:eastAsia="en-AU"/>
              </w:rPr>
              <w:t>50,040</w:t>
            </w:r>
          </w:p>
        </w:tc>
      </w:tr>
      <w:tr w:rsidR="00087E44" w:rsidRPr="00367781" w14:paraId="6B1AA34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1508738" w14:textId="3B8D505D" w:rsidR="00087E44" w:rsidRPr="00367781" w:rsidRDefault="00087E44" w:rsidP="00087E44">
            <w:pPr>
              <w:pStyle w:val="ESTablebody"/>
              <w:rPr>
                <w:lang w:eastAsia="en-AU"/>
              </w:rPr>
            </w:pPr>
            <w:r w:rsidRPr="000B04A1">
              <w:rPr>
                <w:lang w:eastAsia="en-AU"/>
              </w:rPr>
              <w:t>AMAZE INCORPORATED</w:t>
            </w:r>
          </w:p>
        </w:tc>
        <w:tc>
          <w:tcPr>
            <w:tcW w:w="6945" w:type="dxa"/>
            <w:tcBorders>
              <w:top w:val="nil"/>
              <w:left w:val="nil"/>
              <w:bottom w:val="single" w:sz="4" w:space="0" w:color="A6A6A6"/>
              <w:right w:val="single" w:sz="4" w:space="0" w:color="A6A6A6"/>
            </w:tcBorders>
            <w:shd w:val="clear" w:color="auto" w:fill="auto"/>
          </w:tcPr>
          <w:p w14:paraId="59602A03"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5938978B" w14:textId="5F511250" w:rsidR="00087E44" w:rsidRPr="00367781" w:rsidRDefault="00F379A3" w:rsidP="00CD57A0">
            <w:pPr>
              <w:pStyle w:val="ESTablebody"/>
              <w:jc w:val="right"/>
              <w:rPr>
                <w:lang w:eastAsia="en-AU"/>
              </w:rPr>
            </w:pPr>
            <w:r>
              <w:rPr>
                <w:lang w:eastAsia="en-AU"/>
              </w:rPr>
              <w:t>6,650</w:t>
            </w:r>
          </w:p>
        </w:tc>
      </w:tr>
      <w:tr w:rsidR="00087E44" w:rsidRPr="00367781" w14:paraId="1965FD7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7F60D2A" w14:textId="32E7CA3D" w:rsidR="00087E44" w:rsidRPr="00367781" w:rsidRDefault="00087E44" w:rsidP="00087E44">
            <w:pPr>
              <w:pStyle w:val="ESTablebody"/>
              <w:rPr>
                <w:lang w:eastAsia="en-AU"/>
              </w:rPr>
            </w:pPr>
            <w:r w:rsidRPr="000B04A1">
              <w:rPr>
                <w:lang w:eastAsia="en-AU"/>
              </w:rPr>
              <w:t>AMH CONSULTING PTYLTD</w:t>
            </w:r>
          </w:p>
        </w:tc>
        <w:tc>
          <w:tcPr>
            <w:tcW w:w="6945" w:type="dxa"/>
            <w:tcBorders>
              <w:top w:val="nil"/>
              <w:left w:val="nil"/>
              <w:bottom w:val="single" w:sz="4" w:space="0" w:color="A6A6A6"/>
              <w:right w:val="single" w:sz="4" w:space="0" w:color="A6A6A6"/>
            </w:tcBorders>
            <w:shd w:val="clear" w:color="auto" w:fill="auto"/>
          </w:tcPr>
          <w:p w14:paraId="3563FD91"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58038083" w14:textId="44386FBD" w:rsidR="00087E44" w:rsidRPr="00367781" w:rsidRDefault="00F379A3" w:rsidP="00CD57A0">
            <w:pPr>
              <w:pStyle w:val="ESTablebody"/>
              <w:jc w:val="right"/>
              <w:rPr>
                <w:lang w:eastAsia="en-AU"/>
              </w:rPr>
            </w:pPr>
            <w:r>
              <w:rPr>
                <w:lang w:eastAsia="en-AU"/>
              </w:rPr>
              <w:t>7,500</w:t>
            </w:r>
          </w:p>
        </w:tc>
      </w:tr>
      <w:tr w:rsidR="00087E44" w:rsidRPr="00367781" w14:paraId="0C768C8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8B91923" w14:textId="02E39CED" w:rsidR="00087E44" w:rsidRPr="00367781" w:rsidRDefault="00087E44" w:rsidP="00087E44">
            <w:pPr>
              <w:pStyle w:val="ESTablebody"/>
              <w:rPr>
                <w:lang w:eastAsia="en-AU"/>
              </w:rPr>
            </w:pPr>
            <w:r w:rsidRPr="000B04A1">
              <w:rPr>
                <w:lang w:eastAsia="en-AU"/>
              </w:rPr>
              <w:t>AMY EDUCATION SERVICES</w:t>
            </w:r>
          </w:p>
        </w:tc>
        <w:tc>
          <w:tcPr>
            <w:tcW w:w="6945" w:type="dxa"/>
            <w:tcBorders>
              <w:top w:val="nil"/>
              <w:left w:val="nil"/>
              <w:bottom w:val="single" w:sz="4" w:space="0" w:color="A6A6A6"/>
              <w:right w:val="single" w:sz="4" w:space="0" w:color="A6A6A6"/>
            </w:tcBorders>
            <w:shd w:val="clear" w:color="auto" w:fill="auto"/>
          </w:tcPr>
          <w:p w14:paraId="70065749"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3E4F8A39" w14:textId="442375FC" w:rsidR="00087E44" w:rsidRPr="00367781" w:rsidRDefault="00F379A3" w:rsidP="00CD57A0">
            <w:pPr>
              <w:pStyle w:val="ESTablebody"/>
              <w:jc w:val="right"/>
              <w:rPr>
                <w:lang w:eastAsia="en-AU"/>
              </w:rPr>
            </w:pPr>
            <w:r>
              <w:rPr>
                <w:lang w:eastAsia="en-AU"/>
              </w:rPr>
              <w:t>2,999</w:t>
            </w:r>
          </w:p>
        </w:tc>
      </w:tr>
      <w:tr w:rsidR="00087E44" w:rsidRPr="00367781" w14:paraId="46FDC88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AFA7030" w14:textId="589DE575" w:rsidR="00087E44" w:rsidRPr="00367781" w:rsidRDefault="00087E44" w:rsidP="00087E44">
            <w:pPr>
              <w:pStyle w:val="ESTablebody"/>
              <w:rPr>
                <w:lang w:eastAsia="en-AU"/>
              </w:rPr>
            </w:pPr>
            <w:r w:rsidRPr="000B04A1">
              <w:rPr>
                <w:lang w:eastAsia="en-AU"/>
              </w:rPr>
              <w:t>ANDREW FULLER+ASSOCIATES</w:t>
            </w:r>
          </w:p>
        </w:tc>
        <w:tc>
          <w:tcPr>
            <w:tcW w:w="6945" w:type="dxa"/>
            <w:tcBorders>
              <w:top w:val="nil"/>
              <w:left w:val="nil"/>
              <w:bottom w:val="single" w:sz="4" w:space="0" w:color="A6A6A6"/>
              <w:right w:val="single" w:sz="4" w:space="0" w:color="A6A6A6"/>
            </w:tcBorders>
            <w:shd w:val="clear" w:color="auto" w:fill="auto"/>
          </w:tcPr>
          <w:p w14:paraId="34AEA40D"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2AD84C8F" w14:textId="1F721399" w:rsidR="00087E44" w:rsidRPr="00367781" w:rsidRDefault="00F379A3" w:rsidP="00CD57A0">
            <w:pPr>
              <w:pStyle w:val="ESTablebody"/>
              <w:jc w:val="right"/>
              <w:rPr>
                <w:lang w:eastAsia="en-AU"/>
              </w:rPr>
            </w:pPr>
            <w:r>
              <w:rPr>
                <w:lang w:eastAsia="en-AU"/>
              </w:rPr>
              <w:t>25,500</w:t>
            </w:r>
          </w:p>
        </w:tc>
      </w:tr>
      <w:tr w:rsidR="00087E44" w:rsidRPr="00367781" w14:paraId="1DCF524D"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1023D22" w14:textId="7B098DFF" w:rsidR="00087E44" w:rsidRPr="00367781" w:rsidRDefault="00087E44" w:rsidP="00087E44">
            <w:pPr>
              <w:pStyle w:val="ESTablebody"/>
              <w:rPr>
                <w:lang w:eastAsia="en-AU"/>
              </w:rPr>
            </w:pPr>
            <w:r w:rsidRPr="000B04A1">
              <w:rPr>
                <w:lang w:eastAsia="en-AU"/>
              </w:rPr>
              <w:t>ANDREW PEGLER MEDIA</w:t>
            </w:r>
          </w:p>
        </w:tc>
        <w:tc>
          <w:tcPr>
            <w:tcW w:w="6945" w:type="dxa"/>
            <w:tcBorders>
              <w:top w:val="nil"/>
              <w:left w:val="nil"/>
              <w:bottom w:val="single" w:sz="4" w:space="0" w:color="A6A6A6"/>
              <w:right w:val="single" w:sz="4" w:space="0" w:color="A6A6A6"/>
            </w:tcBorders>
            <w:shd w:val="clear" w:color="auto" w:fill="auto"/>
          </w:tcPr>
          <w:p w14:paraId="1DEFF847"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1A1474BE" w14:textId="7666A042" w:rsidR="00087E44" w:rsidRPr="00367781" w:rsidRDefault="00F379A3" w:rsidP="00CD57A0">
            <w:pPr>
              <w:pStyle w:val="ESTablebody"/>
              <w:jc w:val="right"/>
              <w:rPr>
                <w:lang w:eastAsia="en-AU"/>
              </w:rPr>
            </w:pPr>
            <w:r>
              <w:rPr>
                <w:lang w:eastAsia="en-AU"/>
              </w:rPr>
              <w:t>26,400</w:t>
            </w:r>
          </w:p>
        </w:tc>
      </w:tr>
      <w:tr w:rsidR="00087E44" w:rsidRPr="00367781" w14:paraId="4F0CB80E"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5950D12" w14:textId="70956629" w:rsidR="00087E44" w:rsidRPr="00367781" w:rsidRDefault="00087E44" w:rsidP="00087E44">
            <w:pPr>
              <w:pStyle w:val="ESTablebody"/>
              <w:rPr>
                <w:lang w:eastAsia="en-AU"/>
              </w:rPr>
            </w:pPr>
            <w:r w:rsidRPr="000B04A1">
              <w:rPr>
                <w:lang w:eastAsia="en-AU"/>
              </w:rPr>
              <w:t>ANDREWS GROUP PTY LTD</w:t>
            </w:r>
          </w:p>
        </w:tc>
        <w:tc>
          <w:tcPr>
            <w:tcW w:w="6945" w:type="dxa"/>
            <w:tcBorders>
              <w:top w:val="nil"/>
              <w:left w:val="nil"/>
              <w:bottom w:val="single" w:sz="4" w:space="0" w:color="A6A6A6"/>
              <w:right w:val="single" w:sz="4" w:space="0" w:color="A6A6A6"/>
            </w:tcBorders>
            <w:shd w:val="clear" w:color="auto" w:fill="auto"/>
          </w:tcPr>
          <w:p w14:paraId="32232EC0"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0AC552F8" w14:textId="5A1EEF59" w:rsidR="00087E44" w:rsidRPr="00367781" w:rsidRDefault="00F379A3" w:rsidP="00CD57A0">
            <w:pPr>
              <w:pStyle w:val="ESTablebody"/>
              <w:jc w:val="right"/>
              <w:rPr>
                <w:lang w:eastAsia="en-AU"/>
              </w:rPr>
            </w:pPr>
            <w:r>
              <w:rPr>
                <w:lang w:eastAsia="en-AU"/>
              </w:rPr>
              <w:t>37,159</w:t>
            </w:r>
          </w:p>
        </w:tc>
      </w:tr>
      <w:tr w:rsidR="00087E44" w:rsidRPr="00367781" w14:paraId="5E8DF01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5FDC143" w14:textId="13913E3E" w:rsidR="00087E44" w:rsidRPr="00367781" w:rsidRDefault="00087E44" w:rsidP="00087E44">
            <w:pPr>
              <w:pStyle w:val="ESTablebody"/>
              <w:rPr>
                <w:lang w:eastAsia="en-AU"/>
              </w:rPr>
            </w:pPr>
            <w:r w:rsidRPr="000B04A1">
              <w:rPr>
                <w:lang w:eastAsia="en-AU"/>
              </w:rPr>
              <w:t>ANNE DALTON + ASSOCIATES</w:t>
            </w:r>
          </w:p>
        </w:tc>
        <w:tc>
          <w:tcPr>
            <w:tcW w:w="6945" w:type="dxa"/>
            <w:tcBorders>
              <w:top w:val="nil"/>
              <w:left w:val="nil"/>
              <w:bottom w:val="single" w:sz="4" w:space="0" w:color="A6A6A6"/>
              <w:right w:val="single" w:sz="4" w:space="0" w:color="A6A6A6"/>
            </w:tcBorders>
            <w:shd w:val="clear" w:color="auto" w:fill="auto"/>
          </w:tcPr>
          <w:p w14:paraId="62EBE873"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0F417E10" w14:textId="6FD10E68" w:rsidR="00087E44" w:rsidRPr="00367781" w:rsidRDefault="00F379A3" w:rsidP="00CD57A0">
            <w:pPr>
              <w:pStyle w:val="ESTablebody"/>
              <w:jc w:val="right"/>
              <w:rPr>
                <w:lang w:eastAsia="en-AU"/>
              </w:rPr>
            </w:pPr>
            <w:r>
              <w:rPr>
                <w:lang w:eastAsia="en-AU"/>
              </w:rPr>
              <w:t>5,915</w:t>
            </w:r>
          </w:p>
        </w:tc>
      </w:tr>
      <w:tr w:rsidR="00087E44" w:rsidRPr="00367781" w14:paraId="31FAD2C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63FCE97" w14:textId="13173CF0" w:rsidR="00087E44" w:rsidRPr="00367781" w:rsidRDefault="00087E44" w:rsidP="00087E44">
            <w:pPr>
              <w:pStyle w:val="ESTablebody"/>
              <w:rPr>
                <w:lang w:eastAsia="en-AU"/>
              </w:rPr>
            </w:pPr>
            <w:r w:rsidRPr="000B04A1">
              <w:rPr>
                <w:lang w:eastAsia="en-AU"/>
              </w:rPr>
              <w:t>ANNE MARKIEWICZ AND ASSOCIATES PTY LTD</w:t>
            </w:r>
          </w:p>
        </w:tc>
        <w:tc>
          <w:tcPr>
            <w:tcW w:w="6945" w:type="dxa"/>
            <w:tcBorders>
              <w:top w:val="nil"/>
              <w:left w:val="nil"/>
              <w:bottom w:val="single" w:sz="4" w:space="0" w:color="A6A6A6"/>
              <w:right w:val="single" w:sz="4" w:space="0" w:color="A6A6A6"/>
            </w:tcBorders>
            <w:shd w:val="clear" w:color="auto" w:fill="auto"/>
          </w:tcPr>
          <w:p w14:paraId="58E5277C"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6A289576" w14:textId="4222AD42" w:rsidR="00087E44" w:rsidRPr="00367781" w:rsidRDefault="00F379A3" w:rsidP="00CD57A0">
            <w:pPr>
              <w:pStyle w:val="ESTablebody"/>
              <w:jc w:val="right"/>
              <w:rPr>
                <w:lang w:eastAsia="en-AU"/>
              </w:rPr>
            </w:pPr>
            <w:r>
              <w:rPr>
                <w:lang w:eastAsia="en-AU"/>
              </w:rPr>
              <w:t>2,000</w:t>
            </w:r>
          </w:p>
        </w:tc>
      </w:tr>
      <w:tr w:rsidR="00087E44" w:rsidRPr="00367781" w14:paraId="01B0948D"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E748F8D" w14:textId="1E777F79" w:rsidR="00087E44" w:rsidRPr="00367781" w:rsidRDefault="00087E44" w:rsidP="00087E44">
            <w:pPr>
              <w:pStyle w:val="ESTablebody"/>
              <w:rPr>
                <w:lang w:eastAsia="en-AU"/>
              </w:rPr>
            </w:pPr>
            <w:r w:rsidRPr="000B04A1">
              <w:rPr>
                <w:lang w:eastAsia="en-AU"/>
              </w:rPr>
              <w:lastRenderedPageBreak/>
              <w:t>ANT HOUSE PTY LTD</w:t>
            </w:r>
          </w:p>
        </w:tc>
        <w:tc>
          <w:tcPr>
            <w:tcW w:w="6945" w:type="dxa"/>
            <w:tcBorders>
              <w:top w:val="nil"/>
              <w:left w:val="nil"/>
              <w:bottom w:val="single" w:sz="4" w:space="0" w:color="A6A6A6"/>
              <w:right w:val="single" w:sz="4" w:space="0" w:color="A6A6A6"/>
            </w:tcBorders>
            <w:shd w:val="clear" w:color="auto" w:fill="auto"/>
          </w:tcPr>
          <w:p w14:paraId="58B41912"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1032A354" w14:textId="475D9205" w:rsidR="00087E44" w:rsidRPr="00367781" w:rsidRDefault="009A6722" w:rsidP="00CD57A0">
            <w:pPr>
              <w:pStyle w:val="ESTablebody"/>
              <w:jc w:val="right"/>
              <w:rPr>
                <w:lang w:eastAsia="en-AU"/>
              </w:rPr>
            </w:pPr>
            <w:r>
              <w:rPr>
                <w:lang w:eastAsia="en-AU"/>
              </w:rPr>
              <w:t>2,080</w:t>
            </w:r>
          </w:p>
        </w:tc>
      </w:tr>
      <w:tr w:rsidR="00087E44" w:rsidRPr="00367781" w14:paraId="3984BB8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E3FA030" w14:textId="72A65C67" w:rsidR="00087E44" w:rsidRPr="00367781" w:rsidRDefault="00087E44" w:rsidP="00087E44">
            <w:pPr>
              <w:pStyle w:val="ESTablebody"/>
              <w:rPr>
                <w:lang w:eastAsia="en-AU"/>
              </w:rPr>
            </w:pPr>
            <w:r w:rsidRPr="000B04A1">
              <w:rPr>
                <w:lang w:eastAsia="en-AU"/>
              </w:rPr>
              <w:t>APP CORPORATION PTY LIMITED</w:t>
            </w:r>
          </w:p>
        </w:tc>
        <w:tc>
          <w:tcPr>
            <w:tcW w:w="6945" w:type="dxa"/>
            <w:tcBorders>
              <w:top w:val="nil"/>
              <w:left w:val="nil"/>
              <w:bottom w:val="single" w:sz="4" w:space="0" w:color="A6A6A6"/>
              <w:right w:val="single" w:sz="4" w:space="0" w:color="A6A6A6"/>
            </w:tcBorders>
            <w:shd w:val="clear" w:color="auto" w:fill="auto"/>
          </w:tcPr>
          <w:p w14:paraId="19F14FC6"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598E0C8F" w14:textId="6BB7A9DF" w:rsidR="00087E44" w:rsidRPr="00367781" w:rsidRDefault="009A6722" w:rsidP="00CD57A0">
            <w:pPr>
              <w:pStyle w:val="ESTablebody"/>
              <w:jc w:val="right"/>
              <w:rPr>
                <w:lang w:eastAsia="en-AU"/>
              </w:rPr>
            </w:pPr>
            <w:r>
              <w:rPr>
                <w:lang w:eastAsia="en-AU"/>
              </w:rPr>
              <w:t>50,600</w:t>
            </w:r>
          </w:p>
        </w:tc>
      </w:tr>
      <w:tr w:rsidR="00087E44" w:rsidRPr="00367781" w14:paraId="76EEFC9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41B850F" w14:textId="245E1877" w:rsidR="00087E44" w:rsidRPr="00367781" w:rsidRDefault="00087E44" w:rsidP="00087E44">
            <w:pPr>
              <w:pStyle w:val="ESTablebody"/>
              <w:rPr>
                <w:lang w:eastAsia="en-AU"/>
              </w:rPr>
            </w:pPr>
            <w:r w:rsidRPr="000B04A1">
              <w:rPr>
                <w:lang w:eastAsia="en-AU"/>
              </w:rPr>
              <w:t>ARCBLUE</w:t>
            </w:r>
          </w:p>
        </w:tc>
        <w:tc>
          <w:tcPr>
            <w:tcW w:w="6945" w:type="dxa"/>
            <w:tcBorders>
              <w:top w:val="nil"/>
              <w:left w:val="nil"/>
              <w:bottom w:val="single" w:sz="4" w:space="0" w:color="A6A6A6"/>
              <w:right w:val="single" w:sz="4" w:space="0" w:color="A6A6A6"/>
            </w:tcBorders>
            <w:shd w:val="clear" w:color="auto" w:fill="auto"/>
          </w:tcPr>
          <w:p w14:paraId="1ECC67D1"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22B78ED3" w14:textId="7FFCCAF7" w:rsidR="00087E44" w:rsidRPr="00367781" w:rsidRDefault="009A6722" w:rsidP="00CD57A0">
            <w:pPr>
              <w:pStyle w:val="ESTablebody"/>
              <w:jc w:val="right"/>
              <w:rPr>
                <w:lang w:eastAsia="en-AU"/>
              </w:rPr>
            </w:pPr>
            <w:r>
              <w:rPr>
                <w:lang w:eastAsia="en-AU"/>
              </w:rPr>
              <w:t>12,603</w:t>
            </w:r>
          </w:p>
        </w:tc>
      </w:tr>
      <w:tr w:rsidR="00087E44" w:rsidRPr="00367781" w14:paraId="05312E4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95CC85B" w14:textId="6B3BEF18" w:rsidR="00087E44" w:rsidRPr="00367781" w:rsidRDefault="00087E44" w:rsidP="00087E44">
            <w:pPr>
              <w:pStyle w:val="ESTablebody"/>
              <w:rPr>
                <w:lang w:eastAsia="en-AU"/>
              </w:rPr>
            </w:pPr>
            <w:r w:rsidRPr="000B04A1">
              <w:rPr>
                <w:lang w:eastAsia="en-AU"/>
              </w:rPr>
              <w:t>ARDOCH YOUTH FOUNDATION LIMITED</w:t>
            </w:r>
          </w:p>
        </w:tc>
        <w:tc>
          <w:tcPr>
            <w:tcW w:w="6945" w:type="dxa"/>
            <w:tcBorders>
              <w:top w:val="nil"/>
              <w:left w:val="nil"/>
              <w:bottom w:val="single" w:sz="4" w:space="0" w:color="A6A6A6"/>
              <w:right w:val="single" w:sz="4" w:space="0" w:color="A6A6A6"/>
            </w:tcBorders>
            <w:shd w:val="clear" w:color="auto" w:fill="auto"/>
          </w:tcPr>
          <w:p w14:paraId="077F1804" w14:textId="77777777" w:rsidR="00087E44" w:rsidRPr="00367781" w:rsidRDefault="00087E44" w:rsidP="00087E44">
            <w:pPr>
              <w:pStyle w:val="ESTablebody"/>
              <w:rPr>
                <w:lang w:eastAsia="en-AU"/>
              </w:rPr>
            </w:pPr>
            <w:r w:rsidRPr="00367781">
              <w:rPr>
                <w:lang w:eastAsia="en-AU"/>
              </w:rPr>
              <w:t>Early Childhood Services</w:t>
            </w:r>
          </w:p>
        </w:tc>
        <w:tc>
          <w:tcPr>
            <w:tcW w:w="1985" w:type="dxa"/>
            <w:tcBorders>
              <w:top w:val="nil"/>
              <w:left w:val="nil"/>
              <w:bottom w:val="single" w:sz="4" w:space="0" w:color="A6A6A6"/>
              <w:right w:val="single" w:sz="4" w:space="0" w:color="A6A6A6"/>
            </w:tcBorders>
            <w:shd w:val="clear" w:color="auto" w:fill="auto"/>
          </w:tcPr>
          <w:p w14:paraId="31C8F379" w14:textId="200368C8" w:rsidR="00087E44" w:rsidRPr="00367781" w:rsidRDefault="009A6722" w:rsidP="00CD57A0">
            <w:pPr>
              <w:pStyle w:val="ESTablebody"/>
              <w:jc w:val="right"/>
              <w:rPr>
                <w:lang w:eastAsia="en-AU"/>
              </w:rPr>
            </w:pPr>
            <w:r>
              <w:rPr>
                <w:lang w:eastAsia="en-AU"/>
              </w:rPr>
              <w:t>35,412</w:t>
            </w:r>
          </w:p>
        </w:tc>
      </w:tr>
      <w:tr w:rsidR="00087E44" w:rsidRPr="00367781" w14:paraId="76C56823"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AC8C137" w14:textId="29998ADD" w:rsidR="00087E44" w:rsidRPr="00367781" w:rsidRDefault="00087E44" w:rsidP="00087E44">
            <w:pPr>
              <w:pStyle w:val="ESTablebody"/>
              <w:rPr>
                <w:lang w:eastAsia="en-AU"/>
              </w:rPr>
            </w:pPr>
            <w:r w:rsidRPr="000B04A1">
              <w:rPr>
                <w:lang w:eastAsia="en-AU"/>
              </w:rPr>
              <w:t>ARNOLD GROUP AUSTRALIA PTY LTD</w:t>
            </w:r>
          </w:p>
        </w:tc>
        <w:tc>
          <w:tcPr>
            <w:tcW w:w="6945" w:type="dxa"/>
            <w:tcBorders>
              <w:top w:val="nil"/>
              <w:left w:val="nil"/>
              <w:bottom w:val="single" w:sz="4" w:space="0" w:color="A6A6A6"/>
              <w:right w:val="single" w:sz="4" w:space="0" w:color="A6A6A6"/>
            </w:tcBorders>
            <w:shd w:val="clear" w:color="auto" w:fill="auto"/>
          </w:tcPr>
          <w:p w14:paraId="12A94502"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02C91208" w14:textId="3DD78EA8" w:rsidR="00087E44" w:rsidRPr="00367781" w:rsidRDefault="009A6722" w:rsidP="00CD57A0">
            <w:pPr>
              <w:pStyle w:val="ESTablebody"/>
              <w:jc w:val="right"/>
              <w:rPr>
                <w:lang w:eastAsia="en-AU"/>
              </w:rPr>
            </w:pPr>
            <w:r>
              <w:rPr>
                <w:lang w:eastAsia="en-AU"/>
              </w:rPr>
              <w:t>24,450</w:t>
            </w:r>
          </w:p>
        </w:tc>
      </w:tr>
      <w:tr w:rsidR="00087E44" w:rsidRPr="00367781" w14:paraId="4897587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E38FF81" w14:textId="4335C6A6" w:rsidR="00087E44" w:rsidRPr="00367781" w:rsidRDefault="00087E44" w:rsidP="00087E44">
            <w:pPr>
              <w:pStyle w:val="ESTablebody"/>
              <w:rPr>
                <w:lang w:eastAsia="en-AU"/>
              </w:rPr>
            </w:pPr>
            <w:r w:rsidRPr="000B04A1">
              <w:rPr>
                <w:lang w:eastAsia="en-AU"/>
              </w:rPr>
              <w:t>ARTD PTY LTD</w:t>
            </w:r>
          </w:p>
        </w:tc>
        <w:tc>
          <w:tcPr>
            <w:tcW w:w="6945" w:type="dxa"/>
            <w:tcBorders>
              <w:top w:val="nil"/>
              <w:left w:val="nil"/>
              <w:bottom w:val="single" w:sz="4" w:space="0" w:color="A6A6A6"/>
              <w:right w:val="single" w:sz="4" w:space="0" w:color="A6A6A6"/>
            </w:tcBorders>
            <w:shd w:val="clear" w:color="auto" w:fill="auto"/>
          </w:tcPr>
          <w:p w14:paraId="3BAEBAED"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3945DF61" w14:textId="1188A03F" w:rsidR="00087E44" w:rsidRPr="00367781" w:rsidRDefault="009A6722" w:rsidP="00CD57A0">
            <w:pPr>
              <w:pStyle w:val="ESTablebody"/>
              <w:jc w:val="right"/>
              <w:rPr>
                <w:lang w:eastAsia="en-AU"/>
              </w:rPr>
            </w:pPr>
            <w:r>
              <w:rPr>
                <w:lang w:eastAsia="en-AU"/>
              </w:rPr>
              <w:t>41,757</w:t>
            </w:r>
          </w:p>
        </w:tc>
      </w:tr>
      <w:tr w:rsidR="00087E44" w:rsidRPr="00367781" w14:paraId="442A73BD"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128B679" w14:textId="4395BE72" w:rsidR="00087E44" w:rsidRPr="00367781" w:rsidRDefault="00087E44" w:rsidP="00087E44">
            <w:pPr>
              <w:pStyle w:val="ESTablebody"/>
              <w:rPr>
                <w:lang w:eastAsia="en-AU"/>
              </w:rPr>
            </w:pPr>
            <w:r w:rsidRPr="000B04A1">
              <w:rPr>
                <w:lang w:eastAsia="en-AU"/>
              </w:rPr>
              <w:t>ARTIS GROUP PTY LIMITED</w:t>
            </w:r>
          </w:p>
        </w:tc>
        <w:tc>
          <w:tcPr>
            <w:tcW w:w="6945" w:type="dxa"/>
            <w:tcBorders>
              <w:top w:val="nil"/>
              <w:left w:val="nil"/>
              <w:bottom w:val="single" w:sz="4" w:space="0" w:color="A6A6A6"/>
              <w:right w:val="single" w:sz="4" w:space="0" w:color="A6A6A6"/>
            </w:tcBorders>
            <w:shd w:val="clear" w:color="auto" w:fill="auto"/>
          </w:tcPr>
          <w:p w14:paraId="41ED2E7A"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431CD52A" w14:textId="417842DD" w:rsidR="00087E44" w:rsidRPr="00367781" w:rsidRDefault="009A6722" w:rsidP="00CD57A0">
            <w:pPr>
              <w:pStyle w:val="ESTablebody"/>
              <w:jc w:val="right"/>
              <w:rPr>
                <w:lang w:eastAsia="en-AU"/>
              </w:rPr>
            </w:pPr>
            <w:r>
              <w:rPr>
                <w:lang w:eastAsia="en-AU"/>
              </w:rPr>
              <w:t>161,834</w:t>
            </w:r>
          </w:p>
        </w:tc>
      </w:tr>
      <w:tr w:rsidR="00087E44" w:rsidRPr="00367781" w14:paraId="32B1BAB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BA6FE71" w14:textId="4479D092" w:rsidR="00087E44" w:rsidRPr="00367781" w:rsidRDefault="00087E44" w:rsidP="00087E44">
            <w:pPr>
              <w:pStyle w:val="ESTablebody"/>
              <w:rPr>
                <w:lang w:eastAsia="en-AU"/>
              </w:rPr>
            </w:pPr>
            <w:r w:rsidRPr="000B04A1">
              <w:rPr>
                <w:lang w:eastAsia="en-AU"/>
              </w:rPr>
              <w:t>ASG GROUP LIMITED</w:t>
            </w:r>
          </w:p>
        </w:tc>
        <w:tc>
          <w:tcPr>
            <w:tcW w:w="6945" w:type="dxa"/>
            <w:tcBorders>
              <w:top w:val="nil"/>
              <w:left w:val="nil"/>
              <w:bottom w:val="single" w:sz="4" w:space="0" w:color="A6A6A6"/>
              <w:right w:val="single" w:sz="4" w:space="0" w:color="A6A6A6"/>
            </w:tcBorders>
            <w:shd w:val="clear" w:color="auto" w:fill="auto"/>
          </w:tcPr>
          <w:p w14:paraId="407BF44A" w14:textId="77777777" w:rsidR="00087E44" w:rsidRPr="00367781" w:rsidRDefault="00087E44" w:rsidP="00087E4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tcPr>
          <w:p w14:paraId="6E57A068" w14:textId="3DA9F80B" w:rsidR="00087E44" w:rsidRPr="00367781" w:rsidRDefault="009A6722" w:rsidP="00CD57A0">
            <w:pPr>
              <w:pStyle w:val="ESTablebody"/>
              <w:jc w:val="right"/>
              <w:rPr>
                <w:lang w:eastAsia="en-AU"/>
              </w:rPr>
            </w:pPr>
            <w:r>
              <w:rPr>
                <w:lang w:eastAsia="en-AU"/>
              </w:rPr>
              <w:t>407,835</w:t>
            </w:r>
          </w:p>
        </w:tc>
      </w:tr>
      <w:tr w:rsidR="00087E44" w:rsidRPr="00367781" w14:paraId="094FE617"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546E38" w14:textId="0109A680" w:rsidR="00087E44" w:rsidRPr="00367781" w:rsidRDefault="00087E44" w:rsidP="00087E44">
            <w:pPr>
              <w:pStyle w:val="ESTablebody"/>
              <w:rPr>
                <w:lang w:eastAsia="en-AU"/>
              </w:rPr>
            </w:pPr>
            <w:r w:rsidRPr="000B04A1">
              <w:rPr>
                <w:lang w:eastAsia="en-AU"/>
              </w:rPr>
              <w:t>ASHURST AUSTRALIA</w:t>
            </w:r>
          </w:p>
        </w:tc>
        <w:tc>
          <w:tcPr>
            <w:tcW w:w="6945" w:type="dxa"/>
            <w:tcBorders>
              <w:top w:val="nil"/>
              <w:left w:val="nil"/>
              <w:bottom w:val="single" w:sz="4" w:space="0" w:color="A6A6A6"/>
              <w:right w:val="single" w:sz="4" w:space="0" w:color="A6A6A6"/>
            </w:tcBorders>
            <w:shd w:val="clear" w:color="auto" w:fill="auto"/>
          </w:tcPr>
          <w:p w14:paraId="2D154A96"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24DB3A14" w14:textId="3C9D9D15" w:rsidR="00087E44" w:rsidRPr="00367781" w:rsidRDefault="009A6722" w:rsidP="00CD57A0">
            <w:pPr>
              <w:pStyle w:val="ESTablebody"/>
              <w:jc w:val="right"/>
              <w:rPr>
                <w:lang w:eastAsia="en-AU"/>
              </w:rPr>
            </w:pPr>
            <w:r>
              <w:rPr>
                <w:lang w:eastAsia="en-AU"/>
              </w:rPr>
              <w:t>29,273</w:t>
            </w:r>
          </w:p>
        </w:tc>
      </w:tr>
      <w:tr w:rsidR="00087E44" w:rsidRPr="00367781" w14:paraId="1EF2BF0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93AA525" w14:textId="7AC461B3" w:rsidR="00087E44" w:rsidRPr="00367781" w:rsidRDefault="00087E44" w:rsidP="00087E44">
            <w:pPr>
              <w:pStyle w:val="ESTablebody"/>
              <w:rPr>
                <w:lang w:eastAsia="en-AU"/>
              </w:rPr>
            </w:pPr>
            <w:r w:rsidRPr="000B04A1">
              <w:rPr>
                <w:lang w:eastAsia="en-AU"/>
              </w:rPr>
              <w:t>ASLIA VIC INC</w:t>
            </w:r>
          </w:p>
        </w:tc>
        <w:tc>
          <w:tcPr>
            <w:tcW w:w="6945" w:type="dxa"/>
            <w:tcBorders>
              <w:top w:val="nil"/>
              <w:left w:val="nil"/>
              <w:bottom w:val="single" w:sz="4" w:space="0" w:color="A6A6A6"/>
              <w:right w:val="single" w:sz="4" w:space="0" w:color="A6A6A6"/>
            </w:tcBorders>
            <w:shd w:val="clear" w:color="auto" w:fill="auto"/>
          </w:tcPr>
          <w:p w14:paraId="39DE5D66"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22B1ED8B" w14:textId="059FF55D" w:rsidR="00087E44" w:rsidRPr="00367781" w:rsidRDefault="009A6722" w:rsidP="00CD57A0">
            <w:pPr>
              <w:pStyle w:val="ESTablebody"/>
              <w:jc w:val="right"/>
              <w:rPr>
                <w:lang w:eastAsia="en-AU"/>
              </w:rPr>
            </w:pPr>
            <w:r>
              <w:rPr>
                <w:lang w:eastAsia="en-AU"/>
              </w:rPr>
              <w:t>2,489</w:t>
            </w:r>
          </w:p>
        </w:tc>
      </w:tr>
      <w:tr w:rsidR="00087E44" w:rsidRPr="00367781" w14:paraId="58BF4406"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196EE44" w14:textId="1D793E1E" w:rsidR="00087E44" w:rsidRPr="00367781" w:rsidRDefault="00087E44" w:rsidP="00087E44">
            <w:pPr>
              <w:pStyle w:val="ESTablebody"/>
              <w:rPr>
                <w:lang w:eastAsia="en-AU"/>
              </w:rPr>
            </w:pPr>
            <w:r w:rsidRPr="000B04A1">
              <w:rPr>
                <w:lang w:eastAsia="en-AU"/>
              </w:rPr>
              <w:t>ASSETT FACILITIES MANAGEMENT PTY LTD</w:t>
            </w:r>
          </w:p>
        </w:tc>
        <w:tc>
          <w:tcPr>
            <w:tcW w:w="6945" w:type="dxa"/>
            <w:tcBorders>
              <w:top w:val="nil"/>
              <w:left w:val="nil"/>
              <w:bottom w:val="single" w:sz="4" w:space="0" w:color="A6A6A6"/>
              <w:right w:val="single" w:sz="4" w:space="0" w:color="A6A6A6"/>
            </w:tcBorders>
            <w:shd w:val="clear" w:color="auto" w:fill="auto"/>
          </w:tcPr>
          <w:p w14:paraId="763FA388"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027189C7" w14:textId="6494B63E" w:rsidR="00087E44" w:rsidRPr="00367781" w:rsidRDefault="009A6722" w:rsidP="00CD57A0">
            <w:pPr>
              <w:pStyle w:val="ESTablebody"/>
              <w:jc w:val="right"/>
              <w:rPr>
                <w:lang w:eastAsia="en-AU"/>
              </w:rPr>
            </w:pPr>
            <w:r>
              <w:rPr>
                <w:lang w:eastAsia="en-AU"/>
              </w:rPr>
              <w:t>25,127</w:t>
            </w:r>
          </w:p>
        </w:tc>
      </w:tr>
      <w:tr w:rsidR="00087E44" w:rsidRPr="00367781" w14:paraId="289AE1C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CA184E1" w14:textId="668D2EBE" w:rsidR="00087E44" w:rsidRPr="00367781" w:rsidRDefault="00087E44" w:rsidP="00087E44">
            <w:pPr>
              <w:pStyle w:val="ESTablebody"/>
              <w:rPr>
                <w:lang w:eastAsia="en-AU"/>
              </w:rPr>
            </w:pPr>
            <w:r w:rsidRPr="000B04A1">
              <w:rPr>
                <w:lang w:eastAsia="en-AU"/>
              </w:rPr>
              <w:t>ASYMMETRICS PTY LTD</w:t>
            </w:r>
          </w:p>
        </w:tc>
        <w:tc>
          <w:tcPr>
            <w:tcW w:w="6945" w:type="dxa"/>
            <w:tcBorders>
              <w:top w:val="nil"/>
              <w:left w:val="nil"/>
              <w:bottom w:val="single" w:sz="4" w:space="0" w:color="A6A6A6"/>
              <w:right w:val="single" w:sz="4" w:space="0" w:color="A6A6A6"/>
            </w:tcBorders>
            <w:shd w:val="clear" w:color="auto" w:fill="auto"/>
          </w:tcPr>
          <w:p w14:paraId="1B738F65"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3B50DF7F" w14:textId="382050F9" w:rsidR="00087E44" w:rsidRPr="00367781" w:rsidRDefault="009A6722" w:rsidP="00CD57A0">
            <w:pPr>
              <w:pStyle w:val="ESTablebody"/>
              <w:jc w:val="right"/>
              <w:rPr>
                <w:lang w:eastAsia="en-AU"/>
              </w:rPr>
            </w:pPr>
            <w:r>
              <w:rPr>
                <w:lang w:eastAsia="en-AU"/>
              </w:rPr>
              <w:t>4,823,196</w:t>
            </w:r>
          </w:p>
        </w:tc>
      </w:tr>
      <w:tr w:rsidR="00087E44" w:rsidRPr="00367781" w14:paraId="0825A7F0"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8D3820D" w14:textId="31DA8208" w:rsidR="00087E44" w:rsidRPr="00367781" w:rsidRDefault="00087E44" w:rsidP="00087E44">
            <w:pPr>
              <w:pStyle w:val="ESTablebody"/>
              <w:rPr>
                <w:lang w:eastAsia="en-AU"/>
              </w:rPr>
            </w:pPr>
            <w:r w:rsidRPr="000B04A1">
              <w:rPr>
                <w:lang w:eastAsia="en-AU"/>
              </w:rPr>
              <w:t>ATTICUS MEDIA PTY LTD</w:t>
            </w:r>
          </w:p>
        </w:tc>
        <w:tc>
          <w:tcPr>
            <w:tcW w:w="6945" w:type="dxa"/>
            <w:tcBorders>
              <w:top w:val="nil"/>
              <w:left w:val="nil"/>
              <w:bottom w:val="single" w:sz="4" w:space="0" w:color="A6A6A6"/>
              <w:right w:val="single" w:sz="4" w:space="0" w:color="A6A6A6"/>
            </w:tcBorders>
            <w:shd w:val="clear" w:color="auto" w:fill="auto"/>
          </w:tcPr>
          <w:p w14:paraId="45311DDD"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08538BC5" w14:textId="4ACF423D" w:rsidR="00087E44" w:rsidRPr="00367781" w:rsidRDefault="009A6722" w:rsidP="00CD57A0">
            <w:pPr>
              <w:pStyle w:val="ESTablebody"/>
              <w:jc w:val="right"/>
              <w:rPr>
                <w:lang w:eastAsia="en-AU"/>
              </w:rPr>
            </w:pPr>
            <w:r>
              <w:rPr>
                <w:lang w:eastAsia="en-AU"/>
              </w:rPr>
              <w:t>18,480</w:t>
            </w:r>
          </w:p>
        </w:tc>
      </w:tr>
      <w:tr w:rsidR="00087E44" w:rsidRPr="00367781" w14:paraId="71F71C6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7A84B7A" w14:textId="74F2B478" w:rsidR="00087E44" w:rsidRPr="00367781" w:rsidRDefault="00087E44" w:rsidP="00087E44">
            <w:pPr>
              <w:pStyle w:val="ESTablebody"/>
              <w:rPr>
                <w:lang w:eastAsia="en-AU"/>
              </w:rPr>
            </w:pPr>
            <w:r w:rsidRPr="000B04A1">
              <w:rPr>
                <w:lang w:eastAsia="en-AU"/>
              </w:rPr>
              <w:t>AUCKLAND UNISERVICES LIMITED</w:t>
            </w:r>
          </w:p>
        </w:tc>
        <w:tc>
          <w:tcPr>
            <w:tcW w:w="6945" w:type="dxa"/>
            <w:tcBorders>
              <w:top w:val="nil"/>
              <w:left w:val="nil"/>
              <w:bottom w:val="single" w:sz="4" w:space="0" w:color="A6A6A6"/>
              <w:right w:val="single" w:sz="4" w:space="0" w:color="A6A6A6"/>
            </w:tcBorders>
            <w:shd w:val="clear" w:color="auto" w:fill="auto"/>
          </w:tcPr>
          <w:p w14:paraId="7E643E04"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66AC1038" w14:textId="0C2CF993" w:rsidR="00087E44" w:rsidRPr="00367781" w:rsidRDefault="009A6722" w:rsidP="00CD57A0">
            <w:pPr>
              <w:pStyle w:val="ESTablebody"/>
              <w:jc w:val="right"/>
              <w:rPr>
                <w:lang w:eastAsia="en-AU"/>
              </w:rPr>
            </w:pPr>
            <w:r>
              <w:rPr>
                <w:lang w:eastAsia="en-AU"/>
              </w:rPr>
              <w:t>292,465</w:t>
            </w:r>
          </w:p>
        </w:tc>
      </w:tr>
      <w:tr w:rsidR="00087E44" w:rsidRPr="00367781" w14:paraId="427BA42E"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00A1A2D" w14:textId="586A7196" w:rsidR="00087E44" w:rsidRPr="00367781" w:rsidRDefault="00087E44" w:rsidP="00087E44">
            <w:pPr>
              <w:pStyle w:val="ESTablebody"/>
              <w:rPr>
                <w:lang w:eastAsia="en-AU"/>
              </w:rPr>
            </w:pPr>
            <w:r w:rsidRPr="000B04A1">
              <w:rPr>
                <w:lang w:eastAsia="en-AU"/>
              </w:rPr>
              <w:t>AURECON AUSTRALASIA PTY LTD</w:t>
            </w:r>
          </w:p>
        </w:tc>
        <w:tc>
          <w:tcPr>
            <w:tcW w:w="6945" w:type="dxa"/>
            <w:tcBorders>
              <w:top w:val="nil"/>
              <w:left w:val="nil"/>
              <w:bottom w:val="single" w:sz="4" w:space="0" w:color="A6A6A6"/>
              <w:right w:val="single" w:sz="4" w:space="0" w:color="A6A6A6"/>
            </w:tcBorders>
            <w:shd w:val="clear" w:color="auto" w:fill="auto"/>
          </w:tcPr>
          <w:p w14:paraId="0E9AFA01"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6A75C10B" w14:textId="346F46F5" w:rsidR="00087E44" w:rsidRPr="00367781" w:rsidRDefault="009A6722" w:rsidP="00CD57A0">
            <w:pPr>
              <w:pStyle w:val="ESTablebody"/>
              <w:jc w:val="right"/>
              <w:rPr>
                <w:lang w:eastAsia="en-AU"/>
              </w:rPr>
            </w:pPr>
            <w:r>
              <w:rPr>
                <w:lang w:eastAsia="en-AU"/>
              </w:rPr>
              <w:t>71,189</w:t>
            </w:r>
          </w:p>
        </w:tc>
      </w:tr>
      <w:tr w:rsidR="00087E44" w:rsidRPr="00367781" w14:paraId="42ABE59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C5642BE" w14:textId="0888C779" w:rsidR="00087E44" w:rsidRPr="00367781" w:rsidRDefault="00087E44" w:rsidP="00087E44">
            <w:pPr>
              <w:pStyle w:val="ESTablebody"/>
              <w:rPr>
                <w:lang w:eastAsia="en-AU"/>
              </w:rPr>
            </w:pPr>
            <w:r w:rsidRPr="000B04A1">
              <w:rPr>
                <w:lang w:eastAsia="en-AU"/>
              </w:rPr>
              <w:lastRenderedPageBreak/>
              <w:t>AUSTRALIAN BUREAU OF STATISTICS (MELB)</w:t>
            </w:r>
          </w:p>
        </w:tc>
        <w:tc>
          <w:tcPr>
            <w:tcW w:w="6945" w:type="dxa"/>
            <w:tcBorders>
              <w:top w:val="nil"/>
              <w:left w:val="nil"/>
              <w:bottom w:val="single" w:sz="4" w:space="0" w:color="A6A6A6"/>
              <w:right w:val="single" w:sz="4" w:space="0" w:color="A6A6A6"/>
            </w:tcBorders>
            <w:shd w:val="clear" w:color="auto" w:fill="auto"/>
          </w:tcPr>
          <w:p w14:paraId="344B382F"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44B72FA7" w14:textId="2C01F494" w:rsidR="00087E44" w:rsidRPr="00367781" w:rsidRDefault="009A6722" w:rsidP="00CD57A0">
            <w:pPr>
              <w:pStyle w:val="ESTablebody"/>
              <w:jc w:val="right"/>
              <w:rPr>
                <w:lang w:eastAsia="en-AU"/>
              </w:rPr>
            </w:pPr>
            <w:r>
              <w:rPr>
                <w:lang w:eastAsia="en-AU"/>
              </w:rPr>
              <w:t>3,495</w:t>
            </w:r>
          </w:p>
        </w:tc>
      </w:tr>
      <w:tr w:rsidR="00087E44" w:rsidRPr="00367781" w14:paraId="4E12EF3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792EBF4" w14:textId="3057F2D5" w:rsidR="00087E44" w:rsidRPr="00367781" w:rsidRDefault="00087E44" w:rsidP="00087E44">
            <w:pPr>
              <w:pStyle w:val="ESTablebody"/>
              <w:rPr>
                <w:lang w:eastAsia="en-AU"/>
              </w:rPr>
            </w:pPr>
            <w:r w:rsidRPr="000B04A1">
              <w:rPr>
                <w:lang w:eastAsia="en-AU"/>
              </w:rPr>
              <w:t>AUSTRALIAN CHILDHOOD FOUNDATION</w:t>
            </w:r>
          </w:p>
        </w:tc>
        <w:tc>
          <w:tcPr>
            <w:tcW w:w="6945" w:type="dxa"/>
            <w:tcBorders>
              <w:top w:val="nil"/>
              <w:left w:val="nil"/>
              <w:bottom w:val="single" w:sz="4" w:space="0" w:color="A6A6A6"/>
              <w:right w:val="single" w:sz="4" w:space="0" w:color="A6A6A6"/>
            </w:tcBorders>
            <w:shd w:val="clear" w:color="auto" w:fill="auto"/>
          </w:tcPr>
          <w:p w14:paraId="3A72C848" w14:textId="77777777" w:rsidR="00087E44" w:rsidRPr="00367781" w:rsidRDefault="00087E44" w:rsidP="00087E44">
            <w:pPr>
              <w:pStyle w:val="ESTablebody"/>
              <w:rPr>
                <w:lang w:eastAsia="en-AU"/>
              </w:rPr>
            </w:pPr>
            <w:r w:rsidRPr="00367781">
              <w:rPr>
                <w:lang w:eastAsia="en-AU"/>
              </w:rPr>
              <w:t>Education and Community Development Services</w:t>
            </w:r>
          </w:p>
        </w:tc>
        <w:tc>
          <w:tcPr>
            <w:tcW w:w="1985" w:type="dxa"/>
            <w:tcBorders>
              <w:top w:val="nil"/>
              <w:left w:val="nil"/>
              <w:bottom w:val="single" w:sz="4" w:space="0" w:color="A6A6A6"/>
              <w:right w:val="single" w:sz="4" w:space="0" w:color="A6A6A6"/>
            </w:tcBorders>
            <w:shd w:val="clear" w:color="auto" w:fill="auto"/>
          </w:tcPr>
          <w:p w14:paraId="607A476C" w14:textId="6210A7DB" w:rsidR="00087E44" w:rsidRPr="00367781" w:rsidRDefault="009A6722" w:rsidP="00CD57A0">
            <w:pPr>
              <w:pStyle w:val="ESTablebody"/>
              <w:jc w:val="right"/>
              <w:rPr>
                <w:lang w:eastAsia="en-AU"/>
              </w:rPr>
            </w:pPr>
            <w:r>
              <w:rPr>
                <w:lang w:eastAsia="en-AU"/>
              </w:rPr>
              <w:t>155,138</w:t>
            </w:r>
          </w:p>
        </w:tc>
      </w:tr>
      <w:tr w:rsidR="00087E44" w:rsidRPr="00367781" w14:paraId="2457A2C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76F3FC2" w14:textId="106D7E99" w:rsidR="00087E44" w:rsidRPr="00367781" w:rsidRDefault="00087E44" w:rsidP="00087E44">
            <w:pPr>
              <w:pStyle w:val="ESTablebody"/>
              <w:rPr>
                <w:lang w:eastAsia="en-AU"/>
              </w:rPr>
            </w:pPr>
            <w:r w:rsidRPr="000B04A1">
              <w:rPr>
                <w:lang w:eastAsia="en-AU"/>
              </w:rPr>
              <w:t>AUSTRALIAN COUNCIL FOR EDUCATIONAL RESEARCH (ACER)</w:t>
            </w:r>
          </w:p>
        </w:tc>
        <w:tc>
          <w:tcPr>
            <w:tcW w:w="6945" w:type="dxa"/>
            <w:tcBorders>
              <w:top w:val="nil"/>
              <w:left w:val="nil"/>
              <w:bottom w:val="single" w:sz="4" w:space="0" w:color="A6A6A6"/>
              <w:right w:val="single" w:sz="4" w:space="0" w:color="A6A6A6"/>
            </w:tcBorders>
            <w:shd w:val="clear" w:color="auto" w:fill="auto"/>
          </w:tcPr>
          <w:p w14:paraId="11EDD337"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6BCCA15F" w14:textId="34047173" w:rsidR="00087E44" w:rsidRPr="00367781" w:rsidRDefault="009A6722" w:rsidP="00CD57A0">
            <w:pPr>
              <w:pStyle w:val="ESTablebody"/>
              <w:jc w:val="right"/>
              <w:rPr>
                <w:lang w:eastAsia="en-AU"/>
              </w:rPr>
            </w:pPr>
            <w:r>
              <w:rPr>
                <w:lang w:eastAsia="en-AU"/>
              </w:rPr>
              <w:t>645,949</w:t>
            </w:r>
          </w:p>
        </w:tc>
      </w:tr>
      <w:tr w:rsidR="00087E44" w:rsidRPr="00367781" w14:paraId="69166F77"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10CDACD" w14:textId="022BD65D" w:rsidR="00087E44" w:rsidRPr="00367781" w:rsidRDefault="00087E44" w:rsidP="00087E44">
            <w:pPr>
              <w:pStyle w:val="ESTablebody"/>
              <w:rPr>
                <w:lang w:eastAsia="en-AU"/>
              </w:rPr>
            </w:pPr>
            <w:r w:rsidRPr="000B04A1">
              <w:rPr>
                <w:lang w:eastAsia="en-AU"/>
              </w:rPr>
              <w:t>AUSTRALIAN DAVOS CONNECTION LIMITED</w:t>
            </w:r>
          </w:p>
        </w:tc>
        <w:tc>
          <w:tcPr>
            <w:tcW w:w="6945" w:type="dxa"/>
            <w:tcBorders>
              <w:top w:val="nil"/>
              <w:left w:val="nil"/>
              <w:bottom w:val="single" w:sz="4" w:space="0" w:color="A6A6A6"/>
              <w:right w:val="single" w:sz="4" w:space="0" w:color="A6A6A6"/>
            </w:tcBorders>
            <w:shd w:val="clear" w:color="auto" w:fill="auto"/>
          </w:tcPr>
          <w:p w14:paraId="7532C5E2"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37DE6005" w14:textId="29810A0B" w:rsidR="00087E44" w:rsidRPr="00367781" w:rsidRDefault="009A6722" w:rsidP="00CD57A0">
            <w:pPr>
              <w:pStyle w:val="ESTablebody"/>
              <w:jc w:val="right"/>
              <w:rPr>
                <w:lang w:eastAsia="en-AU"/>
              </w:rPr>
            </w:pPr>
            <w:r>
              <w:rPr>
                <w:lang w:eastAsia="en-AU"/>
              </w:rPr>
              <w:t>60,454</w:t>
            </w:r>
          </w:p>
        </w:tc>
      </w:tr>
      <w:tr w:rsidR="00087E44" w:rsidRPr="00367781" w14:paraId="3A2DCEAC"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CBF054B" w14:textId="2131721B" w:rsidR="00087E44" w:rsidRPr="00367781" w:rsidRDefault="00087E44" w:rsidP="00087E44">
            <w:pPr>
              <w:pStyle w:val="ESTablebody"/>
              <w:rPr>
                <w:lang w:eastAsia="en-AU"/>
              </w:rPr>
            </w:pPr>
            <w:r w:rsidRPr="000B04A1">
              <w:rPr>
                <w:lang w:eastAsia="en-AU"/>
              </w:rPr>
              <w:t>AUSTRALIAN INSTITUTE OF MANAGEMENT EDUCATION AND TRAINING</w:t>
            </w:r>
          </w:p>
        </w:tc>
        <w:tc>
          <w:tcPr>
            <w:tcW w:w="6945" w:type="dxa"/>
            <w:tcBorders>
              <w:top w:val="nil"/>
              <w:left w:val="nil"/>
              <w:bottom w:val="single" w:sz="4" w:space="0" w:color="A6A6A6"/>
              <w:right w:val="single" w:sz="4" w:space="0" w:color="A6A6A6"/>
            </w:tcBorders>
            <w:shd w:val="clear" w:color="auto" w:fill="auto"/>
          </w:tcPr>
          <w:p w14:paraId="673AD8A6"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5796404E" w14:textId="566B037D" w:rsidR="00087E44" w:rsidRPr="00367781" w:rsidRDefault="009A6722" w:rsidP="00CD57A0">
            <w:pPr>
              <w:pStyle w:val="ESTablebody"/>
              <w:jc w:val="right"/>
              <w:rPr>
                <w:lang w:eastAsia="en-AU"/>
              </w:rPr>
            </w:pPr>
            <w:r>
              <w:rPr>
                <w:lang w:eastAsia="en-AU"/>
              </w:rPr>
              <w:t>1,359</w:t>
            </w:r>
          </w:p>
        </w:tc>
      </w:tr>
      <w:tr w:rsidR="00087E44" w:rsidRPr="00367781" w14:paraId="2DE0F29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5E6A43" w14:textId="0DF92ADF" w:rsidR="00087E44" w:rsidRPr="00367781" w:rsidRDefault="00087E44" w:rsidP="00087E44">
            <w:pPr>
              <w:pStyle w:val="ESTablebody"/>
              <w:rPr>
                <w:lang w:eastAsia="en-AU"/>
              </w:rPr>
            </w:pPr>
            <w:r w:rsidRPr="000B04A1">
              <w:rPr>
                <w:lang w:eastAsia="en-AU"/>
              </w:rPr>
              <w:t>AUSTRALIAN SURVEY RESEARCH</w:t>
            </w:r>
          </w:p>
        </w:tc>
        <w:tc>
          <w:tcPr>
            <w:tcW w:w="6945" w:type="dxa"/>
            <w:tcBorders>
              <w:top w:val="nil"/>
              <w:left w:val="nil"/>
              <w:bottom w:val="single" w:sz="4" w:space="0" w:color="A6A6A6"/>
              <w:right w:val="single" w:sz="4" w:space="0" w:color="A6A6A6"/>
            </w:tcBorders>
            <w:shd w:val="clear" w:color="auto" w:fill="auto"/>
          </w:tcPr>
          <w:p w14:paraId="631F54A5"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43FF22A5" w14:textId="6271B4CA" w:rsidR="00087E44" w:rsidRPr="00367781" w:rsidRDefault="009A6722" w:rsidP="00CD57A0">
            <w:pPr>
              <w:pStyle w:val="ESTablebody"/>
              <w:jc w:val="right"/>
              <w:rPr>
                <w:lang w:eastAsia="en-AU"/>
              </w:rPr>
            </w:pPr>
            <w:r>
              <w:rPr>
                <w:lang w:eastAsia="en-AU"/>
              </w:rPr>
              <w:t>92,010</w:t>
            </w:r>
          </w:p>
        </w:tc>
      </w:tr>
      <w:tr w:rsidR="00087E44" w:rsidRPr="00367781" w14:paraId="19D7BE9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9C6DB0E" w14:textId="18A1B9F0" w:rsidR="00087E44" w:rsidRPr="00367781" w:rsidRDefault="00087E44" w:rsidP="00087E44">
            <w:pPr>
              <w:pStyle w:val="ESTablebody"/>
              <w:rPr>
                <w:lang w:eastAsia="en-AU"/>
              </w:rPr>
            </w:pPr>
            <w:r w:rsidRPr="000B04A1">
              <w:rPr>
                <w:lang w:eastAsia="en-AU"/>
              </w:rPr>
              <w:t>AWARD FORCE PTY LTD</w:t>
            </w:r>
          </w:p>
        </w:tc>
        <w:tc>
          <w:tcPr>
            <w:tcW w:w="6945" w:type="dxa"/>
            <w:tcBorders>
              <w:top w:val="nil"/>
              <w:left w:val="nil"/>
              <w:bottom w:val="single" w:sz="4" w:space="0" w:color="A6A6A6"/>
              <w:right w:val="single" w:sz="4" w:space="0" w:color="A6A6A6"/>
            </w:tcBorders>
            <w:shd w:val="clear" w:color="auto" w:fill="auto"/>
          </w:tcPr>
          <w:p w14:paraId="4CCE5FE8"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24422D7C" w14:textId="3F31962E" w:rsidR="00087E44" w:rsidRPr="00367781" w:rsidRDefault="009A6722" w:rsidP="00CD57A0">
            <w:pPr>
              <w:pStyle w:val="ESTablebody"/>
              <w:jc w:val="right"/>
              <w:rPr>
                <w:lang w:eastAsia="en-AU"/>
              </w:rPr>
            </w:pPr>
            <w:r>
              <w:rPr>
                <w:lang w:eastAsia="en-AU"/>
              </w:rPr>
              <w:t>9,234</w:t>
            </w:r>
          </w:p>
        </w:tc>
      </w:tr>
      <w:tr w:rsidR="00087E44" w:rsidRPr="00367781" w14:paraId="0AE2824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4B7B12D" w14:textId="781C8450" w:rsidR="00087E44" w:rsidRPr="00367781" w:rsidRDefault="00087E44" w:rsidP="00087E44">
            <w:pPr>
              <w:pStyle w:val="ESTablebody"/>
              <w:rPr>
                <w:lang w:eastAsia="en-AU"/>
              </w:rPr>
            </w:pPr>
            <w:r w:rsidRPr="000B04A1">
              <w:rPr>
                <w:lang w:eastAsia="en-AU"/>
              </w:rPr>
              <w:t>AXESS COMMERCIAL INTERIORS PTY LTD</w:t>
            </w:r>
          </w:p>
        </w:tc>
        <w:tc>
          <w:tcPr>
            <w:tcW w:w="6945" w:type="dxa"/>
            <w:tcBorders>
              <w:top w:val="nil"/>
              <w:left w:val="nil"/>
              <w:bottom w:val="single" w:sz="4" w:space="0" w:color="A6A6A6"/>
              <w:right w:val="single" w:sz="4" w:space="0" w:color="A6A6A6"/>
            </w:tcBorders>
            <w:shd w:val="clear" w:color="auto" w:fill="auto"/>
          </w:tcPr>
          <w:p w14:paraId="1614CAAA"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36AFA1E4" w14:textId="6C5B32A8" w:rsidR="00087E44" w:rsidRPr="00367781" w:rsidRDefault="009A6722" w:rsidP="00CD57A0">
            <w:pPr>
              <w:pStyle w:val="ESTablebody"/>
              <w:jc w:val="right"/>
              <w:rPr>
                <w:lang w:eastAsia="en-AU"/>
              </w:rPr>
            </w:pPr>
            <w:r>
              <w:rPr>
                <w:lang w:eastAsia="en-AU"/>
              </w:rPr>
              <w:t>3,500</w:t>
            </w:r>
          </w:p>
        </w:tc>
      </w:tr>
      <w:tr w:rsidR="00087E44" w:rsidRPr="00367781" w14:paraId="6D52B34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EAC4DC2" w14:textId="7CFA28BB" w:rsidR="00087E44" w:rsidRPr="00367781" w:rsidRDefault="00087E44" w:rsidP="00087E44">
            <w:pPr>
              <w:pStyle w:val="ESTablebody"/>
              <w:rPr>
                <w:lang w:eastAsia="en-AU"/>
              </w:rPr>
            </w:pPr>
            <w:r w:rsidRPr="000B04A1">
              <w:rPr>
                <w:lang w:eastAsia="en-AU"/>
              </w:rPr>
              <w:t>AXIOM EDUCATION VICTORIA PTY LTD</w:t>
            </w:r>
          </w:p>
        </w:tc>
        <w:tc>
          <w:tcPr>
            <w:tcW w:w="6945" w:type="dxa"/>
            <w:tcBorders>
              <w:top w:val="nil"/>
              <w:left w:val="nil"/>
              <w:bottom w:val="single" w:sz="4" w:space="0" w:color="A6A6A6"/>
              <w:right w:val="single" w:sz="4" w:space="0" w:color="A6A6A6"/>
            </w:tcBorders>
            <w:shd w:val="clear" w:color="auto" w:fill="auto"/>
          </w:tcPr>
          <w:p w14:paraId="232FEA43"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003ADD91" w14:textId="01B34FF8" w:rsidR="00087E44" w:rsidRPr="00367781" w:rsidRDefault="009A6722" w:rsidP="00CD57A0">
            <w:pPr>
              <w:pStyle w:val="ESTablebody"/>
              <w:jc w:val="right"/>
              <w:rPr>
                <w:lang w:eastAsia="en-AU"/>
              </w:rPr>
            </w:pPr>
            <w:r>
              <w:rPr>
                <w:lang w:eastAsia="en-AU"/>
              </w:rPr>
              <w:t>559,880</w:t>
            </w:r>
          </w:p>
        </w:tc>
      </w:tr>
      <w:tr w:rsidR="00087E44" w:rsidRPr="00367781" w14:paraId="2510325C"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8B3AB92" w14:textId="345F0E09" w:rsidR="00087E44" w:rsidRPr="00367781" w:rsidRDefault="00087E44" w:rsidP="00087E44">
            <w:pPr>
              <w:pStyle w:val="ESTablebody"/>
              <w:rPr>
                <w:lang w:eastAsia="en-AU"/>
              </w:rPr>
            </w:pPr>
            <w:r w:rsidRPr="000B04A1">
              <w:rPr>
                <w:lang w:eastAsia="en-AU"/>
              </w:rPr>
              <w:t>BAADE HARBOUR AUSTRALIA PTY LTD</w:t>
            </w:r>
          </w:p>
        </w:tc>
        <w:tc>
          <w:tcPr>
            <w:tcW w:w="6945" w:type="dxa"/>
            <w:tcBorders>
              <w:top w:val="nil"/>
              <w:left w:val="nil"/>
              <w:bottom w:val="single" w:sz="4" w:space="0" w:color="A6A6A6"/>
              <w:right w:val="single" w:sz="4" w:space="0" w:color="A6A6A6"/>
            </w:tcBorders>
            <w:shd w:val="clear" w:color="auto" w:fill="auto"/>
          </w:tcPr>
          <w:p w14:paraId="3FC9B191"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37ADE3FD" w14:textId="570F9729" w:rsidR="00087E44" w:rsidRPr="00367781" w:rsidRDefault="009A6722" w:rsidP="00CD57A0">
            <w:pPr>
              <w:pStyle w:val="ESTablebody"/>
              <w:jc w:val="right"/>
              <w:rPr>
                <w:lang w:eastAsia="en-AU"/>
              </w:rPr>
            </w:pPr>
            <w:r>
              <w:rPr>
                <w:lang w:eastAsia="en-AU"/>
              </w:rPr>
              <w:t>1,141,102</w:t>
            </w:r>
          </w:p>
        </w:tc>
      </w:tr>
      <w:tr w:rsidR="00087E44" w:rsidRPr="00367781" w14:paraId="3BDC2BFE"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968B7E7" w14:textId="48FFE621" w:rsidR="00087E44" w:rsidRPr="00367781" w:rsidRDefault="00087E44" w:rsidP="00087E44">
            <w:pPr>
              <w:pStyle w:val="ESTablebody"/>
              <w:rPr>
                <w:lang w:eastAsia="en-AU"/>
              </w:rPr>
            </w:pPr>
            <w:r w:rsidRPr="000B04A1">
              <w:rPr>
                <w:lang w:eastAsia="en-AU"/>
              </w:rPr>
              <w:t>BAINBRIDGE ASSOCIATES PTY LTD</w:t>
            </w:r>
          </w:p>
        </w:tc>
        <w:tc>
          <w:tcPr>
            <w:tcW w:w="6945" w:type="dxa"/>
            <w:tcBorders>
              <w:top w:val="nil"/>
              <w:left w:val="nil"/>
              <w:bottom w:val="single" w:sz="4" w:space="0" w:color="A6A6A6"/>
              <w:right w:val="single" w:sz="4" w:space="0" w:color="A6A6A6"/>
            </w:tcBorders>
            <w:shd w:val="clear" w:color="auto" w:fill="auto"/>
          </w:tcPr>
          <w:p w14:paraId="416419DF"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38414AB7" w14:textId="0C26F756" w:rsidR="00087E44" w:rsidRPr="00367781" w:rsidRDefault="00916D63" w:rsidP="00CD57A0">
            <w:pPr>
              <w:pStyle w:val="ESTablebody"/>
              <w:jc w:val="right"/>
              <w:rPr>
                <w:lang w:eastAsia="en-AU"/>
              </w:rPr>
            </w:pPr>
            <w:r>
              <w:rPr>
                <w:lang w:eastAsia="en-AU"/>
              </w:rPr>
              <w:t>17,300</w:t>
            </w:r>
          </w:p>
        </w:tc>
      </w:tr>
      <w:tr w:rsidR="00087E44" w:rsidRPr="00367781" w14:paraId="3B5370B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8907D21" w14:textId="6AF51D67" w:rsidR="00087E44" w:rsidRPr="00367781" w:rsidRDefault="00087E44" w:rsidP="00087E44">
            <w:pPr>
              <w:pStyle w:val="ESTablebody"/>
              <w:rPr>
                <w:lang w:eastAsia="en-AU"/>
              </w:rPr>
            </w:pPr>
            <w:r w:rsidRPr="000B04A1">
              <w:rPr>
                <w:lang w:eastAsia="en-AU"/>
              </w:rPr>
              <w:t>BALLOON TREE PRODUCTIONS PTY LTD</w:t>
            </w:r>
          </w:p>
        </w:tc>
        <w:tc>
          <w:tcPr>
            <w:tcW w:w="6945" w:type="dxa"/>
            <w:tcBorders>
              <w:top w:val="nil"/>
              <w:left w:val="nil"/>
              <w:bottom w:val="single" w:sz="4" w:space="0" w:color="A6A6A6"/>
              <w:right w:val="single" w:sz="4" w:space="0" w:color="A6A6A6"/>
            </w:tcBorders>
            <w:shd w:val="clear" w:color="auto" w:fill="auto"/>
          </w:tcPr>
          <w:p w14:paraId="2A1D03E7"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362B6F23" w14:textId="4DEB56E3" w:rsidR="00087E44" w:rsidRPr="00367781" w:rsidRDefault="00087E44" w:rsidP="00CD57A0">
            <w:pPr>
              <w:pStyle w:val="ESTablebody"/>
              <w:jc w:val="right"/>
              <w:rPr>
                <w:lang w:eastAsia="en-AU"/>
              </w:rPr>
            </w:pPr>
            <w:r w:rsidRPr="00367781">
              <w:rPr>
                <w:lang w:eastAsia="en-AU"/>
              </w:rPr>
              <w:t>13,922</w:t>
            </w:r>
          </w:p>
        </w:tc>
      </w:tr>
      <w:tr w:rsidR="00087E44" w:rsidRPr="00367781" w14:paraId="71CF4C16"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B184F56" w14:textId="3F1DB0F6" w:rsidR="00087E44" w:rsidRPr="00367781" w:rsidRDefault="00087E44" w:rsidP="00087E44">
            <w:pPr>
              <w:pStyle w:val="ESTablebody"/>
              <w:rPr>
                <w:lang w:eastAsia="en-AU"/>
              </w:rPr>
            </w:pPr>
            <w:r w:rsidRPr="000B04A1">
              <w:rPr>
                <w:lang w:eastAsia="en-AU"/>
              </w:rPr>
              <w:t>BANK OF IDEAS</w:t>
            </w:r>
          </w:p>
        </w:tc>
        <w:tc>
          <w:tcPr>
            <w:tcW w:w="6945" w:type="dxa"/>
            <w:tcBorders>
              <w:top w:val="nil"/>
              <w:left w:val="nil"/>
              <w:bottom w:val="single" w:sz="4" w:space="0" w:color="A6A6A6"/>
              <w:right w:val="single" w:sz="4" w:space="0" w:color="A6A6A6"/>
            </w:tcBorders>
            <w:shd w:val="clear" w:color="auto" w:fill="auto"/>
          </w:tcPr>
          <w:p w14:paraId="3EA85FD2"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5C70E35D" w14:textId="58712897" w:rsidR="00087E44" w:rsidRPr="00367781" w:rsidRDefault="00087E44" w:rsidP="00CD57A0">
            <w:pPr>
              <w:pStyle w:val="ESTablebody"/>
              <w:jc w:val="right"/>
              <w:rPr>
                <w:lang w:eastAsia="en-AU"/>
              </w:rPr>
            </w:pPr>
            <w:r w:rsidRPr="00367781">
              <w:rPr>
                <w:lang w:eastAsia="en-AU"/>
              </w:rPr>
              <w:t>3,38</w:t>
            </w:r>
            <w:r w:rsidR="00916D63">
              <w:rPr>
                <w:lang w:eastAsia="en-AU"/>
              </w:rPr>
              <w:t>4</w:t>
            </w:r>
          </w:p>
        </w:tc>
      </w:tr>
      <w:tr w:rsidR="00087E44" w:rsidRPr="00367781" w14:paraId="4F652F0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2E055C2" w14:textId="0BEB4D35" w:rsidR="00087E44" w:rsidRPr="00367781" w:rsidRDefault="00087E44" w:rsidP="00087E44">
            <w:pPr>
              <w:pStyle w:val="ESTablebody"/>
              <w:rPr>
                <w:lang w:eastAsia="en-AU"/>
              </w:rPr>
            </w:pPr>
            <w:r w:rsidRPr="000B04A1">
              <w:rPr>
                <w:lang w:eastAsia="en-AU"/>
              </w:rPr>
              <w:t>BEATON GROUP PTY LTD</w:t>
            </w:r>
          </w:p>
        </w:tc>
        <w:tc>
          <w:tcPr>
            <w:tcW w:w="6945" w:type="dxa"/>
            <w:tcBorders>
              <w:top w:val="nil"/>
              <w:left w:val="nil"/>
              <w:bottom w:val="single" w:sz="4" w:space="0" w:color="A6A6A6"/>
              <w:right w:val="single" w:sz="4" w:space="0" w:color="A6A6A6"/>
            </w:tcBorders>
            <w:shd w:val="clear" w:color="auto" w:fill="auto"/>
          </w:tcPr>
          <w:p w14:paraId="3346DAA7"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403F1714" w14:textId="11D73230" w:rsidR="00087E44" w:rsidRPr="00367781" w:rsidRDefault="00916D63" w:rsidP="00CD57A0">
            <w:pPr>
              <w:pStyle w:val="ESTablebody"/>
              <w:jc w:val="right"/>
              <w:rPr>
                <w:lang w:eastAsia="en-AU"/>
              </w:rPr>
            </w:pPr>
            <w:r>
              <w:rPr>
                <w:lang w:eastAsia="en-AU"/>
              </w:rPr>
              <w:t>1,000</w:t>
            </w:r>
          </w:p>
        </w:tc>
      </w:tr>
      <w:tr w:rsidR="00087E44" w:rsidRPr="00367781" w14:paraId="00146087"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7C94A46" w14:textId="06E3F444" w:rsidR="00087E44" w:rsidRPr="00367781" w:rsidRDefault="00087E44" w:rsidP="00087E44">
            <w:pPr>
              <w:pStyle w:val="ESTablebody"/>
              <w:rPr>
                <w:lang w:eastAsia="en-AU"/>
              </w:rPr>
            </w:pPr>
            <w:r w:rsidRPr="000B04A1">
              <w:rPr>
                <w:lang w:eastAsia="en-AU"/>
              </w:rPr>
              <w:lastRenderedPageBreak/>
              <w:t>BECKON MEDIA PTY LTD</w:t>
            </w:r>
          </w:p>
        </w:tc>
        <w:tc>
          <w:tcPr>
            <w:tcW w:w="6945" w:type="dxa"/>
            <w:tcBorders>
              <w:top w:val="nil"/>
              <w:left w:val="nil"/>
              <w:bottom w:val="single" w:sz="4" w:space="0" w:color="A6A6A6"/>
              <w:right w:val="single" w:sz="4" w:space="0" w:color="A6A6A6"/>
            </w:tcBorders>
            <w:shd w:val="clear" w:color="auto" w:fill="auto"/>
          </w:tcPr>
          <w:p w14:paraId="00334483"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49D80A6A" w14:textId="07AD1A62" w:rsidR="00087E44" w:rsidRPr="00367781" w:rsidRDefault="00916D63" w:rsidP="00CD57A0">
            <w:pPr>
              <w:pStyle w:val="ESTablebody"/>
              <w:jc w:val="right"/>
              <w:rPr>
                <w:lang w:eastAsia="en-AU"/>
              </w:rPr>
            </w:pPr>
            <w:r>
              <w:rPr>
                <w:lang w:eastAsia="en-AU"/>
              </w:rPr>
              <w:t>20,231</w:t>
            </w:r>
          </w:p>
        </w:tc>
      </w:tr>
      <w:tr w:rsidR="00087E44" w:rsidRPr="00367781" w14:paraId="6E0AD973"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C7B8A4" w14:textId="1A2CC96F" w:rsidR="00087E44" w:rsidRPr="00367781" w:rsidRDefault="00087E44" w:rsidP="00087E44">
            <w:pPr>
              <w:pStyle w:val="ESTablebody"/>
              <w:rPr>
                <w:lang w:eastAsia="en-AU"/>
              </w:rPr>
            </w:pPr>
            <w:r w:rsidRPr="000B04A1">
              <w:rPr>
                <w:lang w:eastAsia="en-AU"/>
              </w:rPr>
              <w:t>BENDIGO SCIENCE AND TECHNOLOGY MUSEUM INC</w:t>
            </w:r>
          </w:p>
        </w:tc>
        <w:tc>
          <w:tcPr>
            <w:tcW w:w="6945" w:type="dxa"/>
            <w:tcBorders>
              <w:top w:val="nil"/>
              <w:left w:val="nil"/>
              <w:bottom w:val="single" w:sz="4" w:space="0" w:color="A6A6A6"/>
              <w:right w:val="single" w:sz="4" w:space="0" w:color="A6A6A6"/>
            </w:tcBorders>
            <w:shd w:val="clear" w:color="auto" w:fill="auto"/>
          </w:tcPr>
          <w:p w14:paraId="11033BC2"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441829DD" w14:textId="16D9C4E5" w:rsidR="00087E44" w:rsidRPr="00367781" w:rsidRDefault="00916D63" w:rsidP="00CD57A0">
            <w:pPr>
              <w:pStyle w:val="ESTablebody"/>
              <w:jc w:val="right"/>
              <w:rPr>
                <w:lang w:eastAsia="en-AU"/>
              </w:rPr>
            </w:pPr>
            <w:r>
              <w:rPr>
                <w:lang w:eastAsia="en-AU"/>
              </w:rPr>
              <w:t>190,909</w:t>
            </w:r>
          </w:p>
        </w:tc>
      </w:tr>
      <w:tr w:rsidR="00087E44" w:rsidRPr="00367781" w14:paraId="33A7E6A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1450CA3" w14:textId="675E9558" w:rsidR="00087E44" w:rsidRPr="00367781" w:rsidRDefault="00087E44" w:rsidP="00087E44">
            <w:pPr>
              <w:pStyle w:val="ESTablebody"/>
              <w:rPr>
                <w:lang w:eastAsia="en-AU"/>
              </w:rPr>
            </w:pPr>
            <w:r w:rsidRPr="000B04A1">
              <w:rPr>
                <w:lang w:eastAsia="en-AU"/>
              </w:rPr>
              <w:t>BERNE FLEMING CIVIL PTY LTD</w:t>
            </w:r>
          </w:p>
        </w:tc>
        <w:tc>
          <w:tcPr>
            <w:tcW w:w="6945" w:type="dxa"/>
            <w:tcBorders>
              <w:top w:val="nil"/>
              <w:left w:val="nil"/>
              <w:bottom w:val="single" w:sz="4" w:space="0" w:color="A6A6A6"/>
              <w:right w:val="single" w:sz="4" w:space="0" w:color="A6A6A6"/>
            </w:tcBorders>
            <w:shd w:val="clear" w:color="auto" w:fill="auto"/>
          </w:tcPr>
          <w:p w14:paraId="4102866E"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18EC132A" w14:textId="3B634DDF" w:rsidR="00087E44" w:rsidRPr="00367781" w:rsidRDefault="00916D63" w:rsidP="00CD57A0">
            <w:pPr>
              <w:pStyle w:val="ESTablebody"/>
              <w:jc w:val="right"/>
              <w:rPr>
                <w:lang w:eastAsia="en-AU"/>
              </w:rPr>
            </w:pPr>
            <w:r>
              <w:rPr>
                <w:lang w:eastAsia="en-AU"/>
              </w:rPr>
              <w:t>15,580</w:t>
            </w:r>
          </w:p>
        </w:tc>
      </w:tr>
      <w:tr w:rsidR="00087E44" w:rsidRPr="00367781" w14:paraId="5B2FA53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314D6EE" w14:textId="1762F8CD" w:rsidR="00087E44" w:rsidRPr="00367781" w:rsidRDefault="00087E44" w:rsidP="00087E44">
            <w:pPr>
              <w:pStyle w:val="ESTablebody"/>
              <w:rPr>
                <w:lang w:eastAsia="en-AU"/>
              </w:rPr>
            </w:pPr>
            <w:r w:rsidRPr="000B04A1">
              <w:rPr>
                <w:lang w:eastAsia="en-AU"/>
              </w:rPr>
              <w:t>BEVERIDGE WILLIAMS AND CO PTY LTD</w:t>
            </w:r>
          </w:p>
        </w:tc>
        <w:tc>
          <w:tcPr>
            <w:tcW w:w="6945" w:type="dxa"/>
            <w:tcBorders>
              <w:top w:val="nil"/>
              <w:left w:val="nil"/>
              <w:bottom w:val="single" w:sz="4" w:space="0" w:color="A6A6A6"/>
              <w:right w:val="single" w:sz="4" w:space="0" w:color="A6A6A6"/>
            </w:tcBorders>
            <w:shd w:val="clear" w:color="auto" w:fill="auto"/>
          </w:tcPr>
          <w:p w14:paraId="11863976"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655724E7" w14:textId="3DFE5932" w:rsidR="00087E44" w:rsidRPr="00367781" w:rsidRDefault="00916D63" w:rsidP="00CD57A0">
            <w:pPr>
              <w:pStyle w:val="ESTablebody"/>
              <w:jc w:val="right"/>
              <w:rPr>
                <w:lang w:eastAsia="en-AU"/>
              </w:rPr>
            </w:pPr>
            <w:r>
              <w:rPr>
                <w:lang w:eastAsia="en-AU"/>
              </w:rPr>
              <w:t>17,926</w:t>
            </w:r>
          </w:p>
        </w:tc>
      </w:tr>
      <w:tr w:rsidR="00087E44" w:rsidRPr="00367781" w14:paraId="0A3E7F8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DE2B72D" w14:textId="61B9F20B" w:rsidR="00087E44" w:rsidRPr="00367781" w:rsidRDefault="00087E44" w:rsidP="00087E44">
            <w:pPr>
              <w:pStyle w:val="ESTablebody"/>
              <w:rPr>
                <w:lang w:eastAsia="en-AU"/>
              </w:rPr>
            </w:pPr>
            <w:r w:rsidRPr="000B04A1">
              <w:rPr>
                <w:lang w:eastAsia="en-AU"/>
              </w:rPr>
              <w:t>BEVINGTON CONSULTING PTY LTD</w:t>
            </w:r>
          </w:p>
        </w:tc>
        <w:tc>
          <w:tcPr>
            <w:tcW w:w="6945" w:type="dxa"/>
            <w:tcBorders>
              <w:top w:val="nil"/>
              <w:left w:val="nil"/>
              <w:bottom w:val="single" w:sz="4" w:space="0" w:color="A6A6A6"/>
              <w:right w:val="single" w:sz="4" w:space="0" w:color="A6A6A6"/>
            </w:tcBorders>
            <w:shd w:val="clear" w:color="auto" w:fill="auto"/>
          </w:tcPr>
          <w:p w14:paraId="0D9A2506"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6D8B0B54" w14:textId="61B09852" w:rsidR="00087E44" w:rsidRPr="00367781" w:rsidRDefault="00916D63" w:rsidP="00CD57A0">
            <w:pPr>
              <w:pStyle w:val="ESTablebody"/>
              <w:jc w:val="right"/>
              <w:rPr>
                <w:lang w:eastAsia="en-AU"/>
              </w:rPr>
            </w:pPr>
            <w:r>
              <w:rPr>
                <w:lang w:eastAsia="en-AU"/>
              </w:rPr>
              <w:t>142,470</w:t>
            </w:r>
          </w:p>
        </w:tc>
      </w:tr>
      <w:tr w:rsidR="00087E44" w:rsidRPr="00367781" w14:paraId="57FCDCE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AAFABE0" w14:textId="284FD8C4" w:rsidR="00087E44" w:rsidRPr="00367781" w:rsidRDefault="00087E44" w:rsidP="00087E44">
            <w:pPr>
              <w:pStyle w:val="ESTablebody"/>
              <w:rPr>
                <w:lang w:eastAsia="en-AU"/>
              </w:rPr>
            </w:pPr>
            <w:r w:rsidRPr="000B04A1">
              <w:rPr>
                <w:lang w:eastAsia="en-AU"/>
              </w:rPr>
              <w:t>BIDWRITER</w:t>
            </w:r>
          </w:p>
        </w:tc>
        <w:tc>
          <w:tcPr>
            <w:tcW w:w="6945" w:type="dxa"/>
            <w:tcBorders>
              <w:top w:val="nil"/>
              <w:left w:val="nil"/>
              <w:bottom w:val="single" w:sz="4" w:space="0" w:color="A6A6A6"/>
              <w:right w:val="single" w:sz="4" w:space="0" w:color="A6A6A6"/>
            </w:tcBorders>
            <w:shd w:val="clear" w:color="auto" w:fill="auto"/>
          </w:tcPr>
          <w:p w14:paraId="60616293"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130F9612" w14:textId="4ED074BA" w:rsidR="00087E44" w:rsidRPr="00367781" w:rsidRDefault="00916D63" w:rsidP="00CD57A0">
            <w:pPr>
              <w:pStyle w:val="ESTablebody"/>
              <w:jc w:val="right"/>
              <w:rPr>
                <w:lang w:eastAsia="en-AU"/>
              </w:rPr>
            </w:pPr>
            <w:r>
              <w:rPr>
                <w:lang w:eastAsia="en-AU"/>
              </w:rPr>
              <w:t>8,320</w:t>
            </w:r>
          </w:p>
        </w:tc>
      </w:tr>
      <w:tr w:rsidR="00087E44" w:rsidRPr="00367781" w14:paraId="225825E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AB32B6A" w14:textId="7EF56550" w:rsidR="00087E44" w:rsidRPr="00367781" w:rsidRDefault="00087E44" w:rsidP="00087E44">
            <w:pPr>
              <w:pStyle w:val="ESTablebody"/>
              <w:rPr>
                <w:lang w:eastAsia="en-AU"/>
              </w:rPr>
            </w:pPr>
            <w:r w:rsidRPr="000B04A1">
              <w:rPr>
                <w:lang w:eastAsia="en-AU"/>
              </w:rPr>
              <w:t>BIG PICTURE STRATEGIC SERVICES</w:t>
            </w:r>
          </w:p>
        </w:tc>
        <w:tc>
          <w:tcPr>
            <w:tcW w:w="6945" w:type="dxa"/>
            <w:tcBorders>
              <w:top w:val="nil"/>
              <w:left w:val="nil"/>
              <w:bottom w:val="single" w:sz="4" w:space="0" w:color="A6A6A6"/>
              <w:right w:val="single" w:sz="4" w:space="0" w:color="A6A6A6"/>
            </w:tcBorders>
            <w:shd w:val="clear" w:color="auto" w:fill="auto"/>
          </w:tcPr>
          <w:p w14:paraId="66953C66" w14:textId="77777777" w:rsidR="00087E44" w:rsidRPr="00367781" w:rsidRDefault="00087E44" w:rsidP="00087E44">
            <w:pPr>
              <w:pStyle w:val="ESTablebody"/>
              <w:rPr>
                <w:lang w:eastAsia="en-AU"/>
              </w:rPr>
            </w:pPr>
            <w:r w:rsidRPr="00367781">
              <w:rPr>
                <w:lang w:eastAsia="en-AU"/>
              </w:rPr>
              <w:t>Strategic Services and Advice for Audit, Fraud and Procurement</w:t>
            </w:r>
          </w:p>
        </w:tc>
        <w:tc>
          <w:tcPr>
            <w:tcW w:w="1985" w:type="dxa"/>
            <w:tcBorders>
              <w:top w:val="nil"/>
              <w:left w:val="nil"/>
              <w:bottom w:val="single" w:sz="4" w:space="0" w:color="A6A6A6"/>
              <w:right w:val="single" w:sz="4" w:space="0" w:color="A6A6A6"/>
            </w:tcBorders>
            <w:shd w:val="clear" w:color="auto" w:fill="auto"/>
          </w:tcPr>
          <w:p w14:paraId="063B0C6B" w14:textId="2E1AF5D6" w:rsidR="00087E44" w:rsidRPr="00367781" w:rsidRDefault="00916D63" w:rsidP="00CD57A0">
            <w:pPr>
              <w:pStyle w:val="ESTablebody"/>
              <w:jc w:val="right"/>
              <w:rPr>
                <w:lang w:eastAsia="en-AU"/>
              </w:rPr>
            </w:pPr>
            <w:r>
              <w:rPr>
                <w:lang w:eastAsia="en-AU"/>
              </w:rPr>
              <w:t>1,200</w:t>
            </w:r>
          </w:p>
        </w:tc>
      </w:tr>
      <w:tr w:rsidR="00087E44" w:rsidRPr="00367781" w14:paraId="5B644425"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B32899" w14:textId="5B3BB7CD" w:rsidR="00087E44" w:rsidRPr="00367781" w:rsidRDefault="00087E44" w:rsidP="00087E44">
            <w:pPr>
              <w:pStyle w:val="ESTablebody"/>
              <w:rPr>
                <w:lang w:eastAsia="en-AU"/>
              </w:rPr>
            </w:pPr>
            <w:r w:rsidRPr="000B04A1">
              <w:rPr>
                <w:lang w:eastAsia="en-AU"/>
              </w:rPr>
              <w:t>BILL HUNT CONSULTANCY SERVICES</w:t>
            </w:r>
          </w:p>
        </w:tc>
        <w:tc>
          <w:tcPr>
            <w:tcW w:w="6945" w:type="dxa"/>
            <w:tcBorders>
              <w:top w:val="nil"/>
              <w:left w:val="nil"/>
              <w:bottom w:val="single" w:sz="4" w:space="0" w:color="A6A6A6"/>
              <w:right w:val="single" w:sz="4" w:space="0" w:color="A6A6A6"/>
            </w:tcBorders>
            <w:shd w:val="clear" w:color="auto" w:fill="auto"/>
          </w:tcPr>
          <w:p w14:paraId="36293DF7"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673AF209" w14:textId="5B55ECA8" w:rsidR="00087E44" w:rsidRPr="00367781" w:rsidRDefault="00916D63" w:rsidP="00CD57A0">
            <w:pPr>
              <w:pStyle w:val="ESTablebody"/>
              <w:jc w:val="right"/>
              <w:rPr>
                <w:lang w:eastAsia="en-AU"/>
              </w:rPr>
            </w:pPr>
            <w:r>
              <w:rPr>
                <w:lang w:eastAsia="en-AU"/>
              </w:rPr>
              <w:t>38,323</w:t>
            </w:r>
          </w:p>
        </w:tc>
      </w:tr>
      <w:tr w:rsidR="00087E44" w:rsidRPr="00367781" w14:paraId="539CA5CE"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0972977" w14:textId="331DA1A8" w:rsidR="00087E44" w:rsidRPr="00367781" w:rsidRDefault="00087E44" w:rsidP="00087E44">
            <w:pPr>
              <w:pStyle w:val="ESTablebody"/>
              <w:rPr>
                <w:lang w:eastAsia="en-AU"/>
              </w:rPr>
            </w:pPr>
            <w:r w:rsidRPr="000B04A1">
              <w:rPr>
                <w:lang w:eastAsia="en-AU"/>
              </w:rPr>
              <w:t>BISON UNITED PTY LTD</w:t>
            </w:r>
          </w:p>
        </w:tc>
        <w:tc>
          <w:tcPr>
            <w:tcW w:w="6945" w:type="dxa"/>
            <w:tcBorders>
              <w:top w:val="nil"/>
              <w:left w:val="nil"/>
              <w:bottom w:val="single" w:sz="4" w:space="0" w:color="A6A6A6"/>
              <w:right w:val="single" w:sz="4" w:space="0" w:color="A6A6A6"/>
            </w:tcBorders>
            <w:shd w:val="clear" w:color="auto" w:fill="auto"/>
          </w:tcPr>
          <w:p w14:paraId="321E94E5"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5A42E6C9" w14:textId="0A64C1AD" w:rsidR="00087E44" w:rsidRPr="00367781" w:rsidRDefault="00916D63" w:rsidP="00CD57A0">
            <w:pPr>
              <w:pStyle w:val="ESTablebody"/>
              <w:jc w:val="right"/>
              <w:rPr>
                <w:lang w:eastAsia="en-AU"/>
              </w:rPr>
            </w:pPr>
            <w:r>
              <w:rPr>
                <w:lang w:eastAsia="en-AU"/>
              </w:rPr>
              <w:t>1,950</w:t>
            </w:r>
          </w:p>
        </w:tc>
      </w:tr>
      <w:tr w:rsidR="00087E44" w:rsidRPr="00367781" w14:paraId="785C5FB3"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B91A22F" w14:textId="3DA9B7B1" w:rsidR="00087E44" w:rsidRPr="00367781" w:rsidRDefault="00087E44" w:rsidP="00087E44">
            <w:pPr>
              <w:pStyle w:val="ESTablebody"/>
              <w:rPr>
                <w:lang w:eastAsia="en-AU"/>
              </w:rPr>
            </w:pPr>
            <w:r w:rsidRPr="000B04A1">
              <w:rPr>
                <w:lang w:eastAsia="en-AU"/>
              </w:rPr>
              <w:t>BLACKCOMPASS SOFTWARE</w:t>
            </w:r>
          </w:p>
        </w:tc>
        <w:tc>
          <w:tcPr>
            <w:tcW w:w="6945" w:type="dxa"/>
            <w:tcBorders>
              <w:top w:val="nil"/>
              <w:left w:val="nil"/>
              <w:bottom w:val="single" w:sz="4" w:space="0" w:color="A6A6A6"/>
              <w:right w:val="single" w:sz="4" w:space="0" w:color="A6A6A6"/>
            </w:tcBorders>
            <w:shd w:val="clear" w:color="auto" w:fill="auto"/>
          </w:tcPr>
          <w:p w14:paraId="5D07B073" w14:textId="77777777" w:rsidR="00087E44" w:rsidRPr="00367781" w:rsidRDefault="00087E44" w:rsidP="00087E4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tcPr>
          <w:p w14:paraId="0B0921A5" w14:textId="5666B8C0" w:rsidR="00087E44" w:rsidRPr="00367781" w:rsidRDefault="00916D63" w:rsidP="00CD57A0">
            <w:pPr>
              <w:pStyle w:val="ESTablebody"/>
              <w:jc w:val="right"/>
              <w:rPr>
                <w:lang w:eastAsia="en-AU"/>
              </w:rPr>
            </w:pPr>
            <w:r>
              <w:rPr>
                <w:lang w:eastAsia="en-AU"/>
              </w:rPr>
              <w:t>169,155</w:t>
            </w:r>
          </w:p>
        </w:tc>
      </w:tr>
      <w:tr w:rsidR="00087E44" w:rsidRPr="00367781" w14:paraId="57E6595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D04F0A" w14:textId="11D050AC" w:rsidR="00087E44" w:rsidRPr="00367781" w:rsidRDefault="00087E44" w:rsidP="00087E44">
            <w:pPr>
              <w:pStyle w:val="ESTablebody"/>
              <w:rPr>
                <w:lang w:eastAsia="en-AU"/>
              </w:rPr>
            </w:pPr>
            <w:r w:rsidRPr="000B04A1">
              <w:rPr>
                <w:lang w:eastAsia="en-AU"/>
              </w:rPr>
              <w:t>BLICK CREATIVE INDUSTRIES PTY LTD</w:t>
            </w:r>
          </w:p>
        </w:tc>
        <w:tc>
          <w:tcPr>
            <w:tcW w:w="6945" w:type="dxa"/>
            <w:tcBorders>
              <w:top w:val="nil"/>
              <w:left w:val="nil"/>
              <w:bottom w:val="single" w:sz="4" w:space="0" w:color="A6A6A6"/>
              <w:right w:val="single" w:sz="4" w:space="0" w:color="A6A6A6"/>
            </w:tcBorders>
            <w:shd w:val="clear" w:color="auto" w:fill="auto"/>
          </w:tcPr>
          <w:p w14:paraId="7474F398"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45B1FA91" w14:textId="3DCA92B7" w:rsidR="00087E44" w:rsidRPr="00367781" w:rsidRDefault="00916D63" w:rsidP="00CD57A0">
            <w:pPr>
              <w:pStyle w:val="ESTablebody"/>
              <w:jc w:val="right"/>
              <w:rPr>
                <w:lang w:eastAsia="en-AU"/>
              </w:rPr>
            </w:pPr>
            <w:r>
              <w:rPr>
                <w:lang w:eastAsia="en-AU"/>
              </w:rPr>
              <w:t>874</w:t>
            </w:r>
          </w:p>
        </w:tc>
      </w:tr>
      <w:tr w:rsidR="00087E44" w:rsidRPr="00367781" w14:paraId="7A990B8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AFDBE63" w14:textId="2880B45B" w:rsidR="00087E44" w:rsidRPr="00367781" w:rsidRDefault="00087E44" w:rsidP="00087E44">
            <w:pPr>
              <w:pStyle w:val="ESTablebody"/>
              <w:rPr>
                <w:lang w:eastAsia="en-AU"/>
              </w:rPr>
            </w:pPr>
            <w:r w:rsidRPr="000B04A1">
              <w:rPr>
                <w:lang w:eastAsia="en-AU"/>
              </w:rPr>
              <w:t>BLUEBOAT PTY LTD</w:t>
            </w:r>
          </w:p>
        </w:tc>
        <w:tc>
          <w:tcPr>
            <w:tcW w:w="6945" w:type="dxa"/>
            <w:tcBorders>
              <w:top w:val="nil"/>
              <w:left w:val="nil"/>
              <w:bottom w:val="single" w:sz="4" w:space="0" w:color="A6A6A6"/>
              <w:right w:val="single" w:sz="4" w:space="0" w:color="A6A6A6"/>
            </w:tcBorders>
            <w:shd w:val="clear" w:color="auto" w:fill="auto"/>
          </w:tcPr>
          <w:p w14:paraId="337DB1C2"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7819387D" w14:textId="1F6B3EB7" w:rsidR="00087E44" w:rsidRPr="00367781" w:rsidRDefault="00916D63" w:rsidP="00CD57A0">
            <w:pPr>
              <w:pStyle w:val="ESTablebody"/>
              <w:jc w:val="right"/>
              <w:rPr>
                <w:lang w:eastAsia="en-AU"/>
              </w:rPr>
            </w:pPr>
            <w:r>
              <w:rPr>
                <w:lang w:eastAsia="en-AU"/>
              </w:rPr>
              <w:t>9,690</w:t>
            </w:r>
          </w:p>
        </w:tc>
      </w:tr>
      <w:tr w:rsidR="00087E44" w:rsidRPr="00367781" w14:paraId="6E095B1D"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5BCDBF" w14:textId="7E44BEF3" w:rsidR="00087E44" w:rsidRPr="00367781" w:rsidRDefault="00087E44" w:rsidP="00087E44">
            <w:pPr>
              <w:pStyle w:val="ESTablebody"/>
              <w:rPr>
                <w:lang w:eastAsia="en-AU"/>
              </w:rPr>
            </w:pPr>
            <w:r w:rsidRPr="000B04A1">
              <w:rPr>
                <w:lang w:eastAsia="en-AU"/>
              </w:rPr>
              <w:t>BME BEHAVIOUR MANAGEMENT IN EDUCATION</w:t>
            </w:r>
          </w:p>
        </w:tc>
        <w:tc>
          <w:tcPr>
            <w:tcW w:w="6945" w:type="dxa"/>
            <w:tcBorders>
              <w:top w:val="nil"/>
              <w:left w:val="nil"/>
              <w:bottom w:val="single" w:sz="4" w:space="0" w:color="A6A6A6"/>
              <w:right w:val="single" w:sz="4" w:space="0" w:color="A6A6A6"/>
            </w:tcBorders>
            <w:shd w:val="clear" w:color="auto" w:fill="auto"/>
          </w:tcPr>
          <w:p w14:paraId="48F10FE6"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62FBB987" w14:textId="7051A9DA" w:rsidR="00087E44" w:rsidRPr="00367781" w:rsidRDefault="00916D63" w:rsidP="00CD57A0">
            <w:pPr>
              <w:pStyle w:val="ESTablebody"/>
              <w:jc w:val="right"/>
              <w:rPr>
                <w:lang w:eastAsia="en-AU"/>
              </w:rPr>
            </w:pPr>
            <w:r>
              <w:rPr>
                <w:lang w:eastAsia="en-AU"/>
              </w:rPr>
              <w:t>5,880</w:t>
            </w:r>
          </w:p>
        </w:tc>
      </w:tr>
      <w:tr w:rsidR="00087E44" w:rsidRPr="00367781" w14:paraId="0467ECF3"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7F95706" w14:textId="78476DD7" w:rsidR="00087E44" w:rsidRPr="00367781" w:rsidRDefault="00087E44" w:rsidP="00087E44">
            <w:pPr>
              <w:pStyle w:val="ESTablebody"/>
              <w:rPr>
                <w:lang w:eastAsia="en-AU"/>
              </w:rPr>
            </w:pPr>
            <w:r w:rsidRPr="000B04A1">
              <w:rPr>
                <w:lang w:eastAsia="en-AU"/>
              </w:rPr>
              <w:t>BOOGIE01 MEDIA PTY LTD</w:t>
            </w:r>
          </w:p>
        </w:tc>
        <w:tc>
          <w:tcPr>
            <w:tcW w:w="6945" w:type="dxa"/>
            <w:tcBorders>
              <w:top w:val="nil"/>
              <w:left w:val="nil"/>
              <w:bottom w:val="single" w:sz="4" w:space="0" w:color="A6A6A6"/>
              <w:right w:val="single" w:sz="4" w:space="0" w:color="A6A6A6"/>
            </w:tcBorders>
            <w:shd w:val="clear" w:color="auto" w:fill="auto"/>
          </w:tcPr>
          <w:p w14:paraId="338C8C2C"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31EA4BBA" w14:textId="07EDF2F4" w:rsidR="00087E44" w:rsidRPr="00367781" w:rsidRDefault="00916D63" w:rsidP="00CD57A0">
            <w:pPr>
              <w:pStyle w:val="ESTablebody"/>
              <w:jc w:val="right"/>
              <w:rPr>
                <w:lang w:eastAsia="en-AU"/>
              </w:rPr>
            </w:pPr>
            <w:r>
              <w:rPr>
                <w:lang w:eastAsia="en-AU"/>
              </w:rPr>
              <w:t>179,603</w:t>
            </w:r>
          </w:p>
        </w:tc>
      </w:tr>
      <w:tr w:rsidR="00087E44" w:rsidRPr="00367781" w14:paraId="31A7A3F7"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F9D99B" w14:textId="2F83341A" w:rsidR="00087E44" w:rsidRPr="00367781" w:rsidRDefault="00087E44" w:rsidP="00087E44">
            <w:pPr>
              <w:pStyle w:val="ESTablebody"/>
              <w:rPr>
                <w:lang w:eastAsia="en-AU"/>
              </w:rPr>
            </w:pPr>
            <w:r w:rsidRPr="000B04A1">
              <w:rPr>
                <w:lang w:eastAsia="en-AU"/>
              </w:rPr>
              <w:t>BOOST PROMO PRODUCTS PTY LTD</w:t>
            </w:r>
          </w:p>
        </w:tc>
        <w:tc>
          <w:tcPr>
            <w:tcW w:w="6945" w:type="dxa"/>
            <w:tcBorders>
              <w:top w:val="nil"/>
              <w:left w:val="nil"/>
              <w:bottom w:val="single" w:sz="4" w:space="0" w:color="A6A6A6"/>
              <w:right w:val="single" w:sz="4" w:space="0" w:color="A6A6A6"/>
            </w:tcBorders>
            <w:shd w:val="clear" w:color="auto" w:fill="auto"/>
          </w:tcPr>
          <w:p w14:paraId="091DD30C"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58362EA0" w14:textId="4E8E3DB3" w:rsidR="00087E44" w:rsidRPr="00367781" w:rsidRDefault="00916D63" w:rsidP="00CD57A0">
            <w:pPr>
              <w:pStyle w:val="ESTablebody"/>
              <w:jc w:val="right"/>
              <w:rPr>
                <w:lang w:eastAsia="en-AU"/>
              </w:rPr>
            </w:pPr>
            <w:r>
              <w:rPr>
                <w:lang w:eastAsia="en-AU"/>
              </w:rPr>
              <w:t>38,000</w:t>
            </w:r>
          </w:p>
        </w:tc>
      </w:tr>
      <w:tr w:rsidR="00087E44" w:rsidRPr="00367781" w14:paraId="71023F6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74A0D88" w14:textId="5F295027" w:rsidR="00087E44" w:rsidRPr="00367781" w:rsidRDefault="00087E44" w:rsidP="00087E44">
            <w:pPr>
              <w:pStyle w:val="ESTablebody"/>
              <w:rPr>
                <w:lang w:eastAsia="en-AU"/>
              </w:rPr>
            </w:pPr>
            <w:r w:rsidRPr="000B04A1">
              <w:rPr>
                <w:lang w:eastAsia="en-AU"/>
              </w:rPr>
              <w:lastRenderedPageBreak/>
              <w:t>BRAND ARCHITECTS</w:t>
            </w:r>
          </w:p>
        </w:tc>
        <w:tc>
          <w:tcPr>
            <w:tcW w:w="6945" w:type="dxa"/>
            <w:tcBorders>
              <w:top w:val="nil"/>
              <w:left w:val="nil"/>
              <w:bottom w:val="single" w:sz="4" w:space="0" w:color="A6A6A6"/>
              <w:right w:val="single" w:sz="4" w:space="0" w:color="A6A6A6"/>
            </w:tcBorders>
            <w:shd w:val="clear" w:color="auto" w:fill="auto"/>
          </w:tcPr>
          <w:p w14:paraId="3EF5C2DE"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75419BC8" w14:textId="41E1EBAC" w:rsidR="00087E44" w:rsidRPr="00367781" w:rsidRDefault="00916D63" w:rsidP="00CD57A0">
            <w:pPr>
              <w:pStyle w:val="ESTablebody"/>
              <w:jc w:val="right"/>
              <w:rPr>
                <w:lang w:eastAsia="en-AU"/>
              </w:rPr>
            </w:pPr>
            <w:r>
              <w:rPr>
                <w:lang w:eastAsia="en-AU"/>
              </w:rPr>
              <w:t>25,255</w:t>
            </w:r>
          </w:p>
        </w:tc>
      </w:tr>
      <w:tr w:rsidR="00087E44" w:rsidRPr="00367781" w14:paraId="5F7D56D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E46C35B" w14:textId="22754DDA" w:rsidR="00087E44" w:rsidRPr="00367781" w:rsidRDefault="00087E44" w:rsidP="00087E44">
            <w:pPr>
              <w:pStyle w:val="ESTablebody"/>
              <w:rPr>
                <w:lang w:eastAsia="en-AU"/>
              </w:rPr>
            </w:pPr>
            <w:r w:rsidRPr="000B04A1">
              <w:rPr>
                <w:lang w:eastAsia="en-AU"/>
              </w:rPr>
              <w:t>BRAND BEAGLE PTY LTD</w:t>
            </w:r>
          </w:p>
        </w:tc>
        <w:tc>
          <w:tcPr>
            <w:tcW w:w="6945" w:type="dxa"/>
            <w:tcBorders>
              <w:top w:val="nil"/>
              <w:left w:val="nil"/>
              <w:bottom w:val="single" w:sz="4" w:space="0" w:color="A6A6A6"/>
              <w:right w:val="single" w:sz="4" w:space="0" w:color="A6A6A6"/>
            </w:tcBorders>
            <w:shd w:val="clear" w:color="auto" w:fill="auto"/>
          </w:tcPr>
          <w:p w14:paraId="7BC166C7"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4590CFB6" w14:textId="131AF1B1" w:rsidR="00087E44" w:rsidRPr="00367781" w:rsidRDefault="00916D63" w:rsidP="00CD57A0">
            <w:pPr>
              <w:pStyle w:val="ESTablebody"/>
              <w:jc w:val="right"/>
              <w:rPr>
                <w:lang w:eastAsia="en-AU"/>
              </w:rPr>
            </w:pPr>
            <w:r>
              <w:rPr>
                <w:lang w:eastAsia="en-AU"/>
              </w:rPr>
              <w:t>14,650</w:t>
            </w:r>
          </w:p>
        </w:tc>
      </w:tr>
      <w:tr w:rsidR="00087E44" w:rsidRPr="00367781" w14:paraId="2BD15AE8"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679CBF3" w14:textId="553FA859" w:rsidR="00087E44" w:rsidRPr="00367781" w:rsidRDefault="00087E44" w:rsidP="00087E44">
            <w:pPr>
              <w:pStyle w:val="ESTablebody"/>
              <w:rPr>
                <w:lang w:eastAsia="en-AU"/>
              </w:rPr>
            </w:pPr>
            <w:r w:rsidRPr="000B04A1">
              <w:rPr>
                <w:lang w:eastAsia="en-AU"/>
              </w:rPr>
              <w:t>BRAND BUSINESS PTY LTD</w:t>
            </w:r>
          </w:p>
        </w:tc>
        <w:tc>
          <w:tcPr>
            <w:tcW w:w="6945" w:type="dxa"/>
            <w:tcBorders>
              <w:top w:val="nil"/>
              <w:left w:val="nil"/>
              <w:bottom w:val="single" w:sz="4" w:space="0" w:color="A6A6A6"/>
              <w:right w:val="single" w:sz="4" w:space="0" w:color="A6A6A6"/>
            </w:tcBorders>
            <w:shd w:val="clear" w:color="auto" w:fill="auto"/>
          </w:tcPr>
          <w:p w14:paraId="6992128D"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23DE8CEE" w14:textId="0BB6BC5D" w:rsidR="00087E44" w:rsidRPr="00367781" w:rsidRDefault="00916D63" w:rsidP="00CD57A0">
            <w:pPr>
              <w:pStyle w:val="ESTablebody"/>
              <w:jc w:val="right"/>
              <w:rPr>
                <w:lang w:eastAsia="en-AU"/>
              </w:rPr>
            </w:pPr>
            <w:r>
              <w:rPr>
                <w:lang w:eastAsia="en-AU"/>
              </w:rPr>
              <w:t>31,200</w:t>
            </w:r>
          </w:p>
        </w:tc>
      </w:tr>
      <w:tr w:rsidR="00087E44" w:rsidRPr="00367781" w14:paraId="2EE655FF"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99944F5" w14:textId="1F350514" w:rsidR="00087E44" w:rsidRPr="00367781" w:rsidRDefault="00087E44" w:rsidP="00087E44">
            <w:pPr>
              <w:pStyle w:val="ESTablebody"/>
              <w:rPr>
                <w:lang w:eastAsia="en-AU"/>
              </w:rPr>
            </w:pPr>
            <w:r w:rsidRPr="000B04A1">
              <w:rPr>
                <w:lang w:eastAsia="en-AU"/>
              </w:rPr>
              <w:t>BROADBENT MEDIA SERVICES</w:t>
            </w:r>
          </w:p>
        </w:tc>
        <w:tc>
          <w:tcPr>
            <w:tcW w:w="6945" w:type="dxa"/>
            <w:tcBorders>
              <w:top w:val="nil"/>
              <w:left w:val="nil"/>
              <w:bottom w:val="single" w:sz="4" w:space="0" w:color="A6A6A6"/>
              <w:right w:val="single" w:sz="4" w:space="0" w:color="A6A6A6"/>
            </w:tcBorders>
            <w:shd w:val="clear" w:color="auto" w:fill="auto"/>
          </w:tcPr>
          <w:p w14:paraId="27F73A34"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5280B681" w14:textId="7C6503F0" w:rsidR="00087E44" w:rsidRPr="00367781" w:rsidRDefault="00916D63" w:rsidP="00CD57A0">
            <w:pPr>
              <w:pStyle w:val="ESTablebody"/>
              <w:jc w:val="right"/>
              <w:rPr>
                <w:lang w:eastAsia="en-AU"/>
              </w:rPr>
            </w:pPr>
            <w:r>
              <w:rPr>
                <w:lang w:eastAsia="en-AU"/>
              </w:rPr>
              <w:t>6,203</w:t>
            </w:r>
          </w:p>
        </w:tc>
      </w:tr>
      <w:tr w:rsidR="00087E44" w:rsidRPr="00367781" w14:paraId="199DAB69"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57DD706" w14:textId="2607F146" w:rsidR="00087E44" w:rsidRPr="00367781" w:rsidRDefault="00087E44" w:rsidP="00087E44">
            <w:pPr>
              <w:pStyle w:val="ESTablebody"/>
              <w:rPr>
                <w:lang w:eastAsia="en-AU"/>
              </w:rPr>
            </w:pPr>
            <w:r w:rsidRPr="000B04A1">
              <w:rPr>
                <w:lang w:eastAsia="en-AU"/>
              </w:rPr>
              <w:t>BROOKMOST PTY LTD</w:t>
            </w:r>
          </w:p>
        </w:tc>
        <w:tc>
          <w:tcPr>
            <w:tcW w:w="6945" w:type="dxa"/>
            <w:tcBorders>
              <w:top w:val="nil"/>
              <w:left w:val="nil"/>
              <w:bottom w:val="single" w:sz="4" w:space="0" w:color="A6A6A6"/>
              <w:right w:val="single" w:sz="4" w:space="0" w:color="A6A6A6"/>
            </w:tcBorders>
            <w:shd w:val="clear" w:color="auto" w:fill="auto"/>
          </w:tcPr>
          <w:p w14:paraId="57AEF4A5"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6DEC3442" w14:textId="4A550B51" w:rsidR="00087E44" w:rsidRPr="00367781" w:rsidRDefault="00916D63" w:rsidP="00CD57A0">
            <w:pPr>
              <w:pStyle w:val="ESTablebody"/>
              <w:jc w:val="right"/>
              <w:rPr>
                <w:lang w:eastAsia="en-AU"/>
              </w:rPr>
            </w:pPr>
            <w:r>
              <w:rPr>
                <w:lang w:eastAsia="en-AU"/>
              </w:rPr>
              <w:t>100</w:t>
            </w:r>
          </w:p>
        </w:tc>
      </w:tr>
      <w:tr w:rsidR="00087E44" w:rsidRPr="00367781" w14:paraId="047880C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0C5901E" w14:textId="6DE2080F" w:rsidR="00087E44" w:rsidRPr="00367781" w:rsidRDefault="00087E44" w:rsidP="00087E44">
            <w:pPr>
              <w:pStyle w:val="ESTablebody"/>
              <w:rPr>
                <w:lang w:eastAsia="en-AU"/>
              </w:rPr>
            </w:pPr>
            <w:r w:rsidRPr="000B04A1">
              <w:rPr>
                <w:lang w:eastAsia="en-AU"/>
              </w:rPr>
              <w:t>BUILD THIS TODAY PTY LTD</w:t>
            </w:r>
          </w:p>
        </w:tc>
        <w:tc>
          <w:tcPr>
            <w:tcW w:w="6945" w:type="dxa"/>
            <w:tcBorders>
              <w:top w:val="nil"/>
              <w:left w:val="nil"/>
              <w:bottom w:val="single" w:sz="4" w:space="0" w:color="A6A6A6"/>
              <w:right w:val="single" w:sz="4" w:space="0" w:color="A6A6A6"/>
            </w:tcBorders>
            <w:shd w:val="clear" w:color="auto" w:fill="auto"/>
          </w:tcPr>
          <w:p w14:paraId="4636B8D9"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3C5E3087" w14:textId="3BA00974" w:rsidR="00087E44" w:rsidRPr="00367781" w:rsidRDefault="00916D63" w:rsidP="00CD57A0">
            <w:pPr>
              <w:pStyle w:val="ESTablebody"/>
              <w:jc w:val="right"/>
              <w:rPr>
                <w:lang w:eastAsia="en-AU"/>
              </w:rPr>
            </w:pPr>
            <w:r>
              <w:rPr>
                <w:lang w:eastAsia="en-AU"/>
              </w:rPr>
              <w:t>4,230</w:t>
            </w:r>
          </w:p>
        </w:tc>
      </w:tr>
      <w:tr w:rsidR="00087E44" w:rsidRPr="00367781" w14:paraId="14E173E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DF08AE4" w14:textId="5144A52C" w:rsidR="00087E44" w:rsidRPr="00367781" w:rsidRDefault="00087E44" w:rsidP="00087E44">
            <w:pPr>
              <w:pStyle w:val="ESTablebody"/>
              <w:rPr>
                <w:lang w:eastAsia="en-AU"/>
              </w:rPr>
            </w:pPr>
            <w:r w:rsidRPr="000B04A1">
              <w:rPr>
                <w:lang w:eastAsia="en-AU"/>
              </w:rPr>
              <w:t>BUREAU VERITAS HSE</w:t>
            </w:r>
          </w:p>
        </w:tc>
        <w:tc>
          <w:tcPr>
            <w:tcW w:w="6945" w:type="dxa"/>
            <w:tcBorders>
              <w:top w:val="nil"/>
              <w:left w:val="nil"/>
              <w:bottom w:val="single" w:sz="4" w:space="0" w:color="A6A6A6"/>
              <w:right w:val="single" w:sz="4" w:space="0" w:color="A6A6A6"/>
            </w:tcBorders>
            <w:shd w:val="clear" w:color="auto" w:fill="auto"/>
          </w:tcPr>
          <w:p w14:paraId="300CFC55" w14:textId="77777777" w:rsidR="00087E44" w:rsidRPr="00367781" w:rsidRDefault="00087E44" w:rsidP="00087E4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tcPr>
          <w:p w14:paraId="7D3928DC" w14:textId="0597779E" w:rsidR="00087E44" w:rsidRPr="00367781" w:rsidRDefault="00916D63" w:rsidP="00CD57A0">
            <w:pPr>
              <w:pStyle w:val="ESTablebody"/>
              <w:jc w:val="right"/>
              <w:rPr>
                <w:lang w:eastAsia="en-AU"/>
              </w:rPr>
            </w:pPr>
            <w:r>
              <w:rPr>
                <w:lang w:eastAsia="en-AU"/>
              </w:rPr>
              <w:t>39,927</w:t>
            </w:r>
          </w:p>
        </w:tc>
      </w:tr>
      <w:tr w:rsidR="00087E44" w:rsidRPr="00367781" w14:paraId="4291A7AD"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289261" w14:textId="6A463B01" w:rsidR="00087E44" w:rsidRPr="00367781" w:rsidRDefault="00087E44" w:rsidP="00087E44">
            <w:pPr>
              <w:pStyle w:val="ESTablebody"/>
              <w:rPr>
                <w:lang w:eastAsia="en-AU"/>
              </w:rPr>
            </w:pPr>
            <w:r w:rsidRPr="000B04A1">
              <w:rPr>
                <w:lang w:eastAsia="en-AU"/>
              </w:rPr>
              <w:t>C R THORN AND SONS PTY LTD</w:t>
            </w:r>
          </w:p>
        </w:tc>
        <w:tc>
          <w:tcPr>
            <w:tcW w:w="6945" w:type="dxa"/>
            <w:tcBorders>
              <w:top w:val="nil"/>
              <w:left w:val="nil"/>
              <w:bottom w:val="single" w:sz="4" w:space="0" w:color="A6A6A6"/>
              <w:right w:val="single" w:sz="4" w:space="0" w:color="A6A6A6"/>
            </w:tcBorders>
            <w:shd w:val="clear" w:color="auto" w:fill="auto"/>
          </w:tcPr>
          <w:p w14:paraId="378459D2"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6B76AB2C" w14:textId="1ED49F06" w:rsidR="00087E44" w:rsidRPr="00367781" w:rsidRDefault="00916D63" w:rsidP="00CD57A0">
            <w:pPr>
              <w:pStyle w:val="ESTablebody"/>
              <w:jc w:val="right"/>
              <w:rPr>
                <w:lang w:eastAsia="en-AU"/>
              </w:rPr>
            </w:pPr>
            <w:r>
              <w:rPr>
                <w:lang w:eastAsia="en-AU"/>
              </w:rPr>
              <w:t>1,559</w:t>
            </w:r>
          </w:p>
        </w:tc>
      </w:tr>
      <w:tr w:rsidR="00087E44" w:rsidRPr="00367781" w14:paraId="3BF10781"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8DA78E1" w14:textId="315D9791" w:rsidR="00087E44" w:rsidRPr="00367781" w:rsidRDefault="00087E44" w:rsidP="00087E44">
            <w:pPr>
              <w:pStyle w:val="ESTablebody"/>
              <w:rPr>
                <w:lang w:eastAsia="en-AU"/>
              </w:rPr>
            </w:pPr>
            <w:r w:rsidRPr="000B04A1">
              <w:rPr>
                <w:lang w:eastAsia="en-AU"/>
              </w:rPr>
              <w:t>C3 BUSINESS SOLUTIONS PTY LTD</w:t>
            </w:r>
          </w:p>
        </w:tc>
        <w:tc>
          <w:tcPr>
            <w:tcW w:w="6945" w:type="dxa"/>
            <w:tcBorders>
              <w:top w:val="nil"/>
              <w:left w:val="nil"/>
              <w:bottom w:val="single" w:sz="4" w:space="0" w:color="A6A6A6"/>
              <w:right w:val="single" w:sz="4" w:space="0" w:color="A6A6A6"/>
            </w:tcBorders>
            <w:shd w:val="clear" w:color="auto" w:fill="auto"/>
          </w:tcPr>
          <w:p w14:paraId="205C3232" w14:textId="77777777" w:rsidR="00087E44" w:rsidRPr="00367781" w:rsidRDefault="00087E44" w:rsidP="00087E4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tcPr>
          <w:p w14:paraId="0BFE7592" w14:textId="5DE56C9D" w:rsidR="00087E44" w:rsidRPr="00367781" w:rsidRDefault="00916D63" w:rsidP="00CD57A0">
            <w:pPr>
              <w:pStyle w:val="ESTablebody"/>
              <w:jc w:val="right"/>
              <w:rPr>
                <w:lang w:eastAsia="en-AU"/>
              </w:rPr>
            </w:pPr>
            <w:r>
              <w:rPr>
                <w:lang w:eastAsia="en-AU"/>
              </w:rPr>
              <w:t>58,600</w:t>
            </w:r>
          </w:p>
        </w:tc>
      </w:tr>
      <w:tr w:rsidR="00087E44" w:rsidRPr="00367781" w14:paraId="0AD1A98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B9B2D0" w14:textId="1999AF6B" w:rsidR="00087E44" w:rsidRPr="00367781" w:rsidRDefault="00087E44" w:rsidP="00087E44">
            <w:pPr>
              <w:pStyle w:val="ESTablebody"/>
              <w:rPr>
                <w:lang w:eastAsia="en-AU"/>
              </w:rPr>
            </w:pPr>
            <w:r w:rsidRPr="000B04A1">
              <w:rPr>
                <w:lang w:eastAsia="en-AU"/>
              </w:rPr>
              <w:t>CADENCE ECONOMICS PTY LIMITED</w:t>
            </w:r>
          </w:p>
        </w:tc>
        <w:tc>
          <w:tcPr>
            <w:tcW w:w="6945" w:type="dxa"/>
            <w:tcBorders>
              <w:top w:val="nil"/>
              <w:left w:val="nil"/>
              <w:bottom w:val="single" w:sz="4" w:space="0" w:color="A6A6A6"/>
              <w:right w:val="single" w:sz="4" w:space="0" w:color="A6A6A6"/>
            </w:tcBorders>
            <w:shd w:val="clear" w:color="auto" w:fill="auto"/>
          </w:tcPr>
          <w:p w14:paraId="770D8BF5" w14:textId="77777777" w:rsidR="00087E44" w:rsidRPr="00367781" w:rsidRDefault="00087E44" w:rsidP="00087E44">
            <w:pPr>
              <w:pStyle w:val="ESTablebody"/>
              <w:rPr>
                <w:lang w:eastAsia="en-AU"/>
              </w:rPr>
            </w:pPr>
            <w:r w:rsidRPr="00367781">
              <w:rPr>
                <w:lang w:eastAsia="en-AU"/>
              </w:rPr>
              <w:t>Strategic Services and Advice for Audit, Fraud and Procurement</w:t>
            </w:r>
          </w:p>
        </w:tc>
        <w:tc>
          <w:tcPr>
            <w:tcW w:w="1985" w:type="dxa"/>
            <w:tcBorders>
              <w:top w:val="nil"/>
              <w:left w:val="nil"/>
              <w:bottom w:val="single" w:sz="4" w:space="0" w:color="A6A6A6"/>
              <w:right w:val="single" w:sz="4" w:space="0" w:color="A6A6A6"/>
            </w:tcBorders>
            <w:shd w:val="clear" w:color="auto" w:fill="auto"/>
          </w:tcPr>
          <w:p w14:paraId="5DBF3142" w14:textId="4584AF28" w:rsidR="00087E44" w:rsidRPr="00367781" w:rsidRDefault="00916D63" w:rsidP="00CD57A0">
            <w:pPr>
              <w:pStyle w:val="ESTablebody"/>
              <w:jc w:val="right"/>
              <w:rPr>
                <w:lang w:eastAsia="en-AU"/>
              </w:rPr>
            </w:pPr>
            <w:r>
              <w:rPr>
                <w:lang w:eastAsia="en-AU"/>
              </w:rPr>
              <w:t>177,773</w:t>
            </w:r>
          </w:p>
        </w:tc>
      </w:tr>
      <w:tr w:rsidR="00087E44" w:rsidRPr="00367781" w14:paraId="3C79A79E"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61D093" w14:textId="58A92281" w:rsidR="00087E44" w:rsidRPr="00367781" w:rsidRDefault="00087E44" w:rsidP="00087E44">
            <w:pPr>
              <w:pStyle w:val="ESTablebody"/>
              <w:rPr>
                <w:lang w:eastAsia="en-AU"/>
              </w:rPr>
            </w:pPr>
            <w:r w:rsidRPr="000B04A1">
              <w:rPr>
                <w:lang w:eastAsia="en-AU"/>
              </w:rPr>
              <w:t>CAFLISCH ARCHITECTS</w:t>
            </w:r>
          </w:p>
        </w:tc>
        <w:tc>
          <w:tcPr>
            <w:tcW w:w="6945" w:type="dxa"/>
            <w:tcBorders>
              <w:top w:val="nil"/>
              <w:left w:val="nil"/>
              <w:bottom w:val="single" w:sz="4" w:space="0" w:color="A6A6A6"/>
              <w:right w:val="single" w:sz="4" w:space="0" w:color="A6A6A6"/>
            </w:tcBorders>
            <w:shd w:val="clear" w:color="auto" w:fill="auto"/>
          </w:tcPr>
          <w:p w14:paraId="4B8B6F25"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3F33ACD1" w14:textId="0E406F7F" w:rsidR="00087E44" w:rsidRPr="00367781" w:rsidRDefault="00916D63" w:rsidP="00CD57A0">
            <w:pPr>
              <w:pStyle w:val="ESTablebody"/>
              <w:jc w:val="right"/>
              <w:rPr>
                <w:lang w:eastAsia="en-AU"/>
              </w:rPr>
            </w:pPr>
            <w:r>
              <w:rPr>
                <w:lang w:eastAsia="en-AU"/>
              </w:rPr>
              <w:t>1,870</w:t>
            </w:r>
          </w:p>
        </w:tc>
      </w:tr>
      <w:tr w:rsidR="00087E44" w:rsidRPr="00367781" w14:paraId="1F6472F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2201C23" w14:textId="16D42495" w:rsidR="00087E44" w:rsidRPr="00367781" w:rsidRDefault="00087E44" w:rsidP="00087E44">
            <w:pPr>
              <w:pStyle w:val="ESTablebody"/>
              <w:rPr>
                <w:lang w:eastAsia="en-AU"/>
              </w:rPr>
            </w:pPr>
            <w:r w:rsidRPr="000B04A1">
              <w:rPr>
                <w:lang w:eastAsia="en-AU"/>
              </w:rPr>
              <w:t>CALIBRE CONSULTING (MELB) PTY LTD</w:t>
            </w:r>
          </w:p>
        </w:tc>
        <w:tc>
          <w:tcPr>
            <w:tcW w:w="6945" w:type="dxa"/>
            <w:tcBorders>
              <w:top w:val="nil"/>
              <w:left w:val="nil"/>
              <w:bottom w:val="single" w:sz="4" w:space="0" w:color="A6A6A6"/>
              <w:right w:val="single" w:sz="4" w:space="0" w:color="A6A6A6"/>
            </w:tcBorders>
            <w:shd w:val="clear" w:color="auto" w:fill="auto"/>
          </w:tcPr>
          <w:p w14:paraId="44E425FC"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7F920205" w14:textId="59020612" w:rsidR="00087E44" w:rsidRPr="00367781" w:rsidRDefault="00916D63" w:rsidP="00CD57A0">
            <w:pPr>
              <w:pStyle w:val="ESTablebody"/>
              <w:jc w:val="right"/>
              <w:rPr>
                <w:lang w:eastAsia="en-AU"/>
              </w:rPr>
            </w:pPr>
            <w:r>
              <w:rPr>
                <w:lang w:eastAsia="en-AU"/>
              </w:rPr>
              <w:t>900</w:t>
            </w:r>
          </w:p>
        </w:tc>
      </w:tr>
      <w:tr w:rsidR="00087E44" w:rsidRPr="00367781" w14:paraId="7DD12B4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B9BAFB8" w14:textId="10D25D92" w:rsidR="00087E44" w:rsidRPr="00367781" w:rsidRDefault="00087E44" w:rsidP="00087E44">
            <w:pPr>
              <w:pStyle w:val="ESTablebody"/>
              <w:rPr>
                <w:lang w:eastAsia="en-AU"/>
              </w:rPr>
            </w:pPr>
            <w:r w:rsidRPr="000B04A1">
              <w:rPr>
                <w:lang w:eastAsia="en-AU"/>
              </w:rPr>
              <w:t>CAMBRIDGE AND COMPANY PTY LTD</w:t>
            </w:r>
          </w:p>
        </w:tc>
        <w:tc>
          <w:tcPr>
            <w:tcW w:w="6945" w:type="dxa"/>
            <w:tcBorders>
              <w:top w:val="nil"/>
              <w:left w:val="nil"/>
              <w:bottom w:val="single" w:sz="4" w:space="0" w:color="A6A6A6"/>
              <w:right w:val="single" w:sz="4" w:space="0" w:color="A6A6A6"/>
            </w:tcBorders>
            <w:shd w:val="clear" w:color="auto" w:fill="auto"/>
          </w:tcPr>
          <w:p w14:paraId="4EB109F3"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78D77C86" w14:textId="3DAFBD73" w:rsidR="00087E44" w:rsidRPr="00367781" w:rsidRDefault="00916D63" w:rsidP="00CD57A0">
            <w:pPr>
              <w:pStyle w:val="ESTablebody"/>
              <w:jc w:val="right"/>
              <w:rPr>
                <w:lang w:eastAsia="en-AU"/>
              </w:rPr>
            </w:pPr>
            <w:r>
              <w:rPr>
                <w:lang w:eastAsia="en-AU"/>
              </w:rPr>
              <w:t>45,350</w:t>
            </w:r>
          </w:p>
        </w:tc>
      </w:tr>
      <w:tr w:rsidR="00087E44" w:rsidRPr="00367781" w14:paraId="47BF0FC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76DDF2" w14:textId="00459994" w:rsidR="00087E44" w:rsidRPr="00367781" w:rsidRDefault="00087E44" w:rsidP="00087E44">
            <w:pPr>
              <w:pStyle w:val="ESTablebody"/>
              <w:rPr>
                <w:lang w:eastAsia="en-AU"/>
              </w:rPr>
            </w:pPr>
            <w:r w:rsidRPr="000B04A1">
              <w:rPr>
                <w:lang w:eastAsia="en-AU"/>
              </w:rPr>
              <w:t>CAPTIONING STUDIO PTY LTD</w:t>
            </w:r>
          </w:p>
        </w:tc>
        <w:tc>
          <w:tcPr>
            <w:tcW w:w="6945" w:type="dxa"/>
            <w:tcBorders>
              <w:top w:val="nil"/>
              <w:left w:val="nil"/>
              <w:bottom w:val="single" w:sz="4" w:space="0" w:color="A6A6A6"/>
              <w:right w:val="single" w:sz="4" w:space="0" w:color="A6A6A6"/>
            </w:tcBorders>
            <w:shd w:val="clear" w:color="auto" w:fill="auto"/>
          </w:tcPr>
          <w:p w14:paraId="572D76F0"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0638AFDB" w14:textId="0F384D2C" w:rsidR="00087E44" w:rsidRPr="00367781" w:rsidRDefault="00590A34" w:rsidP="00CD57A0">
            <w:pPr>
              <w:pStyle w:val="ESTablebody"/>
              <w:jc w:val="right"/>
              <w:rPr>
                <w:lang w:eastAsia="en-AU"/>
              </w:rPr>
            </w:pPr>
            <w:r>
              <w:rPr>
                <w:lang w:eastAsia="en-AU"/>
              </w:rPr>
              <w:t>19,290</w:t>
            </w:r>
          </w:p>
        </w:tc>
      </w:tr>
      <w:tr w:rsidR="00087E44" w:rsidRPr="00367781" w14:paraId="1A86029C"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7CDB12C" w14:textId="60B41D5F" w:rsidR="00087E44" w:rsidRPr="00367781" w:rsidRDefault="00087E44" w:rsidP="00087E44">
            <w:pPr>
              <w:pStyle w:val="ESTablebody"/>
              <w:rPr>
                <w:lang w:eastAsia="en-AU"/>
              </w:rPr>
            </w:pPr>
            <w:r w:rsidRPr="000B04A1">
              <w:rPr>
                <w:lang w:eastAsia="en-AU"/>
              </w:rPr>
              <w:t>CAS EDUCON PTY LTD</w:t>
            </w:r>
          </w:p>
        </w:tc>
        <w:tc>
          <w:tcPr>
            <w:tcW w:w="6945" w:type="dxa"/>
            <w:tcBorders>
              <w:top w:val="nil"/>
              <w:left w:val="nil"/>
              <w:bottom w:val="single" w:sz="4" w:space="0" w:color="A6A6A6"/>
              <w:right w:val="single" w:sz="4" w:space="0" w:color="A6A6A6"/>
            </w:tcBorders>
            <w:shd w:val="clear" w:color="auto" w:fill="auto"/>
          </w:tcPr>
          <w:p w14:paraId="791290F7"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58504578" w14:textId="278DD23F" w:rsidR="00087E44" w:rsidRPr="00367781" w:rsidRDefault="00590A34" w:rsidP="00CD57A0">
            <w:pPr>
              <w:pStyle w:val="ESTablebody"/>
              <w:jc w:val="right"/>
              <w:rPr>
                <w:lang w:eastAsia="en-AU"/>
              </w:rPr>
            </w:pPr>
            <w:r>
              <w:rPr>
                <w:lang w:eastAsia="en-AU"/>
              </w:rPr>
              <w:t>242,060</w:t>
            </w:r>
          </w:p>
        </w:tc>
      </w:tr>
      <w:tr w:rsidR="00087E44" w:rsidRPr="00367781" w14:paraId="50F86B10"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21ED15F" w14:textId="06614ED2" w:rsidR="00087E44" w:rsidRPr="00367781" w:rsidRDefault="00087E44" w:rsidP="00087E44">
            <w:pPr>
              <w:pStyle w:val="ESTablebody"/>
              <w:rPr>
                <w:lang w:eastAsia="en-AU"/>
              </w:rPr>
            </w:pPr>
            <w:r w:rsidRPr="000B04A1">
              <w:rPr>
                <w:lang w:eastAsia="en-AU"/>
              </w:rPr>
              <w:lastRenderedPageBreak/>
              <w:t>CENTRE FOR ORGANISATION DEVELOPMENT PTY LTD</w:t>
            </w:r>
          </w:p>
        </w:tc>
        <w:tc>
          <w:tcPr>
            <w:tcW w:w="6945" w:type="dxa"/>
            <w:tcBorders>
              <w:top w:val="nil"/>
              <w:left w:val="nil"/>
              <w:bottom w:val="single" w:sz="4" w:space="0" w:color="A6A6A6"/>
              <w:right w:val="single" w:sz="4" w:space="0" w:color="A6A6A6"/>
            </w:tcBorders>
            <w:shd w:val="clear" w:color="auto" w:fill="auto"/>
          </w:tcPr>
          <w:p w14:paraId="1352F3EB"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70644001" w14:textId="230F41F4" w:rsidR="00087E44" w:rsidRPr="00367781" w:rsidRDefault="00590A34" w:rsidP="00590A34">
            <w:pPr>
              <w:pStyle w:val="ESTablebody"/>
              <w:jc w:val="right"/>
              <w:rPr>
                <w:lang w:eastAsia="en-AU"/>
              </w:rPr>
            </w:pPr>
            <w:r>
              <w:rPr>
                <w:lang w:eastAsia="en-AU"/>
              </w:rPr>
              <w:t>3,000</w:t>
            </w:r>
          </w:p>
        </w:tc>
      </w:tr>
      <w:tr w:rsidR="00087E44" w:rsidRPr="00367781" w14:paraId="70032C6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3012A9" w14:textId="1321130D" w:rsidR="00087E44" w:rsidRPr="00367781" w:rsidRDefault="00087E44" w:rsidP="00087E44">
            <w:pPr>
              <w:pStyle w:val="ESTablebody"/>
              <w:rPr>
                <w:lang w:eastAsia="en-AU"/>
              </w:rPr>
            </w:pPr>
            <w:r w:rsidRPr="000B04A1">
              <w:rPr>
                <w:lang w:eastAsia="en-AU"/>
              </w:rPr>
              <w:t>CENTRE FOR STRATEGIC EDUCATION</w:t>
            </w:r>
          </w:p>
        </w:tc>
        <w:tc>
          <w:tcPr>
            <w:tcW w:w="6945" w:type="dxa"/>
            <w:tcBorders>
              <w:top w:val="nil"/>
              <w:left w:val="nil"/>
              <w:bottom w:val="single" w:sz="4" w:space="0" w:color="A6A6A6"/>
              <w:right w:val="single" w:sz="4" w:space="0" w:color="A6A6A6"/>
            </w:tcBorders>
            <w:shd w:val="clear" w:color="auto" w:fill="auto"/>
          </w:tcPr>
          <w:p w14:paraId="0048D309"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04D4BA7E" w14:textId="75E2CDF6" w:rsidR="00087E44" w:rsidRPr="00367781" w:rsidRDefault="00590A34" w:rsidP="00CD57A0">
            <w:pPr>
              <w:pStyle w:val="ESTablebody"/>
              <w:jc w:val="right"/>
              <w:rPr>
                <w:lang w:eastAsia="en-AU"/>
              </w:rPr>
            </w:pPr>
            <w:r>
              <w:rPr>
                <w:lang w:eastAsia="en-AU"/>
              </w:rPr>
              <w:t>36,375</w:t>
            </w:r>
          </w:p>
        </w:tc>
      </w:tr>
      <w:tr w:rsidR="00087E44" w:rsidRPr="00367781" w14:paraId="19E8CCA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4CBF95F" w14:textId="3AAD5C51" w:rsidR="00087E44" w:rsidRPr="00367781" w:rsidRDefault="00087E44" w:rsidP="00087E44">
            <w:pPr>
              <w:pStyle w:val="ESTablebody"/>
              <w:rPr>
                <w:lang w:eastAsia="en-AU"/>
              </w:rPr>
            </w:pPr>
            <w:r w:rsidRPr="000B04A1">
              <w:rPr>
                <w:lang w:eastAsia="en-AU"/>
              </w:rPr>
              <w:t>CHAMBERS CONSULTING</w:t>
            </w:r>
          </w:p>
        </w:tc>
        <w:tc>
          <w:tcPr>
            <w:tcW w:w="6945" w:type="dxa"/>
            <w:tcBorders>
              <w:top w:val="nil"/>
              <w:left w:val="nil"/>
              <w:bottom w:val="single" w:sz="4" w:space="0" w:color="A6A6A6"/>
              <w:right w:val="single" w:sz="4" w:space="0" w:color="A6A6A6"/>
            </w:tcBorders>
            <w:shd w:val="clear" w:color="auto" w:fill="auto"/>
          </w:tcPr>
          <w:p w14:paraId="602A85CE" w14:textId="77777777" w:rsidR="00087E44" w:rsidRPr="00367781" w:rsidRDefault="00087E44" w:rsidP="00087E4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tcPr>
          <w:p w14:paraId="5A5C16F0" w14:textId="3B485716" w:rsidR="00087E44" w:rsidRPr="00367781" w:rsidRDefault="00590A34" w:rsidP="00CD57A0">
            <w:pPr>
              <w:pStyle w:val="ESTablebody"/>
              <w:jc w:val="right"/>
              <w:rPr>
                <w:lang w:eastAsia="en-AU"/>
              </w:rPr>
            </w:pPr>
            <w:r>
              <w:rPr>
                <w:lang w:eastAsia="en-AU"/>
              </w:rPr>
              <w:t>6,500</w:t>
            </w:r>
          </w:p>
        </w:tc>
      </w:tr>
      <w:tr w:rsidR="00087E44" w:rsidRPr="00367781" w14:paraId="2AF6389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2FF155B" w14:textId="5D829333" w:rsidR="00087E44" w:rsidRPr="00367781" w:rsidRDefault="00087E44" w:rsidP="00087E44">
            <w:pPr>
              <w:pStyle w:val="ESTablebody"/>
              <w:rPr>
                <w:lang w:eastAsia="en-AU"/>
              </w:rPr>
            </w:pPr>
            <w:r w:rsidRPr="000B04A1">
              <w:rPr>
                <w:lang w:eastAsia="en-AU"/>
              </w:rPr>
              <w:t>CHANDLER MACLEOD GROUP LIMITED</w:t>
            </w:r>
          </w:p>
        </w:tc>
        <w:tc>
          <w:tcPr>
            <w:tcW w:w="6945" w:type="dxa"/>
            <w:tcBorders>
              <w:top w:val="nil"/>
              <w:left w:val="nil"/>
              <w:bottom w:val="single" w:sz="4" w:space="0" w:color="A6A6A6"/>
              <w:right w:val="single" w:sz="4" w:space="0" w:color="A6A6A6"/>
            </w:tcBorders>
            <w:shd w:val="clear" w:color="auto" w:fill="auto"/>
          </w:tcPr>
          <w:p w14:paraId="5EE307DE" w14:textId="77777777" w:rsidR="00087E44" w:rsidRPr="00367781" w:rsidRDefault="00087E44" w:rsidP="00087E44">
            <w:pPr>
              <w:pStyle w:val="ESTablebody"/>
              <w:rPr>
                <w:lang w:eastAsia="en-AU"/>
              </w:rPr>
            </w:pPr>
            <w:r w:rsidRPr="00367781">
              <w:rPr>
                <w:lang w:eastAsia="en-AU"/>
              </w:rPr>
              <w:t>Recruitment Services</w:t>
            </w:r>
          </w:p>
        </w:tc>
        <w:tc>
          <w:tcPr>
            <w:tcW w:w="1985" w:type="dxa"/>
            <w:tcBorders>
              <w:top w:val="nil"/>
              <w:left w:val="nil"/>
              <w:bottom w:val="single" w:sz="4" w:space="0" w:color="A6A6A6"/>
              <w:right w:val="single" w:sz="4" w:space="0" w:color="A6A6A6"/>
            </w:tcBorders>
            <w:shd w:val="clear" w:color="auto" w:fill="auto"/>
          </w:tcPr>
          <w:p w14:paraId="46B1B840" w14:textId="2A89F65C" w:rsidR="00087E44" w:rsidRPr="00367781" w:rsidRDefault="00590A34" w:rsidP="00CD57A0">
            <w:pPr>
              <w:pStyle w:val="ESTablebody"/>
              <w:jc w:val="right"/>
              <w:rPr>
                <w:lang w:eastAsia="en-AU"/>
              </w:rPr>
            </w:pPr>
            <w:r>
              <w:rPr>
                <w:lang w:eastAsia="en-AU"/>
              </w:rPr>
              <w:t>15,385</w:t>
            </w:r>
          </w:p>
        </w:tc>
      </w:tr>
      <w:tr w:rsidR="00087E44" w:rsidRPr="00367781" w14:paraId="6EF5264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2E6657B" w14:textId="7CA0498E" w:rsidR="00087E44" w:rsidRPr="00367781" w:rsidRDefault="00087E44" w:rsidP="00087E44">
            <w:pPr>
              <w:pStyle w:val="ESTablebody"/>
              <w:rPr>
                <w:lang w:eastAsia="en-AU"/>
              </w:rPr>
            </w:pPr>
            <w:r w:rsidRPr="000B04A1">
              <w:rPr>
                <w:lang w:eastAsia="en-AU"/>
              </w:rPr>
              <w:t>CHANGESMITH CONSULTING</w:t>
            </w:r>
          </w:p>
        </w:tc>
        <w:tc>
          <w:tcPr>
            <w:tcW w:w="6945" w:type="dxa"/>
            <w:tcBorders>
              <w:top w:val="nil"/>
              <w:left w:val="nil"/>
              <w:bottom w:val="single" w:sz="4" w:space="0" w:color="A6A6A6"/>
              <w:right w:val="single" w:sz="4" w:space="0" w:color="A6A6A6"/>
            </w:tcBorders>
            <w:shd w:val="clear" w:color="auto" w:fill="auto"/>
          </w:tcPr>
          <w:p w14:paraId="1BCFEAFD"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1276B472" w14:textId="67BC0C5E" w:rsidR="00087E44" w:rsidRPr="00367781" w:rsidRDefault="00590A34" w:rsidP="00CD57A0">
            <w:pPr>
              <w:pStyle w:val="ESTablebody"/>
              <w:jc w:val="right"/>
              <w:rPr>
                <w:lang w:eastAsia="en-AU"/>
              </w:rPr>
            </w:pPr>
            <w:r>
              <w:rPr>
                <w:lang w:eastAsia="en-AU"/>
              </w:rPr>
              <w:t>4,800</w:t>
            </w:r>
          </w:p>
        </w:tc>
      </w:tr>
      <w:tr w:rsidR="00087E44" w:rsidRPr="00367781" w14:paraId="5F507C26"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DCB03E1" w14:textId="35B31E70" w:rsidR="00087E44" w:rsidRPr="00367781" w:rsidRDefault="00087E44" w:rsidP="00087E44">
            <w:pPr>
              <w:pStyle w:val="ESTablebody"/>
              <w:rPr>
                <w:lang w:eastAsia="en-AU"/>
              </w:rPr>
            </w:pPr>
            <w:r w:rsidRPr="000B04A1">
              <w:rPr>
                <w:lang w:eastAsia="en-AU"/>
              </w:rPr>
              <w:t>CHARLES STURT UNIVERSITY</w:t>
            </w:r>
          </w:p>
        </w:tc>
        <w:tc>
          <w:tcPr>
            <w:tcW w:w="6945" w:type="dxa"/>
            <w:tcBorders>
              <w:top w:val="nil"/>
              <w:left w:val="nil"/>
              <w:bottom w:val="single" w:sz="4" w:space="0" w:color="A6A6A6"/>
              <w:right w:val="single" w:sz="4" w:space="0" w:color="A6A6A6"/>
            </w:tcBorders>
            <w:shd w:val="clear" w:color="auto" w:fill="auto"/>
          </w:tcPr>
          <w:p w14:paraId="0060B9AA" w14:textId="77777777" w:rsidR="00087E44" w:rsidRPr="00367781" w:rsidRDefault="00087E44" w:rsidP="00087E4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tcPr>
          <w:p w14:paraId="19BF69F4" w14:textId="48D4327D" w:rsidR="00087E44" w:rsidRPr="00367781" w:rsidRDefault="00590A34" w:rsidP="00CD57A0">
            <w:pPr>
              <w:pStyle w:val="ESTablebody"/>
              <w:jc w:val="right"/>
              <w:rPr>
                <w:lang w:eastAsia="en-AU"/>
              </w:rPr>
            </w:pPr>
            <w:r>
              <w:rPr>
                <w:lang w:eastAsia="en-AU"/>
              </w:rPr>
              <w:t>531</w:t>
            </w:r>
          </w:p>
        </w:tc>
      </w:tr>
      <w:tr w:rsidR="00087E44" w:rsidRPr="00367781" w14:paraId="55958F58"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DB7A317" w14:textId="239F95E1" w:rsidR="00087E44" w:rsidRPr="00367781" w:rsidRDefault="00087E44" w:rsidP="00087E44">
            <w:pPr>
              <w:pStyle w:val="ESTablebody"/>
              <w:rPr>
                <w:lang w:eastAsia="en-AU"/>
              </w:rPr>
            </w:pPr>
            <w:r w:rsidRPr="000B04A1">
              <w:rPr>
                <w:lang w:eastAsia="en-AU"/>
              </w:rPr>
              <w:t>CHERYL L DICKSON TWC HILLS</w:t>
            </w:r>
          </w:p>
        </w:tc>
        <w:tc>
          <w:tcPr>
            <w:tcW w:w="6945" w:type="dxa"/>
            <w:tcBorders>
              <w:top w:val="nil"/>
              <w:left w:val="nil"/>
              <w:bottom w:val="single" w:sz="4" w:space="0" w:color="A6A6A6"/>
              <w:right w:val="single" w:sz="4" w:space="0" w:color="A6A6A6"/>
            </w:tcBorders>
            <w:shd w:val="clear" w:color="auto" w:fill="auto"/>
          </w:tcPr>
          <w:p w14:paraId="78F87AE0" w14:textId="77777777" w:rsidR="00087E44" w:rsidRPr="00367781" w:rsidRDefault="00087E44" w:rsidP="00087E44">
            <w:pPr>
              <w:pStyle w:val="ESTablebody"/>
              <w:rPr>
                <w:lang w:eastAsia="en-AU"/>
              </w:rPr>
            </w:pPr>
            <w:r w:rsidRPr="00367781">
              <w:rPr>
                <w:lang w:eastAsia="en-AU"/>
              </w:rPr>
              <w:t>Education and Community Development Services</w:t>
            </w:r>
          </w:p>
        </w:tc>
        <w:tc>
          <w:tcPr>
            <w:tcW w:w="1985" w:type="dxa"/>
            <w:tcBorders>
              <w:top w:val="nil"/>
              <w:left w:val="nil"/>
              <w:bottom w:val="single" w:sz="4" w:space="0" w:color="A6A6A6"/>
              <w:right w:val="single" w:sz="4" w:space="0" w:color="A6A6A6"/>
            </w:tcBorders>
            <w:shd w:val="clear" w:color="auto" w:fill="auto"/>
          </w:tcPr>
          <w:p w14:paraId="6F8ED530" w14:textId="347795CD" w:rsidR="00087E44" w:rsidRPr="00367781" w:rsidRDefault="00590A34" w:rsidP="00CD57A0">
            <w:pPr>
              <w:pStyle w:val="ESTablebody"/>
              <w:jc w:val="right"/>
              <w:rPr>
                <w:lang w:eastAsia="en-AU"/>
              </w:rPr>
            </w:pPr>
            <w:r>
              <w:rPr>
                <w:lang w:eastAsia="en-AU"/>
              </w:rPr>
              <w:t>50,896</w:t>
            </w:r>
          </w:p>
        </w:tc>
      </w:tr>
      <w:tr w:rsidR="00087E44" w:rsidRPr="00367781" w14:paraId="13984E8F"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A8F503" w14:textId="589E8C69" w:rsidR="00087E44" w:rsidRPr="00367781" w:rsidRDefault="00087E44" w:rsidP="00087E44">
            <w:pPr>
              <w:pStyle w:val="ESTablebody"/>
              <w:rPr>
                <w:lang w:eastAsia="en-AU"/>
              </w:rPr>
            </w:pPr>
            <w:r w:rsidRPr="000B04A1">
              <w:rPr>
                <w:lang w:eastAsia="en-AU"/>
              </w:rPr>
              <w:t>CHIN COMMUNICATIONS PTY LTD</w:t>
            </w:r>
          </w:p>
        </w:tc>
        <w:tc>
          <w:tcPr>
            <w:tcW w:w="6945" w:type="dxa"/>
            <w:tcBorders>
              <w:top w:val="nil"/>
              <w:left w:val="nil"/>
              <w:bottom w:val="single" w:sz="4" w:space="0" w:color="A6A6A6"/>
              <w:right w:val="single" w:sz="4" w:space="0" w:color="A6A6A6"/>
            </w:tcBorders>
            <w:shd w:val="clear" w:color="auto" w:fill="auto"/>
          </w:tcPr>
          <w:p w14:paraId="1DCC7053"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46FDD9C6" w14:textId="4C0B5781" w:rsidR="00087E44" w:rsidRPr="00367781" w:rsidRDefault="00590A34" w:rsidP="00CD57A0">
            <w:pPr>
              <w:pStyle w:val="ESTablebody"/>
              <w:jc w:val="right"/>
              <w:rPr>
                <w:lang w:eastAsia="en-AU"/>
              </w:rPr>
            </w:pPr>
            <w:r>
              <w:rPr>
                <w:lang w:eastAsia="en-AU"/>
              </w:rPr>
              <w:t>185</w:t>
            </w:r>
          </w:p>
        </w:tc>
      </w:tr>
      <w:tr w:rsidR="00087E44" w:rsidRPr="00367781" w14:paraId="66F28B6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50A7E51" w14:textId="4B2E23D4" w:rsidR="00087E44" w:rsidRPr="00367781" w:rsidRDefault="00087E44" w:rsidP="00087E44">
            <w:pPr>
              <w:pStyle w:val="ESTablebody"/>
              <w:rPr>
                <w:lang w:eastAsia="en-AU"/>
              </w:rPr>
            </w:pPr>
            <w:r w:rsidRPr="000B04A1">
              <w:rPr>
                <w:lang w:eastAsia="en-AU"/>
              </w:rPr>
              <w:t>CHRISTOPHER SHEN CONSULTING</w:t>
            </w:r>
          </w:p>
        </w:tc>
        <w:tc>
          <w:tcPr>
            <w:tcW w:w="6945" w:type="dxa"/>
            <w:tcBorders>
              <w:top w:val="nil"/>
              <w:left w:val="nil"/>
              <w:bottom w:val="single" w:sz="4" w:space="0" w:color="A6A6A6"/>
              <w:right w:val="single" w:sz="4" w:space="0" w:color="A6A6A6"/>
            </w:tcBorders>
            <w:shd w:val="clear" w:color="auto" w:fill="auto"/>
          </w:tcPr>
          <w:p w14:paraId="0E9CD660"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31D8D866" w14:textId="50E5FC05" w:rsidR="00087E44" w:rsidRPr="00367781" w:rsidRDefault="00590A34" w:rsidP="00CD57A0">
            <w:pPr>
              <w:pStyle w:val="ESTablebody"/>
              <w:jc w:val="right"/>
              <w:rPr>
                <w:lang w:eastAsia="en-AU"/>
              </w:rPr>
            </w:pPr>
            <w:r>
              <w:rPr>
                <w:lang w:eastAsia="en-AU"/>
              </w:rPr>
              <w:t>4,500</w:t>
            </w:r>
          </w:p>
        </w:tc>
      </w:tr>
      <w:tr w:rsidR="00087E44" w:rsidRPr="00367781" w14:paraId="33C8D847"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1DA0FA3" w14:textId="4C6EF52C" w:rsidR="00087E44" w:rsidRPr="00367781" w:rsidRDefault="00087E44" w:rsidP="00087E44">
            <w:pPr>
              <w:pStyle w:val="ESTablebody"/>
              <w:rPr>
                <w:lang w:eastAsia="en-AU"/>
              </w:rPr>
            </w:pPr>
            <w:r w:rsidRPr="000B04A1">
              <w:rPr>
                <w:lang w:eastAsia="en-AU"/>
              </w:rPr>
              <w:t>CHURCHILL CONSULTANCY</w:t>
            </w:r>
          </w:p>
        </w:tc>
        <w:tc>
          <w:tcPr>
            <w:tcW w:w="6945" w:type="dxa"/>
            <w:tcBorders>
              <w:top w:val="nil"/>
              <w:left w:val="nil"/>
              <w:bottom w:val="single" w:sz="4" w:space="0" w:color="A6A6A6"/>
              <w:right w:val="single" w:sz="4" w:space="0" w:color="A6A6A6"/>
            </w:tcBorders>
            <w:shd w:val="clear" w:color="auto" w:fill="auto"/>
          </w:tcPr>
          <w:p w14:paraId="25969C4F"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1DF7501B" w14:textId="02BF6DAC" w:rsidR="00087E44" w:rsidRPr="00367781" w:rsidRDefault="00590A34" w:rsidP="00CD57A0">
            <w:pPr>
              <w:pStyle w:val="ESTablebody"/>
              <w:jc w:val="right"/>
              <w:rPr>
                <w:lang w:eastAsia="en-AU"/>
              </w:rPr>
            </w:pPr>
            <w:r>
              <w:rPr>
                <w:lang w:eastAsia="en-AU"/>
              </w:rPr>
              <w:t>10,375</w:t>
            </w:r>
          </w:p>
        </w:tc>
      </w:tr>
      <w:tr w:rsidR="00087E44" w:rsidRPr="00367781" w14:paraId="33B0DC93"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B1DE5AC" w14:textId="0D5AF652" w:rsidR="00087E44" w:rsidRPr="00367781" w:rsidRDefault="00087E44" w:rsidP="00087E44">
            <w:pPr>
              <w:pStyle w:val="ESTablebody"/>
              <w:rPr>
                <w:lang w:eastAsia="en-AU"/>
              </w:rPr>
            </w:pPr>
            <w:r w:rsidRPr="000B04A1">
              <w:rPr>
                <w:lang w:eastAsia="en-AU"/>
              </w:rPr>
              <w:t>CITY LIVING PROPERTY SERVICES PTY LTD</w:t>
            </w:r>
          </w:p>
        </w:tc>
        <w:tc>
          <w:tcPr>
            <w:tcW w:w="6945" w:type="dxa"/>
            <w:tcBorders>
              <w:top w:val="nil"/>
              <w:left w:val="nil"/>
              <w:bottom w:val="single" w:sz="4" w:space="0" w:color="A6A6A6"/>
              <w:right w:val="single" w:sz="4" w:space="0" w:color="A6A6A6"/>
            </w:tcBorders>
            <w:shd w:val="clear" w:color="auto" w:fill="auto"/>
          </w:tcPr>
          <w:p w14:paraId="0500D513"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0BFAE85D" w14:textId="5A5E51E4" w:rsidR="00087E44" w:rsidRPr="00367781" w:rsidRDefault="00590A34" w:rsidP="00CD57A0">
            <w:pPr>
              <w:pStyle w:val="ESTablebody"/>
              <w:jc w:val="right"/>
              <w:rPr>
                <w:lang w:eastAsia="en-AU"/>
              </w:rPr>
            </w:pPr>
            <w:r>
              <w:rPr>
                <w:lang w:eastAsia="en-AU"/>
              </w:rPr>
              <w:t>186,583</w:t>
            </w:r>
          </w:p>
        </w:tc>
      </w:tr>
      <w:tr w:rsidR="00087E44" w:rsidRPr="00367781" w14:paraId="76FA512F"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29BC5F" w14:textId="51A83050" w:rsidR="00087E44" w:rsidRPr="00367781" w:rsidRDefault="00087E44" w:rsidP="00087E44">
            <w:pPr>
              <w:pStyle w:val="ESTablebody"/>
              <w:rPr>
                <w:lang w:eastAsia="en-AU"/>
              </w:rPr>
            </w:pPr>
            <w:r w:rsidRPr="000B04A1">
              <w:rPr>
                <w:lang w:eastAsia="en-AU"/>
              </w:rPr>
              <w:t>CIVICA EDUCATION PTY LIMITED</w:t>
            </w:r>
          </w:p>
        </w:tc>
        <w:tc>
          <w:tcPr>
            <w:tcW w:w="6945" w:type="dxa"/>
            <w:tcBorders>
              <w:top w:val="nil"/>
              <w:left w:val="nil"/>
              <w:bottom w:val="single" w:sz="4" w:space="0" w:color="A6A6A6"/>
              <w:right w:val="single" w:sz="4" w:space="0" w:color="A6A6A6"/>
            </w:tcBorders>
            <w:shd w:val="clear" w:color="auto" w:fill="auto"/>
          </w:tcPr>
          <w:p w14:paraId="592C5384" w14:textId="77777777" w:rsidR="00087E44" w:rsidRPr="00367781" w:rsidRDefault="00087E44" w:rsidP="00087E4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tcPr>
          <w:p w14:paraId="148CC1FA" w14:textId="235EA54B" w:rsidR="00087E44" w:rsidRPr="00367781" w:rsidRDefault="00590A34" w:rsidP="00CD57A0">
            <w:pPr>
              <w:pStyle w:val="ESTablebody"/>
              <w:jc w:val="right"/>
              <w:rPr>
                <w:lang w:eastAsia="en-AU"/>
              </w:rPr>
            </w:pPr>
            <w:r>
              <w:rPr>
                <w:lang w:eastAsia="en-AU"/>
              </w:rPr>
              <w:t>333,517</w:t>
            </w:r>
          </w:p>
        </w:tc>
      </w:tr>
      <w:tr w:rsidR="00087E44" w:rsidRPr="00367781" w14:paraId="6C56D81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C096F35" w14:textId="3EDAF689" w:rsidR="00087E44" w:rsidRPr="00367781" w:rsidRDefault="00087E44" w:rsidP="00087E44">
            <w:pPr>
              <w:pStyle w:val="ESTablebody"/>
              <w:rPr>
                <w:lang w:eastAsia="en-AU"/>
              </w:rPr>
            </w:pPr>
            <w:r w:rsidRPr="000B04A1">
              <w:rPr>
                <w:lang w:eastAsia="en-AU"/>
              </w:rPr>
              <w:t>CLEAR HORIZON CONSULTING PTY LTD</w:t>
            </w:r>
          </w:p>
        </w:tc>
        <w:tc>
          <w:tcPr>
            <w:tcW w:w="6945" w:type="dxa"/>
            <w:tcBorders>
              <w:top w:val="nil"/>
              <w:left w:val="nil"/>
              <w:bottom w:val="single" w:sz="4" w:space="0" w:color="A6A6A6"/>
              <w:right w:val="single" w:sz="4" w:space="0" w:color="A6A6A6"/>
            </w:tcBorders>
            <w:shd w:val="clear" w:color="auto" w:fill="auto"/>
          </w:tcPr>
          <w:p w14:paraId="10FC3D44"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37C71AAB" w14:textId="5994DE08" w:rsidR="00087E44" w:rsidRPr="00367781" w:rsidRDefault="00590A34" w:rsidP="00CD57A0">
            <w:pPr>
              <w:pStyle w:val="ESTablebody"/>
              <w:jc w:val="right"/>
              <w:rPr>
                <w:lang w:eastAsia="en-AU"/>
              </w:rPr>
            </w:pPr>
            <w:r>
              <w:rPr>
                <w:lang w:eastAsia="en-AU"/>
              </w:rPr>
              <w:t>8,800</w:t>
            </w:r>
          </w:p>
        </w:tc>
      </w:tr>
      <w:tr w:rsidR="00087E44" w:rsidRPr="00367781" w14:paraId="27C265A4"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AAD504F" w14:textId="7398B358" w:rsidR="00087E44" w:rsidRPr="00367781" w:rsidRDefault="00087E44" w:rsidP="00087E44">
            <w:pPr>
              <w:pStyle w:val="ESTablebody"/>
              <w:rPr>
                <w:lang w:eastAsia="en-AU"/>
              </w:rPr>
            </w:pPr>
            <w:r w:rsidRPr="000B04A1">
              <w:rPr>
                <w:lang w:eastAsia="en-AU"/>
              </w:rPr>
              <w:t>CLICKS RECRUIT AUSTRALIA</w:t>
            </w:r>
          </w:p>
        </w:tc>
        <w:tc>
          <w:tcPr>
            <w:tcW w:w="6945" w:type="dxa"/>
            <w:tcBorders>
              <w:top w:val="nil"/>
              <w:left w:val="nil"/>
              <w:bottom w:val="single" w:sz="4" w:space="0" w:color="A6A6A6"/>
              <w:right w:val="single" w:sz="4" w:space="0" w:color="A6A6A6"/>
            </w:tcBorders>
            <w:shd w:val="clear" w:color="auto" w:fill="auto"/>
          </w:tcPr>
          <w:p w14:paraId="45EED212" w14:textId="77777777" w:rsidR="00087E44" w:rsidRPr="00367781" w:rsidRDefault="00087E44" w:rsidP="00087E4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tcPr>
          <w:p w14:paraId="75FDE18A" w14:textId="2E7C60E7" w:rsidR="00087E44" w:rsidRPr="00367781" w:rsidRDefault="00590A34" w:rsidP="00CD57A0">
            <w:pPr>
              <w:pStyle w:val="ESTablebody"/>
              <w:jc w:val="right"/>
              <w:rPr>
                <w:lang w:eastAsia="en-AU"/>
              </w:rPr>
            </w:pPr>
            <w:r>
              <w:rPr>
                <w:lang w:eastAsia="en-AU"/>
              </w:rPr>
              <w:t>6,119,112</w:t>
            </w:r>
          </w:p>
        </w:tc>
      </w:tr>
      <w:tr w:rsidR="00087E44" w:rsidRPr="00367781" w14:paraId="0089EA1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C21DD1" w14:textId="6243EA6B" w:rsidR="00087E44" w:rsidRPr="00367781" w:rsidRDefault="00087E44" w:rsidP="00087E44">
            <w:pPr>
              <w:pStyle w:val="ESTablebody"/>
              <w:rPr>
                <w:lang w:eastAsia="en-AU"/>
              </w:rPr>
            </w:pPr>
            <w:r w:rsidRPr="000B04A1">
              <w:rPr>
                <w:lang w:eastAsia="en-AU"/>
              </w:rPr>
              <w:t>COACH IN A BOX PTY LTD</w:t>
            </w:r>
          </w:p>
        </w:tc>
        <w:tc>
          <w:tcPr>
            <w:tcW w:w="6945" w:type="dxa"/>
            <w:tcBorders>
              <w:top w:val="nil"/>
              <w:left w:val="nil"/>
              <w:bottom w:val="single" w:sz="4" w:space="0" w:color="A6A6A6"/>
              <w:right w:val="single" w:sz="4" w:space="0" w:color="A6A6A6"/>
            </w:tcBorders>
            <w:shd w:val="clear" w:color="auto" w:fill="auto"/>
          </w:tcPr>
          <w:p w14:paraId="1CFEC194"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74551EC2" w14:textId="50CBC7FE" w:rsidR="00087E44" w:rsidRPr="00367781" w:rsidRDefault="00590A34" w:rsidP="00CD57A0">
            <w:pPr>
              <w:pStyle w:val="ESTablebody"/>
              <w:jc w:val="right"/>
              <w:rPr>
                <w:lang w:eastAsia="en-AU"/>
              </w:rPr>
            </w:pPr>
            <w:r>
              <w:rPr>
                <w:lang w:eastAsia="en-AU"/>
              </w:rPr>
              <w:t>144,552</w:t>
            </w:r>
          </w:p>
        </w:tc>
      </w:tr>
      <w:tr w:rsidR="00087E44" w:rsidRPr="00367781" w14:paraId="45FA1603"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5E5761A" w14:textId="246E506E" w:rsidR="00087E44" w:rsidRPr="00367781" w:rsidRDefault="00087E44" w:rsidP="00087E44">
            <w:pPr>
              <w:pStyle w:val="ESTablebody"/>
              <w:rPr>
                <w:lang w:eastAsia="en-AU"/>
              </w:rPr>
            </w:pPr>
            <w:r w:rsidRPr="000B04A1">
              <w:rPr>
                <w:lang w:eastAsia="en-AU"/>
              </w:rPr>
              <w:lastRenderedPageBreak/>
              <w:t>COLMAR BRUNTON PTY LIMITED</w:t>
            </w:r>
          </w:p>
        </w:tc>
        <w:tc>
          <w:tcPr>
            <w:tcW w:w="6945" w:type="dxa"/>
            <w:tcBorders>
              <w:top w:val="nil"/>
              <w:left w:val="nil"/>
              <w:bottom w:val="single" w:sz="4" w:space="0" w:color="A6A6A6"/>
              <w:right w:val="single" w:sz="4" w:space="0" w:color="A6A6A6"/>
            </w:tcBorders>
            <w:shd w:val="clear" w:color="auto" w:fill="auto"/>
          </w:tcPr>
          <w:p w14:paraId="0EF09AD1"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3F6FFAEC" w14:textId="0EB74302" w:rsidR="00087E44" w:rsidRPr="00367781" w:rsidRDefault="00590A34" w:rsidP="00CD57A0">
            <w:pPr>
              <w:pStyle w:val="ESTablebody"/>
              <w:jc w:val="right"/>
              <w:rPr>
                <w:lang w:eastAsia="en-AU"/>
              </w:rPr>
            </w:pPr>
            <w:r>
              <w:rPr>
                <w:lang w:eastAsia="en-AU"/>
              </w:rPr>
              <w:t>624,095</w:t>
            </w:r>
          </w:p>
        </w:tc>
      </w:tr>
      <w:tr w:rsidR="00087E44" w:rsidRPr="00367781" w14:paraId="6B7BEBF6"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62B489C" w14:textId="0949B03A" w:rsidR="00087E44" w:rsidRPr="00367781" w:rsidRDefault="00087E44" w:rsidP="00087E44">
            <w:pPr>
              <w:pStyle w:val="ESTablebody"/>
              <w:rPr>
                <w:lang w:eastAsia="en-AU"/>
              </w:rPr>
            </w:pPr>
            <w:r w:rsidRPr="000B04A1">
              <w:rPr>
                <w:lang w:eastAsia="en-AU"/>
              </w:rPr>
              <w:t>COMMONER MEDIA PTY LTD</w:t>
            </w:r>
          </w:p>
        </w:tc>
        <w:tc>
          <w:tcPr>
            <w:tcW w:w="6945" w:type="dxa"/>
            <w:tcBorders>
              <w:top w:val="nil"/>
              <w:left w:val="nil"/>
              <w:bottom w:val="single" w:sz="4" w:space="0" w:color="A6A6A6"/>
              <w:right w:val="single" w:sz="4" w:space="0" w:color="A6A6A6"/>
            </w:tcBorders>
            <w:shd w:val="clear" w:color="auto" w:fill="auto"/>
          </w:tcPr>
          <w:p w14:paraId="658D4224" w14:textId="77777777" w:rsidR="00087E44" w:rsidRPr="00367781" w:rsidRDefault="00087E44" w:rsidP="00087E4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tcPr>
          <w:p w14:paraId="772F4521" w14:textId="50B13370" w:rsidR="00087E44" w:rsidRPr="00367781" w:rsidRDefault="00590A34" w:rsidP="00CD57A0">
            <w:pPr>
              <w:pStyle w:val="ESTablebody"/>
              <w:jc w:val="right"/>
              <w:rPr>
                <w:lang w:eastAsia="en-AU"/>
              </w:rPr>
            </w:pPr>
            <w:r>
              <w:rPr>
                <w:lang w:eastAsia="en-AU"/>
              </w:rPr>
              <w:t>10,713</w:t>
            </w:r>
          </w:p>
        </w:tc>
      </w:tr>
      <w:tr w:rsidR="00087E44" w:rsidRPr="00367781" w14:paraId="47498E68"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C1828A4" w14:textId="23674F8E" w:rsidR="00087E44" w:rsidRPr="00367781" w:rsidRDefault="00087E44" w:rsidP="00087E44">
            <w:pPr>
              <w:pStyle w:val="ESTablebody"/>
              <w:rPr>
                <w:lang w:eastAsia="en-AU"/>
              </w:rPr>
            </w:pPr>
            <w:r w:rsidRPr="000B04A1">
              <w:rPr>
                <w:lang w:eastAsia="en-AU"/>
              </w:rPr>
              <w:t>COMMUNITY CHILD CARE ASSOCIATION INC</w:t>
            </w:r>
          </w:p>
        </w:tc>
        <w:tc>
          <w:tcPr>
            <w:tcW w:w="6945" w:type="dxa"/>
            <w:tcBorders>
              <w:top w:val="nil"/>
              <w:left w:val="nil"/>
              <w:bottom w:val="single" w:sz="4" w:space="0" w:color="A6A6A6"/>
              <w:right w:val="single" w:sz="4" w:space="0" w:color="A6A6A6"/>
            </w:tcBorders>
            <w:shd w:val="clear" w:color="auto" w:fill="auto"/>
          </w:tcPr>
          <w:p w14:paraId="15DBE130"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2F5ABE76" w14:textId="05C93A1B" w:rsidR="00087E44" w:rsidRPr="00367781" w:rsidRDefault="00590A34" w:rsidP="00CD57A0">
            <w:pPr>
              <w:pStyle w:val="ESTablebody"/>
              <w:jc w:val="right"/>
              <w:rPr>
                <w:lang w:eastAsia="en-AU"/>
              </w:rPr>
            </w:pPr>
            <w:r>
              <w:rPr>
                <w:lang w:eastAsia="en-AU"/>
              </w:rPr>
              <w:t>25,484</w:t>
            </w:r>
          </w:p>
        </w:tc>
      </w:tr>
      <w:tr w:rsidR="00087E44" w:rsidRPr="00367781" w14:paraId="7A6C25DC"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BE907F1" w14:textId="078905EA" w:rsidR="00087E44" w:rsidRPr="00367781" w:rsidRDefault="00087E44" w:rsidP="00087E44">
            <w:pPr>
              <w:pStyle w:val="ESTablebody"/>
              <w:rPr>
                <w:lang w:eastAsia="en-AU"/>
              </w:rPr>
            </w:pPr>
            <w:r w:rsidRPr="000B04A1">
              <w:rPr>
                <w:lang w:eastAsia="en-AU"/>
              </w:rPr>
              <w:t>COMMUNITY LEADERSHIP LODDON MURRAY INC</w:t>
            </w:r>
          </w:p>
        </w:tc>
        <w:tc>
          <w:tcPr>
            <w:tcW w:w="6945" w:type="dxa"/>
            <w:tcBorders>
              <w:top w:val="nil"/>
              <w:left w:val="nil"/>
              <w:bottom w:val="single" w:sz="4" w:space="0" w:color="A6A6A6"/>
              <w:right w:val="single" w:sz="4" w:space="0" w:color="A6A6A6"/>
            </w:tcBorders>
            <w:shd w:val="clear" w:color="auto" w:fill="auto"/>
          </w:tcPr>
          <w:p w14:paraId="65E2926C" w14:textId="77777777" w:rsidR="00087E44" w:rsidRPr="00367781" w:rsidRDefault="00087E44" w:rsidP="00087E44">
            <w:pPr>
              <w:pStyle w:val="ESTablebody"/>
              <w:rPr>
                <w:lang w:eastAsia="en-AU"/>
              </w:rPr>
            </w:pPr>
            <w:r w:rsidRPr="00367781">
              <w:rPr>
                <w:lang w:eastAsia="en-AU"/>
              </w:rPr>
              <w:t>Education and Community Development Services</w:t>
            </w:r>
          </w:p>
        </w:tc>
        <w:tc>
          <w:tcPr>
            <w:tcW w:w="1985" w:type="dxa"/>
            <w:tcBorders>
              <w:top w:val="nil"/>
              <w:left w:val="nil"/>
              <w:bottom w:val="single" w:sz="4" w:space="0" w:color="A6A6A6"/>
              <w:right w:val="single" w:sz="4" w:space="0" w:color="A6A6A6"/>
            </w:tcBorders>
            <w:shd w:val="clear" w:color="auto" w:fill="auto"/>
          </w:tcPr>
          <w:p w14:paraId="40182C66" w14:textId="2C7C18FA" w:rsidR="00087E44" w:rsidRPr="00367781" w:rsidRDefault="00590A34" w:rsidP="00CD57A0">
            <w:pPr>
              <w:pStyle w:val="ESTablebody"/>
              <w:jc w:val="right"/>
              <w:rPr>
                <w:lang w:eastAsia="en-AU"/>
              </w:rPr>
            </w:pPr>
            <w:r>
              <w:rPr>
                <w:lang w:eastAsia="en-AU"/>
              </w:rPr>
              <w:t>18,182</w:t>
            </w:r>
          </w:p>
        </w:tc>
      </w:tr>
      <w:tr w:rsidR="00087E44" w:rsidRPr="00367781" w14:paraId="30DC51DD"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F55CD7" w14:textId="6183FFF5" w:rsidR="00087E44" w:rsidRPr="00367781" w:rsidRDefault="00087E44" w:rsidP="00087E44">
            <w:pPr>
              <w:pStyle w:val="ESTablebody"/>
              <w:rPr>
                <w:lang w:eastAsia="en-AU"/>
              </w:rPr>
            </w:pPr>
            <w:r w:rsidRPr="000B04A1">
              <w:rPr>
                <w:lang w:eastAsia="en-AU"/>
              </w:rPr>
              <w:t>COMPRARA PTY LTD</w:t>
            </w:r>
          </w:p>
        </w:tc>
        <w:tc>
          <w:tcPr>
            <w:tcW w:w="6945" w:type="dxa"/>
            <w:tcBorders>
              <w:top w:val="nil"/>
              <w:left w:val="nil"/>
              <w:bottom w:val="single" w:sz="4" w:space="0" w:color="A6A6A6"/>
              <w:right w:val="single" w:sz="4" w:space="0" w:color="A6A6A6"/>
            </w:tcBorders>
            <w:shd w:val="clear" w:color="auto" w:fill="auto"/>
          </w:tcPr>
          <w:p w14:paraId="5CF75794"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17E7C0CE" w14:textId="60041057" w:rsidR="00087E44" w:rsidRPr="00367781" w:rsidRDefault="00590A34" w:rsidP="00CD57A0">
            <w:pPr>
              <w:pStyle w:val="ESTablebody"/>
              <w:jc w:val="right"/>
              <w:rPr>
                <w:lang w:eastAsia="en-AU"/>
              </w:rPr>
            </w:pPr>
            <w:r>
              <w:rPr>
                <w:lang w:eastAsia="en-AU"/>
              </w:rPr>
              <w:t>145,672</w:t>
            </w:r>
          </w:p>
        </w:tc>
      </w:tr>
      <w:tr w:rsidR="00087E44" w:rsidRPr="00367781" w14:paraId="738CA5C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F3D5983" w14:textId="1F93D331" w:rsidR="00087E44" w:rsidRPr="00367781" w:rsidRDefault="00087E44" w:rsidP="00087E44">
            <w:pPr>
              <w:pStyle w:val="ESTablebody"/>
              <w:rPr>
                <w:lang w:eastAsia="en-AU"/>
              </w:rPr>
            </w:pPr>
            <w:r w:rsidRPr="000B04A1">
              <w:rPr>
                <w:lang w:eastAsia="en-AU"/>
              </w:rPr>
              <w:t>CONSIDERED COMPLIANCE SERVICES PTY LTD</w:t>
            </w:r>
          </w:p>
        </w:tc>
        <w:tc>
          <w:tcPr>
            <w:tcW w:w="6945" w:type="dxa"/>
            <w:tcBorders>
              <w:top w:val="nil"/>
              <w:left w:val="nil"/>
              <w:bottom w:val="single" w:sz="4" w:space="0" w:color="A6A6A6"/>
              <w:right w:val="single" w:sz="4" w:space="0" w:color="A6A6A6"/>
            </w:tcBorders>
            <w:shd w:val="clear" w:color="auto" w:fill="auto"/>
          </w:tcPr>
          <w:p w14:paraId="3F9FC258" w14:textId="77777777" w:rsidR="00087E44" w:rsidRPr="00367781" w:rsidRDefault="00087E44" w:rsidP="00087E4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tcPr>
          <w:p w14:paraId="6EEF75F2" w14:textId="7BBC0726" w:rsidR="00087E44" w:rsidRPr="00367781" w:rsidRDefault="00590A34" w:rsidP="00CD57A0">
            <w:pPr>
              <w:pStyle w:val="ESTablebody"/>
              <w:jc w:val="right"/>
              <w:rPr>
                <w:lang w:eastAsia="en-AU"/>
              </w:rPr>
            </w:pPr>
            <w:r>
              <w:rPr>
                <w:lang w:eastAsia="en-AU"/>
              </w:rPr>
              <w:t>38,414</w:t>
            </w:r>
          </w:p>
        </w:tc>
      </w:tr>
      <w:tr w:rsidR="00087E44" w:rsidRPr="00367781" w14:paraId="3B463FEA"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5C157B3" w14:textId="46911730" w:rsidR="00087E44" w:rsidRPr="00367781" w:rsidRDefault="00087E44" w:rsidP="00087E44">
            <w:pPr>
              <w:pStyle w:val="ESTablebody"/>
              <w:rPr>
                <w:lang w:eastAsia="en-AU"/>
              </w:rPr>
            </w:pPr>
            <w:r w:rsidRPr="000B04A1">
              <w:rPr>
                <w:lang w:eastAsia="en-AU"/>
              </w:rPr>
              <w:t>CONSTRUCTING MODERN KNOWLEDGE LLC</w:t>
            </w:r>
          </w:p>
        </w:tc>
        <w:tc>
          <w:tcPr>
            <w:tcW w:w="6945" w:type="dxa"/>
            <w:tcBorders>
              <w:top w:val="nil"/>
              <w:left w:val="nil"/>
              <w:bottom w:val="single" w:sz="4" w:space="0" w:color="A6A6A6"/>
              <w:right w:val="single" w:sz="4" w:space="0" w:color="A6A6A6"/>
            </w:tcBorders>
            <w:shd w:val="clear" w:color="auto" w:fill="auto"/>
          </w:tcPr>
          <w:p w14:paraId="154E7114" w14:textId="77777777" w:rsidR="00087E44" w:rsidRPr="00367781" w:rsidRDefault="00087E44" w:rsidP="00087E4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tcPr>
          <w:p w14:paraId="7D54DA43" w14:textId="67876C4D" w:rsidR="00087E44" w:rsidRPr="00367781" w:rsidRDefault="00590A34" w:rsidP="00CD57A0">
            <w:pPr>
              <w:pStyle w:val="ESTablebody"/>
              <w:jc w:val="right"/>
              <w:rPr>
                <w:lang w:eastAsia="en-AU"/>
              </w:rPr>
            </w:pPr>
            <w:r>
              <w:rPr>
                <w:lang w:eastAsia="en-AU"/>
              </w:rPr>
              <w:t>129,368</w:t>
            </w:r>
          </w:p>
        </w:tc>
      </w:tr>
      <w:tr w:rsidR="00087E44" w:rsidRPr="00367781" w14:paraId="502D84DB"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10ECC5A" w14:textId="1A8E3BF7" w:rsidR="00087E44" w:rsidRPr="00367781" w:rsidRDefault="00087E44" w:rsidP="00087E44">
            <w:pPr>
              <w:pStyle w:val="ESTablebody"/>
              <w:rPr>
                <w:lang w:eastAsia="en-AU"/>
              </w:rPr>
            </w:pPr>
            <w:r w:rsidRPr="000B04A1">
              <w:rPr>
                <w:lang w:eastAsia="en-AU"/>
              </w:rPr>
              <w:t>CONSTRUCTION INFORMATION SYSTEMS LIMITED</w:t>
            </w:r>
          </w:p>
        </w:tc>
        <w:tc>
          <w:tcPr>
            <w:tcW w:w="6945" w:type="dxa"/>
            <w:tcBorders>
              <w:top w:val="nil"/>
              <w:left w:val="nil"/>
              <w:bottom w:val="single" w:sz="4" w:space="0" w:color="A6A6A6"/>
              <w:right w:val="single" w:sz="4" w:space="0" w:color="A6A6A6"/>
            </w:tcBorders>
            <w:shd w:val="clear" w:color="auto" w:fill="auto"/>
          </w:tcPr>
          <w:p w14:paraId="7FC25216" w14:textId="77777777" w:rsidR="00087E44" w:rsidRPr="00367781" w:rsidRDefault="00087E44" w:rsidP="00087E4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tcPr>
          <w:p w14:paraId="5CD41B70" w14:textId="58BAF91E" w:rsidR="00087E44" w:rsidRPr="00367781" w:rsidRDefault="00590A34" w:rsidP="00CD57A0">
            <w:pPr>
              <w:pStyle w:val="ESTablebody"/>
              <w:jc w:val="right"/>
              <w:rPr>
                <w:lang w:eastAsia="en-AU"/>
              </w:rPr>
            </w:pPr>
            <w:r>
              <w:rPr>
                <w:lang w:eastAsia="en-AU"/>
              </w:rPr>
              <w:t>55,110</w:t>
            </w:r>
          </w:p>
        </w:tc>
      </w:tr>
      <w:tr w:rsidR="00087E44" w:rsidRPr="00367781" w14:paraId="28973BFC"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D4EB858" w14:textId="41E4DEBF" w:rsidR="00087E44" w:rsidRPr="00367781" w:rsidRDefault="00087E44" w:rsidP="00087E44">
            <w:pPr>
              <w:pStyle w:val="ESTablebody"/>
              <w:rPr>
                <w:lang w:eastAsia="en-AU"/>
              </w:rPr>
            </w:pPr>
            <w:r w:rsidRPr="000B04A1">
              <w:rPr>
                <w:lang w:eastAsia="en-AU"/>
              </w:rPr>
              <w:t>CONSULCAD PTY LTD</w:t>
            </w:r>
          </w:p>
        </w:tc>
        <w:tc>
          <w:tcPr>
            <w:tcW w:w="6945" w:type="dxa"/>
            <w:tcBorders>
              <w:top w:val="nil"/>
              <w:left w:val="nil"/>
              <w:bottom w:val="single" w:sz="4" w:space="0" w:color="A6A6A6"/>
              <w:right w:val="single" w:sz="4" w:space="0" w:color="A6A6A6"/>
            </w:tcBorders>
            <w:shd w:val="clear" w:color="auto" w:fill="auto"/>
          </w:tcPr>
          <w:p w14:paraId="500312A9" w14:textId="77777777" w:rsidR="00087E44" w:rsidRPr="00367781" w:rsidRDefault="00087E44" w:rsidP="00087E4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tcPr>
          <w:p w14:paraId="20EFBFA1" w14:textId="2D2282B0" w:rsidR="00087E44" w:rsidRPr="00367781" w:rsidRDefault="00590A34" w:rsidP="00CD57A0">
            <w:pPr>
              <w:pStyle w:val="ESTablebody"/>
              <w:jc w:val="right"/>
              <w:rPr>
                <w:lang w:eastAsia="en-AU"/>
              </w:rPr>
            </w:pPr>
            <w:r>
              <w:rPr>
                <w:lang w:eastAsia="en-AU"/>
              </w:rPr>
              <w:t>16,875</w:t>
            </w:r>
          </w:p>
        </w:tc>
      </w:tr>
      <w:tr w:rsidR="00087E44" w:rsidRPr="00367781" w14:paraId="595DED12"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CE50ABD" w14:textId="797AF14E" w:rsidR="00087E44" w:rsidRPr="00367781" w:rsidRDefault="00087E44" w:rsidP="00087E44">
            <w:pPr>
              <w:pStyle w:val="ESTablebody"/>
              <w:rPr>
                <w:lang w:eastAsia="en-AU"/>
              </w:rPr>
            </w:pPr>
            <w:r w:rsidRPr="000B04A1">
              <w:rPr>
                <w:lang w:eastAsia="en-AU"/>
              </w:rPr>
              <w:t>COOL BANANAS SERVICES PTY LTD</w:t>
            </w:r>
          </w:p>
        </w:tc>
        <w:tc>
          <w:tcPr>
            <w:tcW w:w="6945" w:type="dxa"/>
            <w:tcBorders>
              <w:top w:val="nil"/>
              <w:left w:val="nil"/>
              <w:bottom w:val="single" w:sz="4" w:space="0" w:color="A6A6A6"/>
              <w:right w:val="single" w:sz="4" w:space="0" w:color="A6A6A6"/>
            </w:tcBorders>
            <w:shd w:val="clear" w:color="auto" w:fill="auto"/>
          </w:tcPr>
          <w:p w14:paraId="09D9C67C" w14:textId="77777777" w:rsidR="00087E44" w:rsidRPr="00367781" w:rsidRDefault="00087E44" w:rsidP="00087E4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tcPr>
          <w:p w14:paraId="02A04404" w14:textId="06FD5251" w:rsidR="00087E44" w:rsidRPr="00367781" w:rsidRDefault="00590A34" w:rsidP="00CD57A0">
            <w:pPr>
              <w:pStyle w:val="ESTablebody"/>
              <w:jc w:val="right"/>
              <w:rPr>
                <w:lang w:eastAsia="en-AU"/>
              </w:rPr>
            </w:pPr>
            <w:r>
              <w:rPr>
                <w:lang w:eastAsia="en-AU"/>
              </w:rPr>
              <w:t>28,350</w:t>
            </w:r>
          </w:p>
        </w:tc>
      </w:tr>
      <w:tr w:rsidR="00087E44" w:rsidRPr="00367781" w14:paraId="2F24DEA7"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35CBE69" w14:textId="11C4A7D9" w:rsidR="00087E44" w:rsidRPr="00367781" w:rsidRDefault="00087E44" w:rsidP="00087E44">
            <w:pPr>
              <w:pStyle w:val="ESTablebody"/>
              <w:rPr>
                <w:lang w:eastAsia="en-AU"/>
              </w:rPr>
            </w:pPr>
            <w:r w:rsidRPr="000B04A1">
              <w:rPr>
                <w:lang w:eastAsia="en-AU"/>
              </w:rPr>
              <w:t>CORPORATE SCORECARD PTY LIMITED</w:t>
            </w:r>
          </w:p>
        </w:tc>
        <w:tc>
          <w:tcPr>
            <w:tcW w:w="6945" w:type="dxa"/>
            <w:tcBorders>
              <w:top w:val="nil"/>
              <w:left w:val="nil"/>
              <w:bottom w:val="single" w:sz="4" w:space="0" w:color="A6A6A6"/>
              <w:right w:val="single" w:sz="4" w:space="0" w:color="A6A6A6"/>
            </w:tcBorders>
            <w:shd w:val="clear" w:color="auto" w:fill="auto"/>
          </w:tcPr>
          <w:p w14:paraId="180177B9" w14:textId="77777777" w:rsidR="00087E44" w:rsidRPr="00367781" w:rsidRDefault="00087E44" w:rsidP="00087E4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tcPr>
          <w:p w14:paraId="0B5AA2D1" w14:textId="1BFACB1E" w:rsidR="00087E44" w:rsidRPr="00367781" w:rsidRDefault="00590A34" w:rsidP="00CD57A0">
            <w:pPr>
              <w:pStyle w:val="ESTablebody"/>
              <w:jc w:val="right"/>
              <w:rPr>
                <w:lang w:eastAsia="en-AU"/>
              </w:rPr>
            </w:pPr>
            <w:r>
              <w:rPr>
                <w:lang w:eastAsia="en-AU"/>
              </w:rPr>
              <w:t>42,444</w:t>
            </w:r>
          </w:p>
        </w:tc>
      </w:tr>
      <w:tr w:rsidR="00087E44" w:rsidRPr="00367781" w14:paraId="7968B93F" w14:textId="77777777" w:rsidTr="00D047C8">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47E8562" w14:textId="6E540AAD" w:rsidR="00087E44" w:rsidRPr="00367781" w:rsidRDefault="00087E44" w:rsidP="00087E44">
            <w:pPr>
              <w:pStyle w:val="ESTablebody"/>
              <w:rPr>
                <w:lang w:eastAsia="en-AU"/>
              </w:rPr>
            </w:pPr>
            <w:r w:rsidRPr="000B04A1">
              <w:rPr>
                <w:lang w:eastAsia="en-AU"/>
              </w:rPr>
              <w:t>CORRS CHAMBERS WESTGARTH SOLICITORS</w:t>
            </w:r>
          </w:p>
        </w:tc>
        <w:tc>
          <w:tcPr>
            <w:tcW w:w="6945" w:type="dxa"/>
            <w:tcBorders>
              <w:top w:val="nil"/>
              <w:left w:val="nil"/>
              <w:bottom w:val="single" w:sz="4" w:space="0" w:color="A6A6A6"/>
              <w:right w:val="single" w:sz="4" w:space="0" w:color="A6A6A6"/>
            </w:tcBorders>
            <w:shd w:val="clear" w:color="auto" w:fill="auto"/>
          </w:tcPr>
          <w:p w14:paraId="74CFDCD6" w14:textId="77777777" w:rsidR="00087E44" w:rsidRPr="00367781" w:rsidRDefault="00087E44" w:rsidP="00087E4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tcPr>
          <w:p w14:paraId="6557EE95" w14:textId="01FBAC67" w:rsidR="00087E44" w:rsidRPr="00367781" w:rsidRDefault="00590A34" w:rsidP="00CD57A0">
            <w:pPr>
              <w:pStyle w:val="ESTablebody"/>
              <w:jc w:val="right"/>
              <w:rPr>
                <w:lang w:eastAsia="en-AU"/>
              </w:rPr>
            </w:pPr>
            <w:r>
              <w:rPr>
                <w:lang w:eastAsia="en-AU"/>
              </w:rPr>
              <w:t>45,360</w:t>
            </w:r>
          </w:p>
        </w:tc>
      </w:tr>
      <w:tr w:rsidR="00590A34" w:rsidRPr="00367781" w14:paraId="4AB6B4E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1978E0A" w14:textId="5F9984A9" w:rsidR="00590A34" w:rsidRPr="00367781" w:rsidRDefault="00590A34" w:rsidP="00590A34">
            <w:pPr>
              <w:pStyle w:val="ESTablebody"/>
              <w:rPr>
                <w:lang w:eastAsia="en-AU"/>
              </w:rPr>
            </w:pPr>
            <w:r w:rsidRPr="000B04A1">
              <w:rPr>
                <w:lang w:eastAsia="en-AU"/>
              </w:rPr>
              <w:t>COUNSELLING APPRAISAL CONSULTANTS PTY LTD</w:t>
            </w:r>
          </w:p>
        </w:tc>
        <w:tc>
          <w:tcPr>
            <w:tcW w:w="6945" w:type="dxa"/>
            <w:tcBorders>
              <w:top w:val="nil"/>
              <w:left w:val="nil"/>
              <w:bottom w:val="single" w:sz="4" w:space="0" w:color="A6A6A6"/>
              <w:right w:val="single" w:sz="4" w:space="0" w:color="A6A6A6"/>
            </w:tcBorders>
            <w:shd w:val="clear" w:color="auto" w:fill="auto"/>
          </w:tcPr>
          <w:p w14:paraId="6E30DBB0"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368E8C5" w14:textId="30263961" w:rsidR="00590A34" w:rsidRPr="00367781" w:rsidRDefault="00590A34" w:rsidP="00590A34">
            <w:pPr>
              <w:pStyle w:val="ESTablebody"/>
              <w:jc w:val="right"/>
              <w:rPr>
                <w:lang w:eastAsia="en-AU"/>
              </w:rPr>
            </w:pPr>
            <w:r>
              <w:rPr>
                <w:color w:val="000000"/>
                <w:szCs w:val="16"/>
              </w:rPr>
              <w:t>1,672</w:t>
            </w:r>
          </w:p>
        </w:tc>
      </w:tr>
      <w:tr w:rsidR="00590A34" w:rsidRPr="00367781" w14:paraId="26E5410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E467B2C" w14:textId="0559A411" w:rsidR="00590A34" w:rsidRPr="00367781" w:rsidRDefault="00590A34" w:rsidP="00590A34">
            <w:pPr>
              <w:pStyle w:val="ESTablebody"/>
              <w:rPr>
                <w:lang w:eastAsia="en-AU"/>
              </w:rPr>
            </w:pPr>
            <w:r w:rsidRPr="000B04A1">
              <w:rPr>
                <w:lang w:eastAsia="en-AU"/>
              </w:rPr>
              <w:t>COURT TRANSCRIPT SERVICES PTY LTD</w:t>
            </w:r>
          </w:p>
        </w:tc>
        <w:tc>
          <w:tcPr>
            <w:tcW w:w="6945" w:type="dxa"/>
            <w:tcBorders>
              <w:top w:val="nil"/>
              <w:left w:val="nil"/>
              <w:bottom w:val="single" w:sz="4" w:space="0" w:color="A6A6A6"/>
              <w:right w:val="single" w:sz="4" w:space="0" w:color="A6A6A6"/>
            </w:tcBorders>
            <w:shd w:val="clear" w:color="auto" w:fill="auto"/>
          </w:tcPr>
          <w:p w14:paraId="50F039D9"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AE82522" w14:textId="10CCB473" w:rsidR="00590A34" w:rsidRPr="00367781" w:rsidRDefault="00590A34" w:rsidP="00590A34">
            <w:pPr>
              <w:pStyle w:val="ESTablebody"/>
              <w:jc w:val="right"/>
              <w:rPr>
                <w:lang w:eastAsia="en-AU"/>
              </w:rPr>
            </w:pPr>
            <w:r>
              <w:rPr>
                <w:color w:val="000000"/>
                <w:szCs w:val="16"/>
              </w:rPr>
              <w:t>1,399</w:t>
            </w:r>
          </w:p>
        </w:tc>
      </w:tr>
      <w:tr w:rsidR="00590A34" w:rsidRPr="00367781" w14:paraId="74A3607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3FC5B72" w14:textId="70881EF3" w:rsidR="00590A34" w:rsidRPr="00367781" w:rsidRDefault="00590A34" w:rsidP="00590A34">
            <w:pPr>
              <w:pStyle w:val="ESTablebody"/>
              <w:rPr>
                <w:lang w:eastAsia="en-AU"/>
              </w:rPr>
            </w:pPr>
            <w:r w:rsidRPr="000B04A1">
              <w:rPr>
                <w:lang w:eastAsia="en-AU"/>
              </w:rPr>
              <w:t>CPSE PTY LTD</w:t>
            </w:r>
          </w:p>
        </w:tc>
        <w:tc>
          <w:tcPr>
            <w:tcW w:w="6945" w:type="dxa"/>
            <w:tcBorders>
              <w:top w:val="nil"/>
              <w:left w:val="nil"/>
              <w:bottom w:val="single" w:sz="4" w:space="0" w:color="A6A6A6"/>
              <w:right w:val="single" w:sz="4" w:space="0" w:color="A6A6A6"/>
            </w:tcBorders>
            <w:shd w:val="clear" w:color="auto" w:fill="auto"/>
          </w:tcPr>
          <w:p w14:paraId="434CFD34"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B9A9718" w14:textId="073571F3" w:rsidR="00590A34" w:rsidRPr="00367781" w:rsidRDefault="00590A34" w:rsidP="00590A34">
            <w:pPr>
              <w:pStyle w:val="ESTablebody"/>
              <w:jc w:val="right"/>
              <w:rPr>
                <w:lang w:eastAsia="en-AU"/>
              </w:rPr>
            </w:pPr>
            <w:r>
              <w:rPr>
                <w:color w:val="000000"/>
                <w:szCs w:val="16"/>
              </w:rPr>
              <w:t>412</w:t>
            </w:r>
          </w:p>
        </w:tc>
      </w:tr>
      <w:tr w:rsidR="00590A34" w:rsidRPr="00367781" w14:paraId="6721E48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AB7981B" w14:textId="0AE8C679" w:rsidR="00590A34" w:rsidRPr="00367781" w:rsidRDefault="00590A34" w:rsidP="00590A34">
            <w:pPr>
              <w:pStyle w:val="ESTablebody"/>
              <w:rPr>
                <w:lang w:eastAsia="en-AU"/>
              </w:rPr>
            </w:pPr>
            <w:r w:rsidRPr="000B04A1">
              <w:rPr>
                <w:lang w:eastAsia="en-AU"/>
              </w:rPr>
              <w:lastRenderedPageBreak/>
              <w:t>CREALO PTY LTD</w:t>
            </w:r>
          </w:p>
        </w:tc>
        <w:tc>
          <w:tcPr>
            <w:tcW w:w="6945" w:type="dxa"/>
            <w:tcBorders>
              <w:top w:val="nil"/>
              <w:left w:val="nil"/>
              <w:bottom w:val="single" w:sz="4" w:space="0" w:color="A6A6A6"/>
              <w:right w:val="single" w:sz="4" w:space="0" w:color="A6A6A6"/>
            </w:tcBorders>
            <w:shd w:val="clear" w:color="auto" w:fill="auto"/>
          </w:tcPr>
          <w:p w14:paraId="3053218C"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03AB441" w14:textId="318FACD9" w:rsidR="00590A34" w:rsidRPr="00367781" w:rsidRDefault="00590A34" w:rsidP="00590A34">
            <w:pPr>
              <w:pStyle w:val="ESTablebody"/>
              <w:jc w:val="right"/>
              <w:rPr>
                <w:lang w:eastAsia="en-AU"/>
              </w:rPr>
            </w:pPr>
            <w:r>
              <w:rPr>
                <w:color w:val="000000"/>
                <w:szCs w:val="16"/>
              </w:rPr>
              <w:t>2,200</w:t>
            </w:r>
          </w:p>
        </w:tc>
      </w:tr>
      <w:tr w:rsidR="00590A34" w:rsidRPr="00367781" w14:paraId="504C40A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A48CA64" w14:textId="2FEE5355" w:rsidR="00590A34" w:rsidRPr="00367781" w:rsidRDefault="00590A34" w:rsidP="00590A34">
            <w:pPr>
              <w:pStyle w:val="ESTablebody"/>
              <w:rPr>
                <w:lang w:eastAsia="en-AU"/>
              </w:rPr>
            </w:pPr>
            <w:r w:rsidRPr="000B04A1">
              <w:rPr>
                <w:lang w:eastAsia="en-AU"/>
              </w:rPr>
              <w:t>CREATIVE COACHING COMPANY</w:t>
            </w:r>
          </w:p>
        </w:tc>
        <w:tc>
          <w:tcPr>
            <w:tcW w:w="6945" w:type="dxa"/>
            <w:tcBorders>
              <w:top w:val="nil"/>
              <w:left w:val="nil"/>
              <w:bottom w:val="single" w:sz="4" w:space="0" w:color="A6A6A6"/>
              <w:right w:val="single" w:sz="4" w:space="0" w:color="A6A6A6"/>
            </w:tcBorders>
            <w:shd w:val="clear" w:color="auto" w:fill="auto"/>
          </w:tcPr>
          <w:p w14:paraId="75891ACB"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7D5CDFE" w14:textId="057134E5" w:rsidR="00590A34" w:rsidRPr="00367781" w:rsidRDefault="00590A34" w:rsidP="00590A34">
            <w:pPr>
              <w:pStyle w:val="ESTablebody"/>
              <w:jc w:val="right"/>
              <w:rPr>
                <w:lang w:eastAsia="en-AU"/>
              </w:rPr>
            </w:pPr>
            <w:r>
              <w:rPr>
                <w:color w:val="000000"/>
                <w:szCs w:val="16"/>
              </w:rPr>
              <w:t>5,500</w:t>
            </w:r>
          </w:p>
        </w:tc>
      </w:tr>
      <w:tr w:rsidR="00590A34" w:rsidRPr="00367781" w14:paraId="2BAEE6A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858DCB3" w14:textId="3E4419E0" w:rsidR="00590A34" w:rsidRPr="00367781" w:rsidRDefault="00590A34" w:rsidP="00590A34">
            <w:pPr>
              <w:pStyle w:val="ESTablebody"/>
              <w:rPr>
                <w:lang w:eastAsia="en-AU"/>
              </w:rPr>
            </w:pPr>
            <w:r w:rsidRPr="000B04A1">
              <w:rPr>
                <w:lang w:eastAsia="en-AU"/>
              </w:rPr>
              <w:t>CT ALLIANCE</w:t>
            </w:r>
          </w:p>
        </w:tc>
        <w:tc>
          <w:tcPr>
            <w:tcW w:w="6945" w:type="dxa"/>
            <w:tcBorders>
              <w:top w:val="nil"/>
              <w:left w:val="nil"/>
              <w:bottom w:val="single" w:sz="4" w:space="0" w:color="A6A6A6"/>
              <w:right w:val="single" w:sz="4" w:space="0" w:color="A6A6A6"/>
            </w:tcBorders>
            <w:shd w:val="clear" w:color="auto" w:fill="auto"/>
          </w:tcPr>
          <w:p w14:paraId="241781F1" w14:textId="77777777" w:rsidR="00590A34" w:rsidRPr="00367781" w:rsidRDefault="00590A34" w:rsidP="00590A34">
            <w:pPr>
              <w:pStyle w:val="ESTablebody"/>
              <w:rPr>
                <w:lang w:eastAsia="en-AU"/>
              </w:rPr>
            </w:pPr>
            <w:r w:rsidRPr="00367781">
              <w:rPr>
                <w:lang w:eastAsia="en-AU"/>
              </w:rPr>
              <w:t>Strategic Services and Advice for Audit, Fraud and Procurement</w:t>
            </w:r>
          </w:p>
        </w:tc>
        <w:tc>
          <w:tcPr>
            <w:tcW w:w="1985" w:type="dxa"/>
            <w:tcBorders>
              <w:top w:val="nil"/>
              <w:left w:val="nil"/>
              <w:bottom w:val="single" w:sz="4" w:space="0" w:color="A6A6A6"/>
              <w:right w:val="single" w:sz="4" w:space="0" w:color="A6A6A6"/>
            </w:tcBorders>
            <w:shd w:val="clear" w:color="auto" w:fill="auto"/>
            <w:vAlign w:val="center"/>
          </w:tcPr>
          <w:p w14:paraId="34E0B5E5" w14:textId="1A8EC001" w:rsidR="00590A34" w:rsidRPr="00367781" w:rsidRDefault="00590A34" w:rsidP="00590A34">
            <w:pPr>
              <w:pStyle w:val="ESTablebody"/>
              <w:jc w:val="right"/>
              <w:rPr>
                <w:lang w:eastAsia="en-AU"/>
              </w:rPr>
            </w:pPr>
            <w:r>
              <w:rPr>
                <w:color w:val="000000"/>
                <w:szCs w:val="16"/>
              </w:rPr>
              <w:t>375</w:t>
            </w:r>
          </w:p>
        </w:tc>
      </w:tr>
      <w:tr w:rsidR="00590A34" w:rsidRPr="00367781" w14:paraId="12E0868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FD2C9E3" w14:textId="2ECC3AA5" w:rsidR="00590A34" w:rsidRPr="00367781" w:rsidRDefault="00590A34" w:rsidP="00590A34">
            <w:pPr>
              <w:pStyle w:val="ESTablebody"/>
              <w:rPr>
                <w:lang w:eastAsia="en-AU"/>
              </w:rPr>
            </w:pPr>
            <w:r w:rsidRPr="000B04A1">
              <w:rPr>
                <w:lang w:eastAsia="en-AU"/>
              </w:rPr>
              <w:t>CTP ENTERPRISES PTY LTD</w:t>
            </w:r>
          </w:p>
        </w:tc>
        <w:tc>
          <w:tcPr>
            <w:tcW w:w="6945" w:type="dxa"/>
            <w:tcBorders>
              <w:top w:val="nil"/>
              <w:left w:val="nil"/>
              <w:bottom w:val="single" w:sz="4" w:space="0" w:color="A6A6A6"/>
              <w:right w:val="single" w:sz="4" w:space="0" w:color="A6A6A6"/>
            </w:tcBorders>
            <w:shd w:val="clear" w:color="auto" w:fill="auto"/>
          </w:tcPr>
          <w:p w14:paraId="0497FF08"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61F893B" w14:textId="55B75535" w:rsidR="00590A34" w:rsidRPr="00367781" w:rsidRDefault="00590A34" w:rsidP="00590A34">
            <w:pPr>
              <w:pStyle w:val="ESTablebody"/>
              <w:jc w:val="right"/>
              <w:rPr>
                <w:lang w:eastAsia="en-AU"/>
              </w:rPr>
            </w:pPr>
            <w:r>
              <w:rPr>
                <w:color w:val="000000"/>
                <w:szCs w:val="16"/>
              </w:rPr>
              <w:t>208,400</w:t>
            </w:r>
          </w:p>
        </w:tc>
      </w:tr>
      <w:tr w:rsidR="00590A34" w:rsidRPr="00367781" w14:paraId="734196F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A95F10A" w14:textId="577E1370" w:rsidR="00590A34" w:rsidRPr="00367781" w:rsidRDefault="00590A34" w:rsidP="00590A34">
            <w:pPr>
              <w:pStyle w:val="ESTablebody"/>
              <w:rPr>
                <w:lang w:eastAsia="en-AU"/>
              </w:rPr>
            </w:pPr>
            <w:r w:rsidRPr="000B04A1">
              <w:rPr>
                <w:lang w:eastAsia="en-AU"/>
              </w:rPr>
              <w:t>CTS ELECTRICAL AND AUTOMATION SERVICES</w:t>
            </w:r>
          </w:p>
        </w:tc>
        <w:tc>
          <w:tcPr>
            <w:tcW w:w="6945" w:type="dxa"/>
            <w:tcBorders>
              <w:top w:val="nil"/>
              <w:left w:val="nil"/>
              <w:bottom w:val="single" w:sz="4" w:space="0" w:color="A6A6A6"/>
              <w:right w:val="single" w:sz="4" w:space="0" w:color="A6A6A6"/>
            </w:tcBorders>
            <w:shd w:val="clear" w:color="auto" w:fill="auto"/>
          </w:tcPr>
          <w:p w14:paraId="754CDA1B"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05836F8" w14:textId="19AC63CF" w:rsidR="00590A34" w:rsidRPr="00367781" w:rsidRDefault="00590A34" w:rsidP="00590A34">
            <w:pPr>
              <w:pStyle w:val="ESTablebody"/>
              <w:jc w:val="right"/>
              <w:rPr>
                <w:lang w:eastAsia="en-AU"/>
              </w:rPr>
            </w:pPr>
            <w:r>
              <w:rPr>
                <w:color w:val="000000"/>
                <w:szCs w:val="16"/>
              </w:rPr>
              <w:t>6,746</w:t>
            </w:r>
          </w:p>
        </w:tc>
      </w:tr>
      <w:tr w:rsidR="00590A34" w:rsidRPr="00367781" w14:paraId="76B5D7F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64A7261" w14:textId="5078B4BF" w:rsidR="00590A34" w:rsidRPr="00367781" w:rsidRDefault="00590A34" w:rsidP="00590A34">
            <w:pPr>
              <w:pStyle w:val="ESTablebody"/>
              <w:rPr>
                <w:lang w:eastAsia="en-AU"/>
              </w:rPr>
            </w:pPr>
            <w:r w:rsidRPr="000B04A1">
              <w:rPr>
                <w:lang w:eastAsia="en-AU"/>
              </w:rPr>
              <w:t>CUBE COMPANY PTY LTD</w:t>
            </w:r>
          </w:p>
        </w:tc>
        <w:tc>
          <w:tcPr>
            <w:tcW w:w="6945" w:type="dxa"/>
            <w:tcBorders>
              <w:top w:val="nil"/>
              <w:left w:val="nil"/>
              <w:bottom w:val="single" w:sz="4" w:space="0" w:color="A6A6A6"/>
              <w:right w:val="single" w:sz="4" w:space="0" w:color="A6A6A6"/>
            </w:tcBorders>
            <w:shd w:val="clear" w:color="auto" w:fill="auto"/>
          </w:tcPr>
          <w:p w14:paraId="6112C07D"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76F5FAB" w14:textId="40E35BDE" w:rsidR="00590A34" w:rsidRPr="00367781" w:rsidRDefault="00590A34" w:rsidP="00590A34">
            <w:pPr>
              <w:pStyle w:val="ESTablebody"/>
              <w:jc w:val="right"/>
              <w:rPr>
                <w:lang w:eastAsia="en-AU"/>
              </w:rPr>
            </w:pPr>
            <w:r>
              <w:rPr>
                <w:color w:val="000000"/>
                <w:szCs w:val="16"/>
              </w:rPr>
              <w:t>9,325</w:t>
            </w:r>
          </w:p>
        </w:tc>
      </w:tr>
      <w:tr w:rsidR="00590A34" w:rsidRPr="00367781" w14:paraId="230F354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92A3AED" w14:textId="385890A8" w:rsidR="00590A34" w:rsidRPr="00367781" w:rsidRDefault="00590A34" w:rsidP="00590A34">
            <w:pPr>
              <w:pStyle w:val="ESTablebody"/>
              <w:rPr>
                <w:lang w:eastAsia="en-AU"/>
              </w:rPr>
            </w:pPr>
            <w:r w:rsidRPr="000B04A1">
              <w:rPr>
                <w:lang w:eastAsia="en-AU"/>
              </w:rPr>
              <w:t>CUBE GROUP MANAGEMENT CONSULTING (AUSTRALIA) PTY LTD</w:t>
            </w:r>
          </w:p>
        </w:tc>
        <w:tc>
          <w:tcPr>
            <w:tcW w:w="6945" w:type="dxa"/>
            <w:tcBorders>
              <w:top w:val="nil"/>
              <w:left w:val="nil"/>
              <w:bottom w:val="single" w:sz="4" w:space="0" w:color="A6A6A6"/>
              <w:right w:val="single" w:sz="4" w:space="0" w:color="A6A6A6"/>
            </w:tcBorders>
            <w:shd w:val="clear" w:color="auto" w:fill="auto"/>
          </w:tcPr>
          <w:p w14:paraId="24237209" w14:textId="27478FA5"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EDA983C" w14:textId="029EC1C3" w:rsidR="00590A34" w:rsidRPr="00367781" w:rsidRDefault="00590A34" w:rsidP="00590A34">
            <w:pPr>
              <w:pStyle w:val="ESTablebody"/>
              <w:jc w:val="right"/>
              <w:rPr>
                <w:lang w:eastAsia="en-AU"/>
              </w:rPr>
            </w:pPr>
            <w:r>
              <w:rPr>
                <w:color w:val="000000"/>
                <w:szCs w:val="16"/>
              </w:rPr>
              <w:t>58,913</w:t>
            </w:r>
          </w:p>
        </w:tc>
      </w:tr>
      <w:tr w:rsidR="00590A34" w:rsidRPr="00367781" w14:paraId="5F7D4B3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97AB10B" w14:textId="2D22F608" w:rsidR="00590A34" w:rsidRPr="00367781" w:rsidRDefault="00590A34" w:rsidP="00590A34">
            <w:pPr>
              <w:pStyle w:val="ESTablebody"/>
              <w:rPr>
                <w:lang w:eastAsia="en-AU"/>
              </w:rPr>
            </w:pPr>
            <w:r w:rsidRPr="000B04A1">
              <w:rPr>
                <w:lang w:eastAsia="en-AU"/>
              </w:rPr>
              <w:t>CUSHMAN AND WAKEFIELD PTY LTD</w:t>
            </w:r>
          </w:p>
        </w:tc>
        <w:tc>
          <w:tcPr>
            <w:tcW w:w="6945" w:type="dxa"/>
            <w:tcBorders>
              <w:top w:val="nil"/>
              <w:left w:val="nil"/>
              <w:bottom w:val="single" w:sz="4" w:space="0" w:color="A6A6A6"/>
              <w:right w:val="single" w:sz="4" w:space="0" w:color="A6A6A6"/>
            </w:tcBorders>
            <w:shd w:val="clear" w:color="auto" w:fill="auto"/>
          </w:tcPr>
          <w:p w14:paraId="12E6AFD7"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6F49177" w14:textId="745BBBA6" w:rsidR="00590A34" w:rsidRPr="00367781" w:rsidRDefault="00590A34" w:rsidP="00590A34">
            <w:pPr>
              <w:pStyle w:val="ESTablebody"/>
              <w:jc w:val="right"/>
              <w:rPr>
                <w:lang w:eastAsia="en-AU"/>
              </w:rPr>
            </w:pPr>
            <w:r>
              <w:rPr>
                <w:color w:val="000000"/>
                <w:szCs w:val="16"/>
              </w:rPr>
              <w:t>5,658,755</w:t>
            </w:r>
          </w:p>
        </w:tc>
      </w:tr>
      <w:tr w:rsidR="00590A34" w:rsidRPr="00367781" w14:paraId="6D9A6D7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4BB2D4F" w14:textId="4A0F6D41" w:rsidR="00590A34" w:rsidRPr="00367781" w:rsidRDefault="00590A34" w:rsidP="00590A34">
            <w:pPr>
              <w:pStyle w:val="ESTablebody"/>
              <w:rPr>
                <w:lang w:eastAsia="en-AU"/>
              </w:rPr>
            </w:pPr>
            <w:r w:rsidRPr="000B04A1">
              <w:rPr>
                <w:lang w:eastAsia="en-AU"/>
              </w:rPr>
              <w:t>D R WILSON CONSULTANTS</w:t>
            </w:r>
          </w:p>
        </w:tc>
        <w:tc>
          <w:tcPr>
            <w:tcW w:w="6945" w:type="dxa"/>
            <w:tcBorders>
              <w:top w:val="nil"/>
              <w:left w:val="nil"/>
              <w:bottom w:val="single" w:sz="4" w:space="0" w:color="A6A6A6"/>
              <w:right w:val="single" w:sz="4" w:space="0" w:color="A6A6A6"/>
            </w:tcBorders>
            <w:shd w:val="clear" w:color="auto" w:fill="auto"/>
          </w:tcPr>
          <w:p w14:paraId="7BC60F9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8519A53" w14:textId="3082680C" w:rsidR="00590A34" w:rsidRPr="00367781" w:rsidRDefault="00590A34" w:rsidP="00590A34">
            <w:pPr>
              <w:pStyle w:val="ESTablebody"/>
              <w:jc w:val="right"/>
              <w:rPr>
                <w:lang w:eastAsia="en-AU"/>
              </w:rPr>
            </w:pPr>
            <w:r>
              <w:rPr>
                <w:color w:val="000000"/>
                <w:szCs w:val="16"/>
              </w:rPr>
              <w:t>12,182</w:t>
            </w:r>
          </w:p>
        </w:tc>
      </w:tr>
      <w:tr w:rsidR="00590A34" w:rsidRPr="00367781" w14:paraId="006074B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8657BAA" w14:textId="2B358E16" w:rsidR="00590A34" w:rsidRPr="00367781" w:rsidRDefault="00590A34" w:rsidP="00590A34">
            <w:pPr>
              <w:pStyle w:val="ESTablebody"/>
              <w:rPr>
                <w:lang w:eastAsia="en-AU"/>
              </w:rPr>
            </w:pPr>
            <w:r w:rsidRPr="000B04A1">
              <w:rPr>
                <w:lang w:eastAsia="en-AU"/>
              </w:rPr>
              <w:t>DAINVILLE PTY LTD</w:t>
            </w:r>
          </w:p>
        </w:tc>
        <w:tc>
          <w:tcPr>
            <w:tcW w:w="6945" w:type="dxa"/>
            <w:tcBorders>
              <w:top w:val="nil"/>
              <w:left w:val="nil"/>
              <w:bottom w:val="single" w:sz="4" w:space="0" w:color="A6A6A6"/>
              <w:right w:val="single" w:sz="4" w:space="0" w:color="A6A6A6"/>
            </w:tcBorders>
            <w:shd w:val="clear" w:color="auto" w:fill="auto"/>
          </w:tcPr>
          <w:p w14:paraId="48460D1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270E726" w14:textId="0FD1FC3D" w:rsidR="00590A34" w:rsidRPr="00367781" w:rsidRDefault="00590A34" w:rsidP="00590A34">
            <w:pPr>
              <w:pStyle w:val="ESTablebody"/>
              <w:jc w:val="right"/>
              <w:rPr>
                <w:lang w:eastAsia="en-AU"/>
              </w:rPr>
            </w:pPr>
            <w:r>
              <w:rPr>
                <w:color w:val="000000"/>
                <w:szCs w:val="16"/>
              </w:rPr>
              <w:t>600</w:t>
            </w:r>
          </w:p>
        </w:tc>
      </w:tr>
      <w:tr w:rsidR="00590A34" w:rsidRPr="00367781" w14:paraId="33C2DE0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F69ACFB" w14:textId="3E146FEE" w:rsidR="00590A34" w:rsidRPr="00367781" w:rsidRDefault="00590A34" w:rsidP="00590A34">
            <w:pPr>
              <w:pStyle w:val="ESTablebody"/>
              <w:rPr>
                <w:lang w:eastAsia="en-AU"/>
              </w:rPr>
            </w:pPr>
            <w:r w:rsidRPr="000B04A1">
              <w:rPr>
                <w:lang w:eastAsia="en-AU"/>
              </w:rPr>
              <w:t>DANDOLO PARTNERS PTY LTD</w:t>
            </w:r>
          </w:p>
        </w:tc>
        <w:tc>
          <w:tcPr>
            <w:tcW w:w="6945" w:type="dxa"/>
            <w:tcBorders>
              <w:top w:val="nil"/>
              <w:left w:val="nil"/>
              <w:bottom w:val="single" w:sz="4" w:space="0" w:color="A6A6A6"/>
              <w:right w:val="single" w:sz="4" w:space="0" w:color="A6A6A6"/>
            </w:tcBorders>
            <w:shd w:val="clear" w:color="auto" w:fill="auto"/>
          </w:tcPr>
          <w:p w14:paraId="641DC44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4FF5DEB" w14:textId="28AF6174" w:rsidR="00590A34" w:rsidRPr="00367781" w:rsidRDefault="00590A34" w:rsidP="00590A34">
            <w:pPr>
              <w:pStyle w:val="ESTablebody"/>
              <w:jc w:val="right"/>
              <w:rPr>
                <w:lang w:eastAsia="en-AU"/>
              </w:rPr>
            </w:pPr>
            <w:r>
              <w:rPr>
                <w:color w:val="000000"/>
                <w:szCs w:val="16"/>
              </w:rPr>
              <w:t>1,026,460</w:t>
            </w:r>
          </w:p>
        </w:tc>
      </w:tr>
      <w:tr w:rsidR="00590A34" w:rsidRPr="00367781" w14:paraId="0BFF169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5CCB4B1" w14:textId="5584E8AD" w:rsidR="00590A34" w:rsidRPr="00367781" w:rsidRDefault="00590A34" w:rsidP="00590A34">
            <w:pPr>
              <w:pStyle w:val="ESTablebody"/>
              <w:rPr>
                <w:lang w:eastAsia="en-AU"/>
              </w:rPr>
            </w:pPr>
            <w:r w:rsidRPr="000B04A1">
              <w:rPr>
                <w:lang w:eastAsia="en-AU"/>
              </w:rPr>
              <w:t>DATABASE SYSTEMS CONSULTANCY PTY LTD</w:t>
            </w:r>
          </w:p>
        </w:tc>
        <w:tc>
          <w:tcPr>
            <w:tcW w:w="6945" w:type="dxa"/>
            <w:tcBorders>
              <w:top w:val="nil"/>
              <w:left w:val="nil"/>
              <w:bottom w:val="single" w:sz="4" w:space="0" w:color="A6A6A6"/>
              <w:right w:val="single" w:sz="4" w:space="0" w:color="A6A6A6"/>
            </w:tcBorders>
            <w:shd w:val="clear" w:color="auto" w:fill="auto"/>
          </w:tcPr>
          <w:p w14:paraId="293CD7B3"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1E2BA900" w14:textId="3D5705D2" w:rsidR="00590A34" w:rsidRPr="00367781" w:rsidRDefault="00590A34" w:rsidP="00590A34">
            <w:pPr>
              <w:pStyle w:val="ESTablebody"/>
              <w:jc w:val="right"/>
              <w:rPr>
                <w:lang w:eastAsia="en-AU"/>
              </w:rPr>
            </w:pPr>
            <w:r>
              <w:rPr>
                <w:color w:val="000000"/>
                <w:szCs w:val="16"/>
              </w:rPr>
              <w:t>63,200</w:t>
            </w:r>
          </w:p>
        </w:tc>
      </w:tr>
      <w:tr w:rsidR="00590A34" w:rsidRPr="00367781" w14:paraId="24FB582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412F539" w14:textId="187C6E01" w:rsidR="00590A34" w:rsidRPr="00367781" w:rsidRDefault="00590A34" w:rsidP="00590A34">
            <w:pPr>
              <w:pStyle w:val="ESTablebody"/>
              <w:rPr>
                <w:lang w:eastAsia="en-AU"/>
              </w:rPr>
            </w:pPr>
            <w:r w:rsidRPr="000B04A1">
              <w:rPr>
                <w:lang w:eastAsia="en-AU"/>
              </w:rPr>
              <w:t>DDI ASIA PACIFIC INTERNATIONAL LTD</w:t>
            </w:r>
          </w:p>
        </w:tc>
        <w:tc>
          <w:tcPr>
            <w:tcW w:w="6945" w:type="dxa"/>
            <w:tcBorders>
              <w:top w:val="nil"/>
              <w:left w:val="nil"/>
              <w:bottom w:val="single" w:sz="4" w:space="0" w:color="A6A6A6"/>
              <w:right w:val="single" w:sz="4" w:space="0" w:color="A6A6A6"/>
            </w:tcBorders>
            <w:shd w:val="clear" w:color="auto" w:fill="auto"/>
          </w:tcPr>
          <w:p w14:paraId="76567F6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F6230E9" w14:textId="321EF1DE" w:rsidR="00590A34" w:rsidRPr="00367781" w:rsidRDefault="00590A34" w:rsidP="00590A34">
            <w:pPr>
              <w:pStyle w:val="ESTablebody"/>
              <w:jc w:val="right"/>
              <w:rPr>
                <w:lang w:eastAsia="en-AU"/>
              </w:rPr>
            </w:pPr>
            <w:r>
              <w:rPr>
                <w:color w:val="000000"/>
                <w:szCs w:val="16"/>
              </w:rPr>
              <w:t>44,000</w:t>
            </w:r>
          </w:p>
        </w:tc>
      </w:tr>
      <w:tr w:rsidR="00590A34" w:rsidRPr="00367781" w14:paraId="2764CFD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9718D3C" w14:textId="04180D30" w:rsidR="00590A34" w:rsidRPr="00367781" w:rsidRDefault="00590A34" w:rsidP="00590A34">
            <w:pPr>
              <w:pStyle w:val="ESTablebody"/>
              <w:rPr>
                <w:lang w:eastAsia="en-AU"/>
              </w:rPr>
            </w:pPr>
            <w:r w:rsidRPr="000B04A1">
              <w:rPr>
                <w:lang w:eastAsia="en-AU"/>
              </w:rPr>
              <w:t>DEAKIN UNIVERSITY</w:t>
            </w:r>
          </w:p>
        </w:tc>
        <w:tc>
          <w:tcPr>
            <w:tcW w:w="6945" w:type="dxa"/>
            <w:tcBorders>
              <w:top w:val="nil"/>
              <w:left w:val="nil"/>
              <w:bottom w:val="single" w:sz="4" w:space="0" w:color="A6A6A6"/>
              <w:right w:val="single" w:sz="4" w:space="0" w:color="A6A6A6"/>
            </w:tcBorders>
            <w:shd w:val="clear" w:color="auto" w:fill="auto"/>
          </w:tcPr>
          <w:p w14:paraId="7444120F" w14:textId="77777777" w:rsidR="00590A34" w:rsidRPr="00367781" w:rsidRDefault="00590A34" w:rsidP="00590A34">
            <w:pPr>
              <w:pStyle w:val="ESTablebody"/>
              <w:rPr>
                <w:lang w:eastAsia="en-AU"/>
              </w:rPr>
            </w:pPr>
            <w:r w:rsidRPr="00367781">
              <w:rPr>
                <w:lang w:eastAsia="en-AU"/>
              </w:rPr>
              <w:t>Education and Community Development Services</w:t>
            </w:r>
          </w:p>
        </w:tc>
        <w:tc>
          <w:tcPr>
            <w:tcW w:w="1985" w:type="dxa"/>
            <w:tcBorders>
              <w:top w:val="nil"/>
              <w:left w:val="nil"/>
              <w:bottom w:val="single" w:sz="4" w:space="0" w:color="A6A6A6"/>
              <w:right w:val="single" w:sz="4" w:space="0" w:color="A6A6A6"/>
            </w:tcBorders>
            <w:shd w:val="clear" w:color="auto" w:fill="auto"/>
            <w:vAlign w:val="center"/>
          </w:tcPr>
          <w:p w14:paraId="7275AC6D" w14:textId="52BB0108" w:rsidR="00590A34" w:rsidRPr="00367781" w:rsidRDefault="00590A34" w:rsidP="00590A34">
            <w:pPr>
              <w:pStyle w:val="ESTablebody"/>
              <w:jc w:val="right"/>
              <w:rPr>
                <w:lang w:eastAsia="en-AU"/>
              </w:rPr>
            </w:pPr>
            <w:r>
              <w:rPr>
                <w:color w:val="000000"/>
                <w:szCs w:val="16"/>
              </w:rPr>
              <w:t>621,992</w:t>
            </w:r>
          </w:p>
        </w:tc>
      </w:tr>
      <w:tr w:rsidR="00590A34" w:rsidRPr="00367781" w14:paraId="092382A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186BA95" w14:textId="13634D29" w:rsidR="00590A34" w:rsidRPr="00367781" w:rsidRDefault="00590A34" w:rsidP="00590A34">
            <w:pPr>
              <w:pStyle w:val="ESTablebody"/>
              <w:rPr>
                <w:lang w:eastAsia="en-AU"/>
              </w:rPr>
            </w:pPr>
            <w:r w:rsidRPr="000B04A1">
              <w:rPr>
                <w:lang w:eastAsia="en-AU"/>
              </w:rPr>
              <w:t>DELOITTE ACCESS ECONOMICS</w:t>
            </w:r>
          </w:p>
        </w:tc>
        <w:tc>
          <w:tcPr>
            <w:tcW w:w="6945" w:type="dxa"/>
            <w:tcBorders>
              <w:top w:val="nil"/>
              <w:left w:val="nil"/>
              <w:bottom w:val="single" w:sz="4" w:space="0" w:color="A6A6A6"/>
              <w:right w:val="single" w:sz="4" w:space="0" w:color="A6A6A6"/>
            </w:tcBorders>
            <w:shd w:val="clear" w:color="auto" w:fill="auto"/>
          </w:tcPr>
          <w:p w14:paraId="08B0BE8C"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F8AC138" w14:textId="4ADB7C31" w:rsidR="00590A34" w:rsidRPr="00367781" w:rsidRDefault="00590A34" w:rsidP="00590A34">
            <w:pPr>
              <w:pStyle w:val="ESTablebody"/>
              <w:jc w:val="right"/>
              <w:rPr>
                <w:lang w:eastAsia="en-AU"/>
              </w:rPr>
            </w:pPr>
            <w:r>
              <w:rPr>
                <w:color w:val="000000"/>
                <w:szCs w:val="16"/>
              </w:rPr>
              <w:t>556,728</w:t>
            </w:r>
          </w:p>
        </w:tc>
      </w:tr>
      <w:tr w:rsidR="00590A34" w:rsidRPr="00367781" w14:paraId="60F5A4E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258C7BE" w14:textId="3C7D1106" w:rsidR="00590A34" w:rsidRPr="00367781" w:rsidRDefault="00590A34" w:rsidP="00590A34">
            <w:pPr>
              <w:pStyle w:val="ESTablebody"/>
              <w:rPr>
                <w:lang w:eastAsia="en-AU"/>
              </w:rPr>
            </w:pPr>
            <w:r w:rsidRPr="000B04A1">
              <w:rPr>
                <w:lang w:eastAsia="en-AU"/>
              </w:rPr>
              <w:lastRenderedPageBreak/>
              <w:t>DELOITTE TOUCHE TOHMATSU</w:t>
            </w:r>
          </w:p>
        </w:tc>
        <w:tc>
          <w:tcPr>
            <w:tcW w:w="6945" w:type="dxa"/>
            <w:tcBorders>
              <w:top w:val="nil"/>
              <w:left w:val="nil"/>
              <w:bottom w:val="single" w:sz="4" w:space="0" w:color="A6A6A6"/>
              <w:right w:val="single" w:sz="4" w:space="0" w:color="A6A6A6"/>
            </w:tcBorders>
            <w:shd w:val="clear" w:color="auto" w:fill="auto"/>
          </w:tcPr>
          <w:p w14:paraId="12F393E6"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257DAA29" w14:textId="488CECA0" w:rsidR="00590A34" w:rsidRPr="00367781" w:rsidRDefault="00590A34" w:rsidP="00590A34">
            <w:pPr>
              <w:pStyle w:val="ESTablebody"/>
              <w:jc w:val="right"/>
              <w:rPr>
                <w:lang w:eastAsia="en-AU"/>
              </w:rPr>
            </w:pPr>
            <w:r>
              <w:rPr>
                <w:color w:val="000000"/>
                <w:szCs w:val="16"/>
              </w:rPr>
              <w:t>589,550</w:t>
            </w:r>
          </w:p>
        </w:tc>
      </w:tr>
      <w:tr w:rsidR="00590A34" w:rsidRPr="00367781" w14:paraId="23EA2E4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AC54DF3" w14:textId="7C1DAC8E" w:rsidR="00590A34" w:rsidRPr="00367781" w:rsidRDefault="00590A34" w:rsidP="00590A34">
            <w:pPr>
              <w:pStyle w:val="ESTablebody"/>
              <w:rPr>
                <w:lang w:eastAsia="en-AU"/>
              </w:rPr>
            </w:pPr>
            <w:r w:rsidRPr="000B04A1">
              <w:rPr>
                <w:lang w:eastAsia="en-AU"/>
              </w:rPr>
              <w:t>DENCH MCCLEAN CARLSON PTY LTD</w:t>
            </w:r>
          </w:p>
        </w:tc>
        <w:tc>
          <w:tcPr>
            <w:tcW w:w="6945" w:type="dxa"/>
            <w:tcBorders>
              <w:top w:val="nil"/>
              <w:left w:val="nil"/>
              <w:bottom w:val="single" w:sz="4" w:space="0" w:color="A6A6A6"/>
              <w:right w:val="single" w:sz="4" w:space="0" w:color="A6A6A6"/>
            </w:tcBorders>
            <w:shd w:val="clear" w:color="auto" w:fill="auto"/>
          </w:tcPr>
          <w:p w14:paraId="0E4C370D"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CE8A40C" w14:textId="041C0487" w:rsidR="00590A34" w:rsidRPr="00367781" w:rsidRDefault="00590A34" w:rsidP="00590A34">
            <w:pPr>
              <w:pStyle w:val="ESTablebody"/>
              <w:jc w:val="right"/>
              <w:rPr>
                <w:lang w:eastAsia="en-AU"/>
              </w:rPr>
            </w:pPr>
            <w:r>
              <w:rPr>
                <w:color w:val="000000"/>
                <w:szCs w:val="16"/>
              </w:rPr>
              <w:t>28,130</w:t>
            </w:r>
          </w:p>
        </w:tc>
      </w:tr>
      <w:tr w:rsidR="00590A34" w:rsidRPr="00367781" w14:paraId="39F293A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9FE7CC2" w14:textId="3AC1C187" w:rsidR="00590A34" w:rsidRPr="00367781" w:rsidRDefault="00590A34" w:rsidP="00590A34">
            <w:pPr>
              <w:pStyle w:val="ESTablebody"/>
              <w:rPr>
                <w:lang w:eastAsia="en-AU"/>
              </w:rPr>
            </w:pPr>
            <w:r w:rsidRPr="000B04A1">
              <w:rPr>
                <w:lang w:eastAsia="en-AU"/>
              </w:rPr>
              <w:t>DENGON DESIGN + PUBLISHING PTY LTD</w:t>
            </w:r>
          </w:p>
        </w:tc>
        <w:tc>
          <w:tcPr>
            <w:tcW w:w="6945" w:type="dxa"/>
            <w:tcBorders>
              <w:top w:val="nil"/>
              <w:left w:val="nil"/>
              <w:bottom w:val="single" w:sz="4" w:space="0" w:color="A6A6A6"/>
              <w:right w:val="single" w:sz="4" w:space="0" w:color="A6A6A6"/>
            </w:tcBorders>
            <w:shd w:val="clear" w:color="auto" w:fill="auto"/>
          </w:tcPr>
          <w:p w14:paraId="6305214D"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6DB665B" w14:textId="3D056982" w:rsidR="00590A34" w:rsidRPr="00367781" w:rsidRDefault="00590A34" w:rsidP="00590A34">
            <w:pPr>
              <w:pStyle w:val="ESTablebody"/>
              <w:jc w:val="right"/>
              <w:rPr>
                <w:lang w:eastAsia="en-AU"/>
              </w:rPr>
            </w:pPr>
            <w:r>
              <w:rPr>
                <w:color w:val="000000"/>
                <w:szCs w:val="16"/>
              </w:rPr>
              <w:t>940</w:t>
            </w:r>
          </w:p>
        </w:tc>
      </w:tr>
      <w:tr w:rsidR="00590A34" w:rsidRPr="00367781" w14:paraId="6C7CACB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17BC19" w14:textId="0D694A06" w:rsidR="00590A34" w:rsidRPr="00367781" w:rsidRDefault="00590A34" w:rsidP="00590A34">
            <w:pPr>
              <w:pStyle w:val="ESTablebody"/>
              <w:rPr>
                <w:lang w:eastAsia="en-AU"/>
              </w:rPr>
            </w:pPr>
            <w:r w:rsidRPr="000B04A1">
              <w:rPr>
                <w:lang w:eastAsia="en-AU"/>
              </w:rPr>
              <w:t>DENTSU MITCHELL MEDIA AUSTRALIA PTY LTD</w:t>
            </w:r>
          </w:p>
        </w:tc>
        <w:tc>
          <w:tcPr>
            <w:tcW w:w="6945" w:type="dxa"/>
            <w:tcBorders>
              <w:top w:val="nil"/>
              <w:left w:val="nil"/>
              <w:bottom w:val="single" w:sz="4" w:space="0" w:color="A6A6A6"/>
              <w:right w:val="single" w:sz="4" w:space="0" w:color="A6A6A6"/>
            </w:tcBorders>
            <w:shd w:val="clear" w:color="auto" w:fill="auto"/>
          </w:tcPr>
          <w:p w14:paraId="6B97CEAA"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9E049D1" w14:textId="007E77DF" w:rsidR="00590A34" w:rsidRPr="00367781" w:rsidRDefault="00590A34" w:rsidP="00590A34">
            <w:pPr>
              <w:pStyle w:val="ESTablebody"/>
              <w:jc w:val="right"/>
              <w:rPr>
                <w:lang w:eastAsia="en-AU"/>
              </w:rPr>
            </w:pPr>
            <w:r>
              <w:rPr>
                <w:color w:val="000000"/>
                <w:szCs w:val="16"/>
              </w:rPr>
              <w:t>151,772</w:t>
            </w:r>
          </w:p>
        </w:tc>
      </w:tr>
      <w:tr w:rsidR="00590A34" w:rsidRPr="00367781" w14:paraId="51D20CC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FAE7DD" w14:textId="6F78326A" w:rsidR="00590A34" w:rsidRPr="00367781" w:rsidRDefault="00590A34" w:rsidP="00590A34">
            <w:pPr>
              <w:pStyle w:val="ESTablebody"/>
              <w:rPr>
                <w:lang w:eastAsia="en-AU"/>
              </w:rPr>
            </w:pPr>
            <w:r w:rsidRPr="000B04A1">
              <w:rPr>
                <w:lang w:eastAsia="en-AU"/>
              </w:rPr>
              <w:t>DESIGN CORE ARCHITECTS PTY LTD</w:t>
            </w:r>
          </w:p>
        </w:tc>
        <w:tc>
          <w:tcPr>
            <w:tcW w:w="6945" w:type="dxa"/>
            <w:tcBorders>
              <w:top w:val="nil"/>
              <w:left w:val="nil"/>
              <w:bottom w:val="single" w:sz="4" w:space="0" w:color="A6A6A6"/>
              <w:right w:val="single" w:sz="4" w:space="0" w:color="A6A6A6"/>
            </w:tcBorders>
            <w:shd w:val="clear" w:color="auto" w:fill="auto"/>
          </w:tcPr>
          <w:p w14:paraId="059DB4AC"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E28E47B" w14:textId="5B75795C" w:rsidR="00590A34" w:rsidRPr="00367781" w:rsidRDefault="00590A34" w:rsidP="00590A34">
            <w:pPr>
              <w:pStyle w:val="ESTablebody"/>
              <w:jc w:val="right"/>
              <w:rPr>
                <w:lang w:eastAsia="en-AU"/>
              </w:rPr>
            </w:pPr>
            <w:r>
              <w:rPr>
                <w:color w:val="000000"/>
                <w:szCs w:val="16"/>
              </w:rPr>
              <w:t>89,137</w:t>
            </w:r>
          </w:p>
        </w:tc>
      </w:tr>
      <w:tr w:rsidR="00590A34" w:rsidRPr="00367781" w14:paraId="6A26ED9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2416D84" w14:textId="4A9600AA" w:rsidR="00590A34" w:rsidRPr="00367781" w:rsidRDefault="00590A34" w:rsidP="00590A34">
            <w:pPr>
              <w:pStyle w:val="ESTablebody"/>
              <w:rPr>
                <w:lang w:eastAsia="en-AU"/>
              </w:rPr>
            </w:pPr>
            <w:r w:rsidRPr="000B04A1">
              <w:rPr>
                <w:lang w:eastAsia="en-AU"/>
              </w:rPr>
              <w:t>DIGITAL S PRODUCTIONS</w:t>
            </w:r>
          </w:p>
        </w:tc>
        <w:tc>
          <w:tcPr>
            <w:tcW w:w="6945" w:type="dxa"/>
            <w:tcBorders>
              <w:top w:val="nil"/>
              <w:left w:val="nil"/>
              <w:bottom w:val="single" w:sz="4" w:space="0" w:color="A6A6A6"/>
              <w:right w:val="single" w:sz="4" w:space="0" w:color="A6A6A6"/>
            </w:tcBorders>
            <w:shd w:val="clear" w:color="auto" w:fill="auto"/>
          </w:tcPr>
          <w:p w14:paraId="2313030C"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B68AFA4" w14:textId="3C1D7ABB" w:rsidR="00590A34" w:rsidRPr="00367781" w:rsidRDefault="00590A34" w:rsidP="00590A34">
            <w:pPr>
              <w:pStyle w:val="ESTablebody"/>
              <w:jc w:val="right"/>
              <w:rPr>
                <w:lang w:eastAsia="en-AU"/>
              </w:rPr>
            </w:pPr>
            <w:r>
              <w:rPr>
                <w:color w:val="000000"/>
                <w:szCs w:val="16"/>
              </w:rPr>
              <w:t>36,700</w:t>
            </w:r>
          </w:p>
        </w:tc>
      </w:tr>
      <w:tr w:rsidR="00590A34" w:rsidRPr="00367781" w14:paraId="4689492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2765B00" w14:textId="77AED4AA" w:rsidR="00590A34" w:rsidRPr="00367781" w:rsidRDefault="00590A34" w:rsidP="00590A34">
            <w:pPr>
              <w:pStyle w:val="ESTablebody"/>
              <w:rPr>
                <w:lang w:eastAsia="en-AU"/>
              </w:rPr>
            </w:pPr>
            <w:r w:rsidRPr="000B04A1">
              <w:rPr>
                <w:lang w:eastAsia="en-AU"/>
              </w:rPr>
              <w:t>DIMENSION DATA AUSTRALIA PTY LIMITED</w:t>
            </w:r>
          </w:p>
        </w:tc>
        <w:tc>
          <w:tcPr>
            <w:tcW w:w="6945" w:type="dxa"/>
            <w:tcBorders>
              <w:top w:val="nil"/>
              <w:left w:val="nil"/>
              <w:bottom w:val="single" w:sz="4" w:space="0" w:color="A6A6A6"/>
              <w:right w:val="single" w:sz="4" w:space="0" w:color="A6A6A6"/>
            </w:tcBorders>
            <w:shd w:val="clear" w:color="auto" w:fill="auto"/>
          </w:tcPr>
          <w:p w14:paraId="418E0D54"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1A232F3" w14:textId="04EFDAA4" w:rsidR="00590A34" w:rsidRPr="00367781" w:rsidRDefault="00590A34" w:rsidP="00590A34">
            <w:pPr>
              <w:pStyle w:val="ESTablebody"/>
              <w:jc w:val="right"/>
              <w:rPr>
                <w:lang w:eastAsia="en-AU"/>
              </w:rPr>
            </w:pPr>
            <w:r>
              <w:rPr>
                <w:color w:val="000000"/>
                <w:szCs w:val="16"/>
              </w:rPr>
              <w:t>238,096</w:t>
            </w:r>
          </w:p>
        </w:tc>
      </w:tr>
      <w:tr w:rsidR="00590A34" w:rsidRPr="00367781" w14:paraId="48EBCF8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BC92655" w14:textId="615DC0FB" w:rsidR="00590A34" w:rsidRPr="00367781" w:rsidRDefault="00590A34" w:rsidP="00590A34">
            <w:pPr>
              <w:pStyle w:val="ESTablebody"/>
              <w:rPr>
                <w:lang w:eastAsia="en-AU"/>
              </w:rPr>
            </w:pPr>
            <w:r w:rsidRPr="000B04A1">
              <w:rPr>
                <w:lang w:eastAsia="en-AU"/>
              </w:rPr>
              <w:t>DIXON APPOINTMENTS PTY LTD</w:t>
            </w:r>
          </w:p>
        </w:tc>
        <w:tc>
          <w:tcPr>
            <w:tcW w:w="6945" w:type="dxa"/>
            <w:tcBorders>
              <w:top w:val="nil"/>
              <w:left w:val="nil"/>
              <w:bottom w:val="single" w:sz="4" w:space="0" w:color="A6A6A6"/>
              <w:right w:val="single" w:sz="4" w:space="0" w:color="A6A6A6"/>
            </w:tcBorders>
            <w:shd w:val="clear" w:color="auto" w:fill="auto"/>
          </w:tcPr>
          <w:p w14:paraId="0ED047CD"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675F2A6F" w14:textId="1C2E0B54" w:rsidR="00590A34" w:rsidRPr="00367781" w:rsidRDefault="00590A34" w:rsidP="00590A34">
            <w:pPr>
              <w:pStyle w:val="ESTablebody"/>
              <w:jc w:val="right"/>
              <w:rPr>
                <w:lang w:eastAsia="en-AU"/>
              </w:rPr>
            </w:pPr>
            <w:r>
              <w:rPr>
                <w:color w:val="000000"/>
                <w:szCs w:val="16"/>
              </w:rPr>
              <w:t>649,745</w:t>
            </w:r>
          </w:p>
        </w:tc>
      </w:tr>
      <w:tr w:rsidR="00590A34" w:rsidRPr="00367781" w14:paraId="4E50A29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98604EE" w14:textId="64124B38" w:rsidR="00590A34" w:rsidRPr="00367781" w:rsidRDefault="00590A34" w:rsidP="00590A34">
            <w:pPr>
              <w:pStyle w:val="ESTablebody"/>
              <w:rPr>
                <w:lang w:eastAsia="en-AU"/>
              </w:rPr>
            </w:pPr>
            <w:r w:rsidRPr="000B04A1">
              <w:rPr>
                <w:lang w:eastAsia="en-AU"/>
              </w:rPr>
              <w:t>DLA PIPER AUSTRALIA</w:t>
            </w:r>
          </w:p>
        </w:tc>
        <w:tc>
          <w:tcPr>
            <w:tcW w:w="6945" w:type="dxa"/>
            <w:tcBorders>
              <w:top w:val="nil"/>
              <w:left w:val="nil"/>
              <w:bottom w:val="single" w:sz="4" w:space="0" w:color="A6A6A6"/>
              <w:right w:val="single" w:sz="4" w:space="0" w:color="A6A6A6"/>
            </w:tcBorders>
            <w:shd w:val="clear" w:color="auto" w:fill="auto"/>
          </w:tcPr>
          <w:p w14:paraId="4577D47C"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11F7177" w14:textId="0795146A" w:rsidR="00590A34" w:rsidRPr="00367781" w:rsidRDefault="00590A34" w:rsidP="00590A34">
            <w:pPr>
              <w:pStyle w:val="ESTablebody"/>
              <w:jc w:val="right"/>
              <w:rPr>
                <w:lang w:eastAsia="en-AU"/>
              </w:rPr>
            </w:pPr>
            <w:r>
              <w:rPr>
                <w:color w:val="000000"/>
                <w:szCs w:val="16"/>
              </w:rPr>
              <w:t>6,965</w:t>
            </w:r>
          </w:p>
        </w:tc>
      </w:tr>
      <w:tr w:rsidR="00590A34" w:rsidRPr="00367781" w14:paraId="798B0DE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67A7C2F" w14:textId="25787AAF" w:rsidR="00590A34" w:rsidRPr="00367781" w:rsidRDefault="00590A34" w:rsidP="00590A34">
            <w:pPr>
              <w:pStyle w:val="ESTablebody"/>
              <w:rPr>
                <w:lang w:eastAsia="en-AU"/>
              </w:rPr>
            </w:pPr>
            <w:r w:rsidRPr="000B04A1">
              <w:rPr>
                <w:lang w:eastAsia="en-AU"/>
              </w:rPr>
              <w:t>DOMESTIC VIOLENCE RESOURCE CENTRE VICTORIA</w:t>
            </w:r>
          </w:p>
        </w:tc>
        <w:tc>
          <w:tcPr>
            <w:tcW w:w="6945" w:type="dxa"/>
            <w:tcBorders>
              <w:top w:val="nil"/>
              <w:left w:val="nil"/>
              <w:bottom w:val="single" w:sz="4" w:space="0" w:color="A6A6A6"/>
              <w:right w:val="single" w:sz="4" w:space="0" w:color="A6A6A6"/>
            </w:tcBorders>
            <w:shd w:val="clear" w:color="auto" w:fill="auto"/>
          </w:tcPr>
          <w:p w14:paraId="23FADE2F"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A2A7302" w14:textId="25731867" w:rsidR="00590A34" w:rsidRPr="00367781" w:rsidRDefault="00590A34" w:rsidP="00590A34">
            <w:pPr>
              <w:pStyle w:val="ESTablebody"/>
              <w:jc w:val="right"/>
              <w:rPr>
                <w:lang w:eastAsia="en-AU"/>
              </w:rPr>
            </w:pPr>
            <w:r>
              <w:rPr>
                <w:color w:val="000000"/>
                <w:szCs w:val="16"/>
              </w:rPr>
              <w:t>43,058</w:t>
            </w:r>
          </w:p>
        </w:tc>
      </w:tr>
      <w:tr w:rsidR="00590A34" w:rsidRPr="00367781" w14:paraId="5EEDDC4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6A26D7A" w14:textId="2449B90B" w:rsidR="00590A34" w:rsidRPr="00367781" w:rsidRDefault="00590A34" w:rsidP="00590A34">
            <w:pPr>
              <w:pStyle w:val="ESTablebody"/>
              <w:rPr>
                <w:lang w:eastAsia="en-AU"/>
              </w:rPr>
            </w:pPr>
            <w:r w:rsidRPr="000B04A1">
              <w:rPr>
                <w:lang w:eastAsia="en-AU"/>
              </w:rPr>
              <w:t>DPR AND CO PTY LTD</w:t>
            </w:r>
          </w:p>
        </w:tc>
        <w:tc>
          <w:tcPr>
            <w:tcW w:w="6945" w:type="dxa"/>
            <w:tcBorders>
              <w:top w:val="nil"/>
              <w:left w:val="nil"/>
              <w:bottom w:val="single" w:sz="4" w:space="0" w:color="A6A6A6"/>
              <w:right w:val="single" w:sz="4" w:space="0" w:color="A6A6A6"/>
            </w:tcBorders>
            <w:shd w:val="clear" w:color="auto" w:fill="auto"/>
          </w:tcPr>
          <w:p w14:paraId="004ED1A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ACD3EC4" w14:textId="6BD3BA7A" w:rsidR="00590A34" w:rsidRPr="00367781" w:rsidRDefault="00590A34" w:rsidP="00590A34">
            <w:pPr>
              <w:pStyle w:val="ESTablebody"/>
              <w:jc w:val="right"/>
              <w:rPr>
                <w:lang w:eastAsia="en-AU"/>
              </w:rPr>
            </w:pPr>
            <w:r>
              <w:rPr>
                <w:color w:val="000000"/>
                <w:szCs w:val="16"/>
              </w:rPr>
              <w:t>140,302</w:t>
            </w:r>
          </w:p>
        </w:tc>
      </w:tr>
      <w:tr w:rsidR="00590A34" w:rsidRPr="00367781" w14:paraId="4CBB44B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627F6B1" w14:textId="0361655D" w:rsidR="00590A34" w:rsidRPr="00367781" w:rsidRDefault="00590A34" w:rsidP="00590A34">
            <w:pPr>
              <w:pStyle w:val="ESTablebody"/>
              <w:rPr>
                <w:lang w:eastAsia="en-AU"/>
              </w:rPr>
            </w:pPr>
            <w:r w:rsidRPr="000B04A1">
              <w:rPr>
                <w:lang w:eastAsia="en-AU"/>
              </w:rPr>
              <w:t>DR VINCENT CLARK + ASSOCIATES</w:t>
            </w:r>
          </w:p>
        </w:tc>
        <w:tc>
          <w:tcPr>
            <w:tcW w:w="6945" w:type="dxa"/>
            <w:tcBorders>
              <w:top w:val="nil"/>
              <w:left w:val="nil"/>
              <w:bottom w:val="single" w:sz="4" w:space="0" w:color="A6A6A6"/>
              <w:right w:val="single" w:sz="4" w:space="0" w:color="A6A6A6"/>
            </w:tcBorders>
            <w:shd w:val="clear" w:color="auto" w:fill="auto"/>
          </w:tcPr>
          <w:p w14:paraId="262FC3E9"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17B92CC" w14:textId="5A2A5383" w:rsidR="00590A34" w:rsidRPr="00367781" w:rsidRDefault="00590A34" w:rsidP="00590A34">
            <w:pPr>
              <w:pStyle w:val="ESTablebody"/>
              <w:jc w:val="right"/>
              <w:rPr>
                <w:lang w:eastAsia="en-AU"/>
              </w:rPr>
            </w:pPr>
            <w:r>
              <w:rPr>
                <w:color w:val="000000"/>
                <w:szCs w:val="16"/>
              </w:rPr>
              <w:t>6,209</w:t>
            </w:r>
          </w:p>
        </w:tc>
      </w:tr>
      <w:tr w:rsidR="00590A34" w:rsidRPr="00367781" w14:paraId="2EEBA5A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74831EB" w14:textId="548BE2A7" w:rsidR="00590A34" w:rsidRPr="00367781" w:rsidRDefault="00590A34" w:rsidP="00590A34">
            <w:pPr>
              <w:pStyle w:val="ESTablebody"/>
              <w:rPr>
                <w:lang w:eastAsia="en-AU"/>
              </w:rPr>
            </w:pPr>
            <w:r w:rsidRPr="000B04A1">
              <w:rPr>
                <w:lang w:eastAsia="en-AU"/>
              </w:rPr>
              <w:t>DRIFT MEDIA</w:t>
            </w:r>
          </w:p>
        </w:tc>
        <w:tc>
          <w:tcPr>
            <w:tcW w:w="6945" w:type="dxa"/>
            <w:tcBorders>
              <w:top w:val="nil"/>
              <w:left w:val="nil"/>
              <w:bottom w:val="single" w:sz="4" w:space="0" w:color="A6A6A6"/>
              <w:right w:val="single" w:sz="4" w:space="0" w:color="A6A6A6"/>
            </w:tcBorders>
            <w:shd w:val="clear" w:color="auto" w:fill="auto"/>
          </w:tcPr>
          <w:p w14:paraId="37AFCD80"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E6B8C20" w14:textId="402F81D0" w:rsidR="00590A34" w:rsidRPr="00367781" w:rsidRDefault="00590A34" w:rsidP="00590A34">
            <w:pPr>
              <w:pStyle w:val="ESTablebody"/>
              <w:jc w:val="right"/>
              <w:rPr>
                <w:lang w:eastAsia="en-AU"/>
              </w:rPr>
            </w:pPr>
            <w:r>
              <w:rPr>
                <w:color w:val="000000"/>
                <w:szCs w:val="16"/>
              </w:rPr>
              <w:t>9,573</w:t>
            </w:r>
          </w:p>
        </w:tc>
      </w:tr>
      <w:tr w:rsidR="00590A34" w:rsidRPr="00367781" w14:paraId="4A1ED97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3EE597" w14:textId="604956EF" w:rsidR="00590A34" w:rsidRPr="00367781" w:rsidRDefault="00590A34" w:rsidP="00590A34">
            <w:pPr>
              <w:pStyle w:val="ESTablebody"/>
              <w:rPr>
                <w:lang w:eastAsia="en-AU"/>
              </w:rPr>
            </w:pPr>
            <w:r w:rsidRPr="000B04A1">
              <w:rPr>
                <w:lang w:eastAsia="en-AU"/>
              </w:rPr>
              <w:t>DRUMMOND STREET SERVICES INC</w:t>
            </w:r>
          </w:p>
        </w:tc>
        <w:tc>
          <w:tcPr>
            <w:tcW w:w="6945" w:type="dxa"/>
            <w:tcBorders>
              <w:top w:val="nil"/>
              <w:left w:val="nil"/>
              <w:bottom w:val="single" w:sz="4" w:space="0" w:color="A6A6A6"/>
              <w:right w:val="single" w:sz="4" w:space="0" w:color="A6A6A6"/>
            </w:tcBorders>
            <w:shd w:val="clear" w:color="auto" w:fill="auto"/>
          </w:tcPr>
          <w:p w14:paraId="04FA973E"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C88E0A5" w14:textId="3A4470E0" w:rsidR="00590A34" w:rsidRPr="00367781" w:rsidRDefault="00590A34" w:rsidP="00590A34">
            <w:pPr>
              <w:pStyle w:val="ESTablebody"/>
              <w:jc w:val="right"/>
              <w:rPr>
                <w:lang w:eastAsia="en-AU"/>
              </w:rPr>
            </w:pPr>
            <w:r>
              <w:rPr>
                <w:color w:val="000000"/>
                <w:szCs w:val="16"/>
              </w:rPr>
              <w:t>11,032</w:t>
            </w:r>
          </w:p>
        </w:tc>
      </w:tr>
      <w:tr w:rsidR="00590A34" w:rsidRPr="00367781" w14:paraId="1E27828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C8A1EB9" w14:textId="21B47ECC" w:rsidR="00590A34" w:rsidRPr="00367781" w:rsidRDefault="00590A34" w:rsidP="00590A34">
            <w:pPr>
              <w:pStyle w:val="ESTablebody"/>
              <w:rPr>
                <w:lang w:eastAsia="en-AU"/>
              </w:rPr>
            </w:pPr>
            <w:r w:rsidRPr="000B04A1">
              <w:rPr>
                <w:lang w:eastAsia="en-AU"/>
              </w:rPr>
              <w:t>DYNAMIC EQUILIBRIUM PTY LTD</w:t>
            </w:r>
          </w:p>
        </w:tc>
        <w:tc>
          <w:tcPr>
            <w:tcW w:w="6945" w:type="dxa"/>
            <w:tcBorders>
              <w:top w:val="nil"/>
              <w:left w:val="nil"/>
              <w:bottom w:val="single" w:sz="4" w:space="0" w:color="A6A6A6"/>
              <w:right w:val="single" w:sz="4" w:space="0" w:color="A6A6A6"/>
            </w:tcBorders>
            <w:shd w:val="clear" w:color="auto" w:fill="auto"/>
          </w:tcPr>
          <w:p w14:paraId="79C96D47"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3F724756" w14:textId="3265BF81" w:rsidR="00590A34" w:rsidRPr="00367781" w:rsidRDefault="00590A34" w:rsidP="00590A34">
            <w:pPr>
              <w:pStyle w:val="ESTablebody"/>
              <w:jc w:val="right"/>
              <w:rPr>
                <w:lang w:eastAsia="en-AU"/>
              </w:rPr>
            </w:pPr>
            <w:r>
              <w:rPr>
                <w:color w:val="000000"/>
                <w:szCs w:val="16"/>
              </w:rPr>
              <w:t>161,385</w:t>
            </w:r>
          </w:p>
        </w:tc>
      </w:tr>
      <w:tr w:rsidR="00590A34" w:rsidRPr="00367781" w14:paraId="40FF796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CC7A8DE" w14:textId="2162F952" w:rsidR="00590A34" w:rsidRPr="00367781" w:rsidRDefault="00590A34" w:rsidP="00590A34">
            <w:pPr>
              <w:pStyle w:val="ESTablebody"/>
              <w:rPr>
                <w:lang w:eastAsia="en-AU"/>
              </w:rPr>
            </w:pPr>
            <w:r w:rsidRPr="000B04A1">
              <w:rPr>
                <w:lang w:eastAsia="en-AU"/>
              </w:rPr>
              <w:lastRenderedPageBreak/>
              <w:t>E GOERS + J K MAUNDER</w:t>
            </w:r>
          </w:p>
        </w:tc>
        <w:tc>
          <w:tcPr>
            <w:tcW w:w="6945" w:type="dxa"/>
            <w:tcBorders>
              <w:top w:val="nil"/>
              <w:left w:val="nil"/>
              <w:bottom w:val="single" w:sz="4" w:space="0" w:color="A6A6A6"/>
              <w:right w:val="single" w:sz="4" w:space="0" w:color="A6A6A6"/>
            </w:tcBorders>
            <w:shd w:val="clear" w:color="auto" w:fill="auto"/>
          </w:tcPr>
          <w:p w14:paraId="42A64A74"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00831D16" w14:textId="6965282B" w:rsidR="00590A34" w:rsidRPr="00367781" w:rsidRDefault="00590A34" w:rsidP="00590A34">
            <w:pPr>
              <w:pStyle w:val="ESTablebody"/>
              <w:jc w:val="right"/>
              <w:rPr>
                <w:lang w:eastAsia="en-AU"/>
              </w:rPr>
            </w:pPr>
            <w:r>
              <w:rPr>
                <w:color w:val="000000"/>
                <w:szCs w:val="16"/>
              </w:rPr>
              <w:t>39,046</w:t>
            </w:r>
          </w:p>
        </w:tc>
      </w:tr>
      <w:tr w:rsidR="00590A34" w:rsidRPr="00367781" w14:paraId="3FA730C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3E16F43" w14:textId="3934E183" w:rsidR="00590A34" w:rsidRPr="00367781" w:rsidRDefault="00590A34" w:rsidP="00590A34">
            <w:pPr>
              <w:pStyle w:val="ESTablebody"/>
              <w:rPr>
                <w:lang w:eastAsia="en-AU"/>
              </w:rPr>
            </w:pPr>
            <w:r w:rsidRPr="000B04A1">
              <w:rPr>
                <w:lang w:eastAsia="en-AU"/>
              </w:rPr>
              <w:t>EARLY CHILDHOOD AUSTRALIA</w:t>
            </w:r>
          </w:p>
        </w:tc>
        <w:tc>
          <w:tcPr>
            <w:tcW w:w="6945" w:type="dxa"/>
            <w:tcBorders>
              <w:top w:val="nil"/>
              <w:left w:val="nil"/>
              <w:bottom w:val="single" w:sz="4" w:space="0" w:color="A6A6A6"/>
              <w:right w:val="single" w:sz="4" w:space="0" w:color="A6A6A6"/>
            </w:tcBorders>
            <w:shd w:val="clear" w:color="auto" w:fill="auto"/>
          </w:tcPr>
          <w:p w14:paraId="1A763289"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437D7967" w14:textId="1AAC28B0" w:rsidR="00590A34" w:rsidRPr="00367781" w:rsidRDefault="00590A34" w:rsidP="00590A34">
            <w:pPr>
              <w:pStyle w:val="ESTablebody"/>
              <w:jc w:val="right"/>
              <w:rPr>
                <w:lang w:eastAsia="en-AU"/>
              </w:rPr>
            </w:pPr>
            <w:r>
              <w:rPr>
                <w:color w:val="000000"/>
                <w:szCs w:val="16"/>
              </w:rPr>
              <w:t>28,057</w:t>
            </w:r>
          </w:p>
        </w:tc>
      </w:tr>
      <w:tr w:rsidR="00590A34" w:rsidRPr="00367781" w14:paraId="5213422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C06D2EE" w14:textId="1B9FA7B4" w:rsidR="00590A34" w:rsidRPr="00367781" w:rsidRDefault="00590A34" w:rsidP="00590A34">
            <w:pPr>
              <w:pStyle w:val="ESTablebody"/>
              <w:rPr>
                <w:lang w:eastAsia="en-AU"/>
              </w:rPr>
            </w:pPr>
            <w:r w:rsidRPr="000B04A1">
              <w:rPr>
                <w:lang w:eastAsia="en-AU"/>
              </w:rPr>
              <w:t>EARLY CHILDHOOD INTERVENTION AUSTRALIA VICTORIAN CHAPTER INC</w:t>
            </w:r>
          </w:p>
        </w:tc>
        <w:tc>
          <w:tcPr>
            <w:tcW w:w="6945" w:type="dxa"/>
            <w:tcBorders>
              <w:top w:val="nil"/>
              <w:left w:val="nil"/>
              <w:bottom w:val="single" w:sz="4" w:space="0" w:color="A6A6A6"/>
              <w:right w:val="single" w:sz="4" w:space="0" w:color="A6A6A6"/>
            </w:tcBorders>
            <w:shd w:val="clear" w:color="auto" w:fill="auto"/>
          </w:tcPr>
          <w:p w14:paraId="7CD6B45F" w14:textId="77777777" w:rsidR="00590A34" w:rsidRPr="00367781" w:rsidRDefault="00590A34" w:rsidP="00590A34">
            <w:pPr>
              <w:pStyle w:val="ESTablebody"/>
              <w:rPr>
                <w:lang w:eastAsia="en-AU"/>
              </w:rPr>
            </w:pPr>
            <w:r w:rsidRPr="00367781">
              <w:rPr>
                <w:lang w:eastAsia="en-AU"/>
              </w:rPr>
              <w:t>Early Childhood Services</w:t>
            </w:r>
          </w:p>
        </w:tc>
        <w:tc>
          <w:tcPr>
            <w:tcW w:w="1985" w:type="dxa"/>
            <w:tcBorders>
              <w:top w:val="nil"/>
              <w:left w:val="nil"/>
              <w:bottom w:val="single" w:sz="4" w:space="0" w:color="A6A6A6"/>
              <w:right w:val="single" w:sz="4" w:space="0" w:color="A6A6A6"/>
            </w:tcBorders>
            <w:shd w:val="clear" w:color="auto" w:fill="auto"/>
            <w:vAlign w:val="center"/>
          </w:tcPr>
          <w:p w14:paraId="53D29E64" w14:textId="2C51CF73" w:rsidR="00590A34" w:rsidRPr="00367781" w:rsidRDefault="00590A34" w:rsidP="00590A34">
            <w:pPr>
              <w:pStyle w:val="ESTablebody"/>
              <w:jc w:val="right"/>
              <w:rPr>
                <w:lang w:eastAsia="en-AU"/>
              </w:rPr>
            </w:pPr>
            <w:r>
              <w:rPr>
                <w:color w:val="000000"/>
                <w:szCs w:val="16"/>
              </w:rPr>
              <w:t>5,000</w:t>
            </w:r>
          </w:p>
        </w:tc>
      </w:tr>
      <w:tr w:rsidR="00590A34" w:rsidRPr="00367781" w14:paraId="1461085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7DE04F2" w14:textId="07D54282" w:rsidR="00590A34" w:rsidRPr="00367781" w:rsidRDefault="00590A34" w:rsidP="00590A34">
            <w:pPr>
              <w:pStyle w:val="ESTablebody"/>
              <w:rPr>
                <w:lang w:eastAsia="en-AU"/>
              </w:rPr>
            </w:pPr>
            <w:r w:rsidRPr="000B04A1">
              <w:rPr>
                <w:lang w:eastAsia="en-AU"/>
              </w:rPr>
              <w:t>EDASSIST</w:t>
            </w:r>
          </w:p>
        </w:tc>
        <w:tc>
          <w:tcPr>
            <w:tcW w:w="6945" w:type="dxa"/>
            <w:tcBorders>
              <w:top w:val="nil"/>
              <w:left w:val="nil"/>
              <w:bottom w:val="single" w:sz="4" w:space="0" w:color="A6A6A6"/>
              <w:right w:val="single" w:sz="4" w:space="0" w:color="A6A6A6"/>
            </w:tcBorders>
            <w:shd w:val="clear" w:color="auto" w:fill="auto"/>
          </w:tcPr>
          <w:p w14:paraId="2B70A0E4"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AD910AA" w14:textId="0F5B65C8" w:rsidR="00590A34" w:rsidRPr="00367781" w:rsidRDefault="00590A34" w:rsidP="00590A34">
            <w:pPr>
              <w:pStyle w:val="ESTablebody"/>
              <w:jc w:val="right"/>
              <w:rPr>
                <w:lang w:eastAsia="en-AU"/>
              </w:rPr>
            </w:pPr>
            <w:r>
              <w:rPr>
                <w:color w:val="000000"/>
                <w:szCs w:val="16"/>
              </w:rPr>
              <w:t>46,260</w:t>
            </w:r>
          </w:p>
        </w:tc>
      </w:tr>
      <w:tr w:rsidR="00590A34" w:rsidRPr="00367781" w14:paraId="03E2B34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9892554" w14:textId="136CCC57" w:rsidR="00590A34" w:rsidRPr="00367781" w:rsidRDefault="00590A34" w:rsidP="00590A34">
            <w:pPr>
              <w:pStyle w:val="ESTablebody"/>
              <w:rPr>
                <w:lang w:eastAsia="en-AU"/>
              </w:rPr>
            </w:pPr>
            <w:r w:rsidRPr="000B04A1">
              <w:rPr>
                <w:lang w:eastAsia="en-AU"/>
              </w:rPr>
              <w:t>EDITURE TECHNOLOGY PTY LTD T/A NEW ERA</w:t>
            </w:r>
          </w:p>
        </w:tc>
        <w:tc>
          <w:tcPr>
            <w:tcW w:w="6945" w:type="dxa"/>
            <w:tcBorders>
              <w:top w:val="nil"/>
              <w:left w:val="nil"/>
              <w:bottom w:val="single" w:sz="4" w:space="0" w:color="A6A6A6"/>
              <w:right w:val="single" w:sz="4" w:space="0" w:color="A6A6A6"/>
            </w:tcBorders>
            <w:shd w:val="clear" w:color="auto" w:fill="auto"/>
          </w:tcPr>
          <w:p w14:paraId="4D69E4CD"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27B6BC7" w14:textId="31EF38B7" w:rsidR="00590A34" w:rsidRPr="00367781" w:rsidRDefault="00590A34" w:rsidP="00590A34">
            <w:pPr>
              <w:pStyle w:val="ESTablebody"/>
              <w:jc w:val="right"/>
              <w:rPr>
                <w:lang w:eastAsia="en-AU"/>
              </w:rPr>
            </w:pPr>
            <w:r>
              <w:rPr>
                <w:color w:val="000000"/>
                <w:szCs w:val="16"/>
              </w:rPr>
              <w:t>123,899</w:t>
            </w:r>
          </w:p>
        </w:tc>
      </w:tr>
      <w:tr w:rsidR="00590A34" w:rsidRPr="00367781" w14:paraId="7B91D18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B0523C8" w14:textId="0ECFF1AA" w:rsidR="00590A34" w:rsidRPr="00367781" w:rsidRDefault="00590A34" w:rsidP="00590A34">
            <w:pPr>
              <w:pStyle w:val="ESTablebody"/>
              <w:rPr>
                <w:lang w:eastAsia="en-AU"/>
              </w:rPr>
            </w:pPr>
            <w:r w:rsidRPr="000B04A1">
              <w:rPr>
                <w:lang w:eastAsia="en-AU"/>
              </w:rPr>
              <w:t>EDPARTNERSHIPS INTERNATIONAL PTY LTD</w:t>
            </w:r>
          </w:p>
        </w:tc>
        <w:tc>
          <w:tcPr>
            <w:tcW w:w="6945" w:type="dxa"/>
            <w:tcBorders>
              <w:top w:val="nil"/>
              <w:left w:val="nil"/>
              <w:bottom w:val="single" w:sz="4" w:space="0" w:color="A6A6A6"/>
              <w:right w:val="single" w:sz="4" w:space="0" w:color="A6A6A6"/>
            </w:tcBorders>
            <w:shd w:val="clear" w:color="auto" w:fill="auto"/>
          </w:tcPr>
          <w:p w14:paraId="7F3A79D5"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160D9D8" w14:textId="0AA5D459" w:rsidR="00590A34" w:rsidRPr="00367781" w:rsidRDefault="00590A34" w:rsidP="00590A34">
            <w:pPr>
              <w:pStyle w:val="ESTablebody"/>
              <w:jc w:val="right"/>
              <w:rPr>
                <w:lang w:eastAsia="en-AU"/>
              </w:rPr>
            </w:pPr>
            <w:r>
              <w:rPr>
                <w:color w:val="000000"/>
                <w:szCs w:val="16"/>
              </w:rPr>
              <w:t>1,513,299</w:t>
            </w:r>
          </w:p>
        </w:tc>
      </w:tr>
      <w:tr w:rsidR="00590A34" w:rsidRPr="00367781" w14:paraId="2C484FE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41F8894" w14:textId="17046AC8" w:rsidR="00590A34" w:rsidRPr="00367781" w:rsidRDefault="00590A34" w:rsidP="00590A34">
            <w:pPr>
              <w:pStyle w:val="ESTablebody"/>
              <w:rPr>
                <w:lang w:eastAsia="en-AU"/>
              </w:rPr>
            </w:pPr>
            <w:r w:rsidRPr="000B04A1">
              <w:rPr>
                <w:lang w:eastAsia="en-AU"/>
              </w:rPr>
              <w:t>EDU21C FOUNDATION</w:t>
            </w:r>
          </w:p>
        </w:tc>
        <w:tc>
          <w:tcPr>
            <w:tcW w:w="6945" w:type="dxa"/>
            <w:tcBorders>
              <w:top w:val="nil"/>
              <w:left w:val="nil"/>
              <w:bottom w:val="single" w:sz="4" w:space="0" w:color="A6A6A6"/>
              <w:right w:val="single" w:sz="4" w:space="0" w:color="A6A6A6"/>
            </w:tcBorders>
            <w:shd w:val="clear" w:color="auto" w:fill="auto"/>
          </w:tcPr>
          <w:p w14:paraId="68C749B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4062E06B" w14:textId="44CBA599" w:rsidR="00590A34" w:rsidRPr="00367781" w:rsidRDefault="00590A34" w:rsidP="00590A34">
            <w:pPr>
              <w:pStyle w:val="ESTablebody"/>
              <w:jc w:val="right"/>
              <w:rPr>
                <w:lang w:eastAsia="en-AU"/>
              </w:rPr>
            </w:pPr>
            <w:r>
              <w:rPr>
                <w:color w:val="000000"/>
                <w:szCs w:val="16"/>
              </w:rPr>
              <w:t>2,452</w:t>
            </w:r>
          </w:p>
        </w:tc>
      </w:tr>
      <w:tr w:rsidR="00590A34" w:rsidRPr="00367781" w14:paraId="2A80F01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D2DFB06" w14:textId="3DFB302C" w:rsidR="00590A34" w:rsidRPr="00367781" w:rsidRDefault="00590A34" w:rsidP="00590A34">
            <w:pPr>
              <w:pStyle w:val="ESTablebody"/>
              <w:rPr>
                <w:lang w:eastAsia="en-AU"/>
              </w:rPr>
            </w:pPr>
            <w:r w:rsidRPr="000B04A1">
              <w:rPr>
                <w:lang w:eastAsia="en-AU"/>
              </w:rPr>
              <w:t>EDUCATION CHANGEMAKERS PTY LTD</w:t>
            </w:r>
          </w:p>
        </w:tc>
        <w:tc>
          <w:tcPr>
            <w:tcW w:w="6945" w:type="dxa"/>
            <w:tcBorders>
              <w:top w:val="nil"/>
              <w:left w:val="nil"/>
              <w:bottom w:val="single" w:sz="4" w:space="0" w:color="A6A6A6"/>
              <w:right w:val="single" w:sz="4" w:space="0" w:color="A6A6A6"/>
            </w:tcBorders>
            <w:shd w:val="clear" w:color="auto" w:fill="auto"/>
          </w:tcPr>
          <w:p w14:paraId="18041888"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702DDCEA" w14:textId="3E8F9694" w:rsidR="00590A34" w:rsidRPr="00367781" w:rsidRDefault="00590A34" w:rsidP="00590A34">
            <w:pPr>
              <w:pStyle w:val="ESTablebody"/>
              <w:jc w:val="right"/>
              <w:rPr>
                <w:lang w:eastAsia="en-AU"/>
              </w:rPr>
            </w:pPr>
            <w:r>
              <w:rPr>
                <w:color w:val="000000"/>
                <w:szCs w:val="16"/>
              </w:rPr>
              <w:t>177,636</w:t>
            </w:r>
          </w:p>
        </w:tc>
      </w:tr>
      <w:tr w:rsidR="00590A34" w:rsidRPr="00367781" w14:paraId="0350883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F87C8EC" w14:textId="420F9D4A" w:rsidR="00590A34" w:rsidRPr="00367781" w:rsidRDefault="00590A34" w:rsidP="00590A34">
            <w:pPr>
              <w:pStyle w:val="ESTablebody"/>
              <w:rPr>
                <w:lang w:eastAsia="en-AU"/>
              </w:rPr>
            </w:pPr>
            <w:r w:rsidRPr="000B04A1">
              <w:rPr>
                <w:lang w:eastAsia="en-AU"/>
              </w:rPr>
              <w:t>EFFECTIVE COLLECTIVE</w:t>
            </w:r>
          </w:p>
        </w:tc>
        <w:tc>
          <w:tcPr>
            <w:tcW w:w="6945" w:type="dxa"/>
            <w:tcBorders>
              <w:top w:val="nil"/>
              <w:left w:val="nil"/>
              <w:bottom w:val="single" w:sz="4" w:space="0" w:color="A6A6A6"/>
              <w:right w:val="single" w:sz="4" w:space="0" w:color="A6A6A6"/>
            </w:tcBorders>
            <w:shd w:val="clear" w:color="auto" w:fill="auto"/>
          </w:tcPr>
          <w:p w14:paraId="0733D769"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ADB8A2B" w14:textId="34B2D95C" w:rsidR="00590A34" w:rsidRPr="00367781" w:rsidRDefault="00590A34" w:rsidP="00590A34">
            <w:pPr>
              <w:pStyle w:val="ESTablebody"/>
              <w:jc w:val="right"/>
              <w:rPr>
                <w:lang w:eastAsia="en-AU"/>
              </w:rPr>
            </w:pPr>
            <w:r>
              <w:rPr>
                <w:color w:val="000000"/>
                <w:szCs w:val="16"/>
              </w:rPr>
              <w:t>19,700</w:t>
            </w:r>
          </w:p>
        </w:tc>
      </w:tr>
      <w:tr w:rsidR="00590A34" w:rsidRPr="00367781" w14:paraId="6C86F50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3864B5F" w14:textId="06BD55DE" w:rsidR="00590A34" w:rsidRPr="00367781" w:rsidRDefault="00590A34" w:rsidP="00590A34">
            <w:pPr>
              <w:pStyle w:val="ESTablebody"/>
              <w:rPr>
                <w:lang w:eastAsia="en-AU"/>
              </w:rPr>
            </w:pPr>
            <w:r w:rsidRPr="000B04A1">
              <w:rPr>
                <w:lang w:eastAsia="en-AU"/>
              </w:rPr>
              <w:t>EIRE ELECTRICAL SERVICES PTY LTD</w:t>
            </w:r>
          </w:p>
        </w:tc>
        <w:tc>
          <w:tcPr>
            <w:tcW w:w="6945" w:type="dxa"/>
            <w:tcBorders>
              <w:top w:val="nil"/>
              <w:left w:val="nil"/>
              <w:bottom w:val="single" w:sz="4" w:space="0" w:color="A6A6A6"/>
              <w:right w:val="single" w:sz="4" w:space="0" w:color="A6A6A6"/>
            </w:tcBorders>
            <w:shd w:val="clear" w:color="auto" w:fill="auto"/>
          </w:tcPr>
          <w:p w14:paraId="1206477F"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5F17E4C" w14:textId="397AB54E" w:rsidR="00590A34" w:rsidRPr="00367781" w:rsidRDefault="00590A34" w:rsidP="00590A34">
            <w:pPr>
              <w:pStyle w:val="ESTablebody"/>
              <w:jc w:val="right"/>
              <w:rPr>
                <w:lang w:eastAsia="en-AU"/>
              </w:rPr>
            </w:pPr>
            <w:r>
              <w:rPr>
                <w:color w:val="000000"/>
                <w:szCs w:val="16"/>
              </w:rPr>
              <w:t>2,640</w:t>
            </w:r>
          </w:p>
        </w:tc>
      </w:tr>
      <w:tr w:rsidR="00590A34" w:rsidRPr="00367781" w14:paraId="60BCB18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0743D48" w14:textId="4C6D61BE" w:rsidR="00590A34" w:rsidRPr="00367781" w:rsidRDefault="00590A34" w:rsidP="00590A34">
            <w:pPr>
              <w:pStyle w:val="ESTablebody"/>
              <w:rPr>
                <w:lang w:eastAsia="en-AU"/>
              </w:rPr>
            </w:pPr>
            <w:r w:rsidRPr="000B04A1">
              <w:rPr>
                <w:lang w:eastAsia="en-AU"/>
              </w:rPr>
              <w:t>ELGIN ECONOMICS</w:t>
            </w:r>
          </w:p>
        </w:tc>
        <w:tc>
          <w:tcPr>
            <w:tcW w:w="6945" w:type="dxa"/>
            <w:tcBorders>
              <w:top w:val="nil"/>
              <w:left w:val="nil"/>
              <w:bottom w:val="single" w:sz="4" w:space="0" w:color="A6A6A6"/>
              <w:right w:val="single" w:sz="4" w:space="0" w:color="A6A6A6"/>
            </w:tcBorders>
            <w:shd w:val="clear" w:color="auto" w:fill="auto"/>
          </w:tcPr>
          <w:p w14:paraId="565FBE4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214BDA8" w14:textId="5BCECAE1" w:rsidR="00590A34" w:rsidRPr="00367781" w:rsidRDefault="00590A34" w:rsidP="00590A34">
            <w:pPr>
              <w:pStyle w:val="ESTablebody"/>
              <w:jc w:val="right"/>
              <w:rPr>
                <w:lang w:eastAsia="en-AU"/>
              </w:rPr>
            </w:pPr>
            <w:r>
              <w:rPr>
                <w:color w:val="000000"/>
                <w:szCs w:val="16"/>
              </w:rPr>
              <w:t>1,248</w:t>
            </w:r>
          </w:p>
        </w:tc>
      </w:tr>
      <w:tr w:rsidR="00590A34" w:rsidRPr="00367781" w14:paraId="6A551ED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1F30CD7" w14:textId="3E39932E" w:rsidR="00590A34" w:rsidRPr="00367781" w:rsidRDefault="00590A34" w:rsidP="00590A34">
            <w:pPr>
              <w:pStyle w:val="ESTablebody"/>
              <w:rPr>
                <w:lang w:eastAsia="en-AU"/>
              </w:rPr>
            </w:pPr>
            <w:r w:rsidRPr="000B04A1">
              <w:rPr>
                <w:lang w:eastAsia="en-AU"/>
              </w:rPr>
              <w:t>ELMO LEARNING SERVICES PTY LTD</w:t>
            </w:r>
          </w:p>
        </w:tc>
        <w:tc>
          <w:tcPr>
            <w:tcW w:w="6945" w:type="dxa"/>
            <w:tcBorders>
              <w:top w:val="nil"/>
              <w:left w:val="nil"/>
              <w:bottom w:val="single" w:sz="4" w:space="0" w:color="A6A6A6"/>
              <w:right w:val="single" w:sz="4" w:space="0" w:color="A6A6A6"/>
            </w:tcBorders>
            <w:shd w:val="clear" w:color="auto" w:fill="auto"/>
          </w:tcPr>
          <w:p w14:paraId="24405F8F"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49EC76A" w14:textId="5E3CE1F7" w:rsidR="00590A34" w:rsidRPr="00367781" w:rsidRDefault="00590A34" w:rsidP="00590A34">
            <w:pPr>
              <w:pStyle w:val="ESTablebody"/>
              <w:jc w:val="right"/>
              <w:rPr>
                <w:lang w:eastAsia="en-AU"/>
              </w:rPr>
            </w:pPr>
            <w:r>
              <w:rPr>
                <w:color w:val="000000"/>
                <w:szCs w:val="16"/>
              </w:rPr>
              <w:t>212,450</w:t>
            </w:r>
          </w:p>
        </w:tc>
      </w:tr>
      <w:tr w:rsidR="00590A34" w:rsidRPr="00367781" w14:paraId="369C473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E8E4A65" w14:textId="6890EBA7" w:rsidR="00590A34" w:rsidRPr="00367781" w:rsidRDefault="00590A34" w:rsidP="00590A34">
            <w:pPr>
              <w:pStyle w:val="ESTablebody"/>
              <w:rPr>
                <w:lang w:eastAsia="en-AU"/>
              </w:rPr>
            </w:pPr>
            <w:r w:rsidRPr="000B04A1">
              <w:rPr>
                <w:lang w:eastAsia="en-AU"/>
              </w:rPr>
              <w:t>EMPIRED LTD</w:t>
            </w:r>
          </w:p>
        </w:tc>
        <w:tc>
          <w:tcPr>
            <w:tcW w:w="6945" w:type="dxa"/>
            <w:tcBorders>
              <w:top w:val="nil"/>
              <w:left w:val="nil"/>
              <w:bottom w:val="single" w:sz="4" w:space="0" w:color="A6A6A6"/>
              <w:right w:val="single" w:sz="4" w:space="0" w:color="A6A6A6"/>
            </w:tcBorders>
            <w:shd w:val="clear" w:color="auto" w:fill="auto"/>
          </w:tcPr>
          <w:p w14:paraId="13C8E86D"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D894802" w14:textId="35F6F6AC" w:rsidR="00590A34" w:rsidRPr="00367781" w:rsidRDefault="00590A34" w:rsidP="00590A34">
            <w:pPr>
              <w:pStyle w:val="ESTablebody"/>
              <w:jc w:val="right"/>
              <w:rPr>
                <w:lang w:eastAsia="en-AU"/>
              </w:rPr>
            </w:pPr>
            <w:r>
              <w:rPr>
                <w:color w:val="000000"/>
                <w:szCs w:val="16"/>
              </w:rPr>
              <w:t>52,313</w:t>
            </w:r>
          </w:p>
        </w:tc>
      </w:tr>
      <w:tr w:rsidR="00590A34" w:rsidRPr="00367781" w14:paraId="429A57E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4652F06" w14:textId="05E85331" w:rsidR="00590A34" w:rsidRPr="00367781" w:rsidRDefault="00590A34" w:rsidP="00590A34">
            <w:pPr>
              <w:pStyle w:val="ESTablebody"/>
              <w:rPr>
                <w:lang w:eastAsia="en-AU"/>
              </w:rPr>
            </w:pPr>
            <w:r w:rsidRPr="000B04A1">
              <w:rPr>
                <w:lang w:eastAsia="en-AU"/>
              </w:rPr>
              <w:t>ENABLE WORKPLACE CONSULTING PTY LTD</w:t>
            </w:r>
          </w:p>
        </w:tc>
        <w:tc>
          <w:tcPr>
            <w:tcW w:w="6945" w:type="dxa"/>
            <w:tcBorders>
              <w:top w:val="nil"/>
              <w:left w:val="nil"/>
              <w:bottom w:val="single" w:sz="4" w:space="0" w:color="A6A6A6"/>
              <w:right w:val="single" w:sz="4" w:space="0" w:color="A6A6A6"/>
            </w:tcBorders>
            <w:shd w:val="clear" w:color="auto" w:fill="auto"/>
          </w:tcPr>
          <w:p w14:paraId="58C9C06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EE8588F" w14:textId="6EF0D8A2" w:rsidR="00590A34" w:rsidRPr="00367781" w:rsidRDefault="00590A34" w:rsidP="00590A34">
            <w:pPr>
              <w:pStyle w:val="ESTablebody"/>
              <w:jc w:val="right"/>
              <w:rPr>
                <w:lang w:eastAsia="en-AU"/>
              </w:rPr>
            </w:pPr>
            <w:r>
              <w:rPr>
                <w:color w:val="000000"/>
                <w:szCs w:val="16"/>
              </w:rPr>
              <w:t>1,080</w:t>
            </w:r>
          </w:p>
        </w:tc>
      </w:tr>
      <w:tr w:rsidR="00590A34" w:rsidRPr="00367781" w14:paraId="347B8D6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62B906A" w14:textId="01809628" w:rsidR="00590A34" w:rsidRPr="00367781" w:rsidRDefault="00590A34" w:rsidP="00590A34">
            <w:pPr>
              <w:pStyle w:val="ESTablebody"/>
              <w:rPr>
                <w:lang w:eastAsia="en-AU"/>
              </w:rPr>
            </w:pPr>
            <w:r w:rsidRPr="000B04A1">
              <w:rPr>
                <w:lang w:eastAsia="en-AU"/>
              </w:rPr>
              <w:t>ENDEAVOUR FOUNDATION</w:t>
            </w:r>
          </w:p>
        </w:tc>
        <w:tc>
          <w:tcPr>
            <w:tcW w:w="6945" w:type="dxa"/>
            <w:tcBorders>
              <w:top w:val="nil"/>
              <w:left w:val="nil"/>
              <w:bottom w:val="single" w:sz="4" w:space="0" w:color="A6A6A6"/>
              <w:right w:val="single" w:sz="4" w:space="0" w:color="A6A6A6"/>
            </w:tcBorders>
            <w:shd w:val="clear" w:color="auto" w:fill="auto"/>
          </w:tcPr>
          <w:p w14:paraId="404FF545"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56812BD6" w14:textId="127050F1" w:rsidR="00590A34" w:rsidRPr="00367781" w:rsidRDefault="00590A34" w:rsidP="00590A34">
            <w:pPr>
              <w:pStyle w:val="ESTablebody"/>
              <w:jc w:val="right"/>
              <w:rPr>
                <w:lang w:eastAsia="en-AU"/>
              </w:rPr>
            </w:pPr>
            <w:r>
              <w:rPr>
                <w:color w:val="000000"/>
                <w:szCs w:val="16"/>
              </w:rPr>
              <w:t>733</w:t>
            </w:r>
          </w:p>
        </w:tc>
      </w:tr>
      <w:tr w:rsidR="00590A34" w:rsidRPr="00367781" w14:paraId="3EF2747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2ED82E4" w14:textId="3F6D3D96" w:rsidR="00590A34" w:rsidRPr="00367781" w:rsidRDefault="00590A34" w:rsidP="00590A34">
            <w:pPr>
              <w:pStyle w:val="ESTablebody"/>
              <w:rPr>
                <w:lang w:eastAsia="en-AU"/>
              </w:rPr>
            </w:pPr>
            <w:r w:rsidRPr="000B04A1">
              <w:rPr>
                <w:lang w:eastAsia="en-AU"/>
              </w:rPr>
              <w:lastRenderedPageBreak/>
              <w:t>ENSKILLS LEARNING AND DEVELOPMENT</w:t>
            </w:r>
          </w:p>
        </w:tc>
        <w:tc>
          <w:tcPr>
            <w:tcW w:w="6945" w:type="dxa"/>
            <w:tcBorders>
              <w:top w:val="nil"/>
              <w:left w:val="nil"/>
              <w:bottom w:val="single" w:sz="4" w:space="0" w:color="A6A6A6"/>
              <w:right w:val="single" w:sz="4" w:space="0" w:color="A6A6A6"/>
            </w:tcBorders>
            <w:shd w:val="clear" w:color="auto" w:fill="auto"/>
          </w:tcPr>
          <w:p w14:paraId="6CC314B4"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2FE4039" w14:textId="4E9BCBE6" w:rsidR="00590A34" w:rsidRPr="00367781" w:rsidRDefault="00590A34" w:rsidP="00590A34">
            <w:pPr>
              <w:pStyle w:val="ESTablebody"/>
              <w:jc w:val="right"/>
              <w:rPr>
                <w:lang w:eastAsia="en-AU"/>
              </w:rPr>
            </w:pPr>
            <w:r>
              <w:rPr>
                <w:color w:val="000000"/>
                <w:szCs w:val="16"/>
              </w:rPr>
              <w:t>7,389</w:t>
            </w:r>
          </w:p>
        </w:tc>
      </w:tr>
      <w:tr w:rsidR="00590A34" w:rsidRPr="00367781" w14:paraId="7CC7BDF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669F38E" w14:textId="2D0F4237" w:rsidR="00590A34" w:rsidRPr="00367781" w:rsidRDefault="00590A34" w:rsidP="00590A34">
            <w:pPr>
              <w:pStyle w:val="ESTablebody"/>
              <w:rPr>
                <w:lang w:eastAsia="en-AU"/>
              </w:rPr>
            </w:pPr>
            <w:r w:rsidRPr="000B04A1">
              <w:rPr>
                <w:lang w:eastAsia="en-AU"/>
              </w:rPr>
              <w:t>ERNST AND YOUNG</w:t>
            </w:r>
          </w:p>
        </w:tc>
        <w:tc>
          <w:tcPr>
            <w:tcW w:w="6945" w:type="dxa"/>
            <w:tcBorders>
              <w:top w:val="nil"/>
              <w:left w:val="nil"/>
              <w:bottom w:val="single" w:sz="4" w:space="0" w:color="A6A6A6"/>
              <w:right w:val="single" w:sz="4" w:space="0" w:color="A6A6A6"/>
            </w:tcBorders>
            <w:shd w:val="clear" w:color="auto" w:fill="auto"/>
          </w:tcPr>
          <w:p w14:paraId="59B18CFD"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0B7AB03D" w14:textId="32A38E74" w:rsidR="00590A34" w:rsidRPr="00367781" w:rsidRDefault="00590A34" w:rsidP="00590A34">
            <w:pPr>
              <w:pStyle w:val="ESTablebody"/>
              <w:jc w:val="right"/>
              <w:rPr>
                <w:lang w:eastAsia="en-AU"/>
              </w:rPr>
            </w:pPr>
            <w:r>
              <w:rPr>
                <w:color w:val="000000"/>
                <w:szCs w:val="16"/>
              </w:rPr>
              <w:t>2,203,029</w:t>
            </w:r>
          </w:p>
        </w:tc>
      </w:tr>
      <w:tr w:rsidR="00590A34" w:rsidRPr="00367781" w14:paraId="05DAC31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CFBA93" w14:textId="71B8C7B7" w:rsidR="00590A34" w:rsidRPr="00367781" w:rsidRDefault="00590A34" w:rsidP="00590A34">
            <w:pPr>
              <w:pStyle w:val="ESTablebody"/>
              <w:rPr>
                <w:lang w:eastAsia="en-AU"/>
              </w:rPr>
            </w:pPr>
            <w:r w:rsidRPr="000B04A1">
              <w:rPr>
                <w:lang w:eastAsia="en-AU"/>
              </w:rPr>
              <w:t>EUAN FERGUSON PTY LTD</w:t>
            </w:r>
          </w:p>
        </w:tc>
        <w:tc>
          <w:tcPr>
            <w:tcW w:w="6945" w:type="dxa"/>
            <w:tcBorders>
              <w:top w:val="nil"/>
              <w:left w:val="nil"/>
              <w:bottom w:val="single" w:sz="4" w:space="0" w:color="A6A6A6"/>
              <w:right w:val="single" w:sz="4" w:space="0" w:color="A6A6A6"/>
            </w:tcBorders>
            <w:shd w:val="clear" w:color="auto" w:fill="auto"/>
          </w:tcPr>
          <w:p w14:paraId="5D354708"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FF2EF7F" w14:textId="628D05C1" w:rsidR="00590A34" w:rsidRPr="00367781" w:rsidRDefault="00590A34" w:rsidP="00590A34">
            <w:pPr>
              <w:pStyle w:val="ESTablebody"/>
              <w:jc w:val="right"/>
              <w:rPr>
                <w:lang w:eastAsia="en-AU"/>
              </w:rPr>
            </w:pPr>
            <w:r>
              <w:rPr>
                <w:color w:val="000000"/>
                <w:szCs w:val="16"/>
              </w:rPr>
              <w:t>35,927</w:t>
            </w:r>
          </w:p>
        </w:tc>
      </w:tr>
      <w:tr w:rsidR="00590A34" w:rsidRPr="00367781" w14:paraId="5110CE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47A142E" w14:textId="23E98843" w:rsidR="00590A34" w:rsidRPr="00367781" w:rsidRDefault="00590A34" w:rsidP="00590A34">
            <w:pPr>
              <w:pStyle w:val="ESTablebody"/>
              <w:rPr>
                <w:lang w:eastAsia="en-AU"/>
              </w:rPr>
            </w:pPr>
            <w:r w:rsidRPr="000B04A1">
              <w:rPr>
                <w:lang w:eastAsia="en-AU"/>
              </w:rPr>
              <w:t>EXPERIAN AUSTRALIA PTY LTD</w:t>
            </w:r>
          </w:p>
        </w:tc>
        <w:tc>
          <w:tcPr>
            <w:tcW w:w="6945" w:type="dxa"/>
            <w:tcBorders>
              <w:top w:val="nil"/>
              <w:left w:val="nil"/>
              <w:bottom w:val="single" w:sz="4" w:space="0" w:color="A6A6A6"/>
              <w:right w:val="single" w:sz="4" w:space="0" w:color="A6A6A6"/>
            </w:tcBorders>
            <w:shd w:val="clear" w:color="auto" w:fill="auto"/>
          </w:tcPr>
          <w:p w14:paraId="4A64FA9B"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1EEEFA9B" w14:textId="6994EBCE" w:rsidR="00590A34" w:rsidRPr="00367781" w:rsidRDefault="00590A34" w:rsidP="00590A34">
            <w:pPr>
              <w:pStyle w:val="ESTablebody"/>
              <w:jc w:val="right"/>
              <w:rPr>
                <w:lang w:eastAsia="en-AU"/>
              </w:rPr>
            </w:pPr>
            <w:r>
              <w:rPr>
                <w:color w:val="000000"/>
                <w:szCs w:val="16"/>
              </w:rPr>
              <w:t>223,361</w:t>
            </w:r>
          </w:p>
        </w:tc>
      </w:tr>
      <w:tr w:rsidR="00590A34" w:rsidRPr="00367781" w14:paraId="3A6C47A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CC23ADD" w14:textId="67A224B0" w:rsidR="00590A34" w:rsidRPr="00367781" w:rsidRDefault="00590A34" w:rsidP="00590A34">
            <w:pPr>
              <w:pStyle w:val="ESTablebody"/>
              <w:rPr>
                <w:lang w:eastAsia="en-AU"/>
              </w:rPr>
            </w:pPr>
            <w:r w:rsidRPr="000B04A1">
              <w:rPr>
                <w:lang w:eastAsia="en-AU"/>
              </w:rPr>
              <w:t>EYRES AND ASSOCIATES</w:t>
            </w:r>
          </w:p>
        </w:tc>
        <w:tc>
          <w:tcPr>
            <w:tcW w:w="6945" w:type="dxa"/>
            <w:tcBorders>
              <w:top w:val="nil"/>
              <w:left w:val="nil"/>
              <w:bottom w:val="single" w:sz="4" w:space="0" w:color="A6A6A6"/>
              <w:right w:val="single" w:sz="4" w:space="0" w:color="A6A6A6"/>
            </w:tcBorders>
            <w:shd w:val="clear" w:color="auto" w:fill="auto"/>
          </w:tcPr>
          <w:p w14:paraId="1258F1B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93D2974" w14:textId="25EC00B1" w:rsidR="00590A34" w:rsidRPr="00367781" w:rsidRDefault="00590A34" w:rsidP="00590A34">
            <w:pPr>
              <w:pStyle w:val="ESTablebody"/>
              <w:jc w:val="right"/>
              <w:rPr>
                <w:lang w:eastAsia="en-AU"/>
              </w:rPr>
            </w:pPr>
            <w:r>
              <w:rPr>
                <w:color w:val="000000"/>
                <w:szCs w:val="16"/>
              </w:rPr>
              <w:t>9,140</w:t>
            </w:r>
          </w:p>
        </w:tc>
      </w:tr>
      <w:tr w:rsidR="00590A34" w:rsidRPr="00367781" w14:paraId="583EA33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054C32" w14:textId="3E37C99F" w:rsidR="00590A34" w:rsidRPr="00367781" w:rsidRDefault="00590A34" w:rsidP="00590A34">
            <w:pPr>
              <w:pStyle w:val="ESTablebody"/>
              <w:rPr>
                <w:lang w:eastAsia="en-AU"/>
              </w:rPr>
            </w:pPr>
            <w:r w:rsidRPr="000B04A1">
              <w:rPr>
                <w:lang w:eastAsia="en-AU"/>
              </w:rPr>
              <w:t>FASTECH PTY LTD</w:t>
            </w:r>
          </w:p>
        </w:tc>
        <w:tc>
          <w:tcPr>
            <w:tcW w:w="6945" w:type="dxa"/>
            <w:tcBorders>
              <w:top w:val="nil"/>
              <w:left w:val="nil"/>
              <w:bottom w:val="single" w:sz="4" w:space="0" w:color="A6A6A6"/>
              <w:right w:val="single" w:sz="4" w:space="0" w:color="A6A6A6"/>
            </w:tcBorders>
            <w:shd w:val="clear" w:color="auto" w:fill="auto"/>
          </w:tcPr>
          <w:p w14:paraId="51491066"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B070B04" w14:textId="4F4300E9" w:rsidR="00590A34" w:rsidRPr="00367781" w:rsidRDefault="00590A34" w:rsidP="00590A34">
            <w:pPr>
              <w:pStyle w:val="ESTablebody"/>
              <w:jc w:val="right"/>
              <w:rPr>
                <w:lang w:eastAsia="en-AU"/>
              </w:rPr>
            </w:pPr>
            <w:r>
              <w:rPr>
                <w:color w:val="000000"/>
                <w:szCs w:val="16"/>
              </w:rPr>
              <w:t>151</w:t>
            </w:r>
          </w:p>
        </w:tc>
      </w:tr>
      <w:tr w:rsidR="00590A34" w:rsidRPr="00367781" w14:paraId="2A76E6A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6088477" w14:textId="6B4D98FC" w:rsidR="00590A34" w:rsidRPr="00367781" w:rsidRDefault="00590A34" w:rsidP="00590A34">
            <w:pPr>
              <w:pStyle w:val="ESTablebody"/>
              <w:rPr>
                <w:lang w:eastAsia="en-AU"/>
              </w:rPr>
            </w:pPr>
            <w:r w:rsidRPr="000B04A1">
              <w:rPr>
                <w:lang w:eastAsia="en-AU"/>
              </w:rPr>
              <w:t>FEDERATION UNIVERSITY AUSTRALIA</w:t>
            </w:r>
          </w:p>
        </w:tc>
        <w:tc>
          <w:tcPr>
            <w:tcW w:w="6945" w:type="dxa"/>
            <w:tcBorders>
              <w:top w:val="nil"/>
              <w:left w:val="nil"/>
              <w:bottom w:val="single" w:sz="4" w:space="0" w:color="A6A6A6"/>
              <w:right w:val="single" w:sz="4" w:space="0" w:color="A6A6A6"/>
            </w:tcBorders>
            <w:shd w:val="clear" w:color="auto" w:fill="auto"/>
          </w:tcPr>
          <w:p w14:paraId="3FCEC35D"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A29A39E" w14:textId="45381A34" w:rsidR="00590A34" w:rsidRPr="00367781" w:rsidRDefault="00590A34" w:rsidP="00590A34">
            <w:pPr>
              <w:pStyle w:val="ESTablebody"/>
              <w:jc w:val="right"/>
              <w:rPr>
                <w:lang w:eastAsia="en-AU"/>
              </w:rPr>
            </w:pPr>
            <w:r>
              <w:rPr>
                <w:color w:val="000000"/>
                <w:szCs w:val="16"/>
              </w:rPr>
              <w:t>13,000</w:t>
            </w:r>
          </w:p>
        </w:tc>
      </w:tr>
      <w:tr w:rsidR="00590A34" w:rsidRPr="00367781" w14:paraId="2B2E3DC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E7A5647" w14:textId="720ABC09" w:rsidR="00590A34" w:rsidRPr="00367781" w:rsidRDefault="00590A34" w:rsidP="00590A34">
            <w:pPr>
              <w:pStyle w:val="ESTablebody"/>
              <w:rPr>
                <w:lang w:eastAsia="en-AU"/>
              </w:rPr>
            </w:pPr>
            <w:r w:rsidRPr="000B04A1">
              <w:rPr>
                <w:lang w:eastAsia="en-AU"/>
              </w:rPr>
              <w:t>FINSBURY GREEN PTY LTD</w:t>
            </w:r>
          </w:p>
        </w:tc>
        <w:tc>
          <w:tcPr>
            <w:tcW w:w="6945" w:type="dxa"/>
            <w:tcBorders>
              <w:top w:val="nil"/>
              <w:left w:val="nil"/>
              <w:bottom w:val="single" w:sz="4" w:space="0" w:color="A6A6A6"/>
              <w:right w:val="single" w:sz="4" w:space="0" w:color="A6A6A6"/>
            </w:tcBorders>
            <w:shd w:val="clear" w:color="auto" w:fill="auto"/>
          </w:tcPr>
          <w:p w14:paraId="264CA69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59F4BDD" w14:textId="29B532D6" w:rsidR="00590A34" w:rsidRPr="00367781" w:rsidRDefault="00590A34" w:rsidP="00590A34">
            <w:pPr>
              <w:pStyle w:val="ESTablebody"/>
              <w:jc w:val="right"/>
              <w:rPr>
                <w:lang w:eastAsia="en-AU"/>
              </w:rPr>
            </w:pPr>
            <w:r>
              <w:rPr>
                <w:color w:val="000000"/>
                <w:szCs w:val="16"/>
              </w:rPr>
              <w:t>48,962</w:t>
            </w:r>
          </w:p>
        </w:tc>
      </w:tr>
      <w:tr w:rsidR="00590A34" w:rsidRPr="00367781" w14:paraId="3B280FB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056CCA" w14:textId="49B6DC4C" w:rsidR="00590A34" w:rsidRPr="00367781" w:rsidRDefault="00590A34" w:rsidP="00590A34">
            <w:pPr>
              <w:pStyle w:val="ESTablebody"/>
              <w:rPr>
                <w:lang w:eastAsia="en-AU"/>
              </w:rPr>
            </w:pPr>
            <w:r w:rsidRPr="000B04A1">
              <w:rPr>
                <w:lang w:eastAsia="en-AU"/>
              </w:rPr>
              <w:t>FINXL PROFESSIONAL SERVICES PTY LTD</w:t>
            </w:r>
          </w:p>
        </w:tc>
        <w:tc>
          <w:tcPr>
            <w:tcW w:w="6945" w:type="dxa"/>
            <w:tcBorders>
              <w:top w:val="nil"/>
              <w:left w:val="nil"/>
              <w:bottom w:val="single" w:sz="4" w:space="0" w:color="A6A6A6"/>
              <w:right w:val="single" w:sz="4" w:space="0" w:color="A6A6A6"/>
            </w:tcBorders>
            <w:shd w:val="clear" w:color="auto" w:fill="auto"/>
          </w:tcPr>
          <w:p w14:paraId="732B4544"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E0D3145" w14:textId="744BF76D" w:rsidR="00590A34" w:rsidRPr="00367781" w:rsidRDefault="00590A34" w:rsidP="00590A34">
            <w:pPr>
              <w:pStyle w:val="ESTablebody"/>
              <w:jc w:val="right"/>
              <w:rPr>
                <w:lang w:eastAsia="en-AU"/>
              </w:rPr>
            </w:pPr>
            <w:r>
              <w:rPr>
                <w:color w:val="000000"/>
                <w:szCs w:val="16"/>
              </w:rPr>
              <w:t>134,703</w:t>
            </w:r>
          </w:p>
        </w:tc>
      </w:tr>
      <w:tr w:rsidR="00590A34" w:rsidRPr="00367781" w14:paraId="1DAB2AE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F0A02D" w14:textId="0EF0A9DC" w:rsidR="00590A34" w:rsidRPr="00367781" w:rsidRDefault="00590A34" w:rsidP="00590A34">
            <w:pPr>
              <w:pStyle w:val="ESTablebody"/>
              <w:rPr>
                <w:lang w:eastAsia="en-AU"/>
              </w:rPr>
            </w:pPr>
            <w:r w:rsidRPr="000B04A1">
              <w:rPr>
                <w:lang w:eastAsia="en-AU"/>
              </w:rPr>
              <w:t>FIRST POINT CONSULTING PTY LTD</w:t>
            </w:r>
          </w:p>
        </w:tc>
        <w:tc>
          <w:tcPr>
            <w:tcW w:w="6945" w:type="dxa"/>
            <w:tcBorders>
              <w:top w:val="nil"/>
              <w:left w:val="nil"/>
              <w:bottom w:val="single" w:sz="4" w:space="0" w:color="A6A6A6"/>
              <w:right w:val="single" w:sz="4" w:space="0" w:color="A6A6A6"/>
            </w:tcBorders>
            <w:shd w:val="clear" w:color="auto" w:fill="auto"/>
          </w:tcPr>
          <w:p w14:paraId="4C3DA202"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37D0163" w14:textId="79DF4358" w:rsidR="00590A34" w:rsidRPr="00367781" w:rsidRDefault="00590A34" w:rsidP="00590A34">
            <w:pPr>
              <w:pStyle w:val="ESTablebody"/>
              <w:jc w:val="right"/>
              <w:rPr>
                <w:lang w:eastAsia="en-AU"/>
              </w:rPr>
            </w:pPr>
            <w:r>
              <w:rPr>
                <w:color w:val="000000"/>
                <w:szCs w:val="16"/>
              </w:rPr>
              <w:t>69,688</w:t>
            </w:r>
          </w:p>
        </w:tc>
      </w:tr>
      <w:tr w:rsidR="00590A34" w:rsidRPr="00367781" w14:paraId="67BF276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A9A9898" w14:textId="434A2E25" w:rsidR="00590A34" w:rsidRPr="00367781" w:rsidRDefault="00590A34" w:rsidP="00590A34">
            <w:pPr>
              <w:pStyle w:val="ESTablebody"/>
              <w:rPr>
                <w:lang w:eastAsia="en-AU"/>
              </w:rPr>
            </w:pPr>
            <w:r w:rsidRPr="000B04A1">
              <w:rPr>
                <w:lang w:eastAsia="en-AU"/>
              </w:rPr>
              <w:t>FLANAGAN BROWN GREAVES PTY LTD</w:t>
            </w:r>
          </w:p>
        </w:tc>
        <w:tc>
          <w:tcPr>
            <w:tcW w:w="6945" w:type="dxa"/>
            <w:tcBorders>
              <w:top w:val="nil"/>
              <w:left w:val="nil"/>
              <w:bottom w:val="single" w:sz="4" w:space="0" w:color="A6A6A6"/>
              <w:right w:val="single" w:sz="4" w:space="0" w:color="A6A6A6"/>
            </w:tcBorders>
            <w:shd w:val="clear" w:color="auto" w:fill="auto"/>
          </w:tcPr>
          <w:p w14:paraId="27DCD889"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E6BC706" w14:textId="549F8104" w:rsidR="00590A34" w:rsidRPr="00367781" w:rsidRDefault="00590A34" w:rsidP="00590A34">
            <w:pPr>
              <w:pStyle w:val="ESTablebody"/>
              <w:jc w:val="right"/>
              <w:rPr>
                <w:lang w:eastAsia="en-AU"/>
              </w:rPr>
            </w:pPr>
            <w:r>
              <w:rPr>
                <w:color w:val="000000"/>
                <w:szCs w:val="16"/>
              </w:rPr>
              <w:t>34,435</w:t>
            </w:r>
          </w:p>
        </w:tc>
      </w:tr>
      <w:tr w:rsidR="00590A34" w:rsidRPr="00367781" w14:paraId="5BFA29A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B57FF7A" w14:textId="18657A68" w:rsidR="00590A34" w:rsidRPr="00367781" w:rsidRDefault="00590A34" w:rsidP="00590A34">
            <w:pPr>
              <w:pStyle w:val="ESTablebody"/>
              <w:rPr>
                <w:lang w:eastAsia="en-AU"/>
              </w:rPr>
            </w:pPr>
            <w:r w:rsidRPr="000B04A1">
              <w:rPr>
                <w:lang w:eastAsia="en-AU"/>
              </w:rPr>
              <w:t>FOCUSED FUTURE</w:t>
            </w:r>
          </w:p>
        </w:tc>
        <w:tc>
          <w:tcPr>
            <w:tcW w:w="6945" w:type="dxa"/>
            <w:tcBorders>
              <w:top w:val="nil"/>
              <w:left w:val="nil"/>
              <w:bottom w:val="single" w:sz="4" w:space="0" w:color="A6A6A6"/>
              <w:right w:val="single" w:sz="4" w:space="0" w:color="A6A6A6"/>
            </w:tcBorders>
            <w:shd w:val="clear" w:color="auto" w:fill="auto"/>
          </w:tcPr>
          <w:p w14:paraId="69F0A95C"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09E178C" w14:textId="5F91C9E9" w:rsidR="00590A34" w:rsidRPr="00367781" w:rsidRDefault="00590A34" w:rsidP="00590A34">
            <w:pPr>
              <w:pStyle w:val="ESTablebody"/>
              <w:jc w:val="right"/>
              <w:rPr>
                <w:lang w:eastAsia="en-AU"/>
              </w:rPr>
            </w:pPr>
            <w:r>
              <w:rPr>
                <w:color w:val="000000"/>
                <w:szCs w:val="16"/>
              </w:rPr>
              <w:t>4,500</w:t>
            </w:r>
          </w:p>
        </w:tc>
      </w:tr>
      <w:tr w:rsidR="00590A34" w:rsidRPr="00367781" w14:paraId="5FC2200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71BE22D" w14:textId="41EECDC2" w:rsidR="00590A34" w:rsidRPr="00367781" w:rsidRDefault="00590A34" w:rsidP="00590A34">
            <w:pPr>
              <w:pStyle w:val="ESTablebody"/>
              <w:rPr>
                <w:lang w:eastAsia="en-AU"/>
              </w:rPr>
            </w:pPr>
            <w:r w:rsidRPr="000B04A1">
              <w:rPr>
                <w:lang w:eastAsia="en-AU"/>
              </w:rPr>
              <w:t>FORESIGHT LANE PTY LTD</w:t>
            </w:r>
          </w:p>
        </w:tc>
        <w:tc>
          <w:tcPr>
            <w:tcW w:w="6945" w:type="dxa"/>
            <w:tcBorders>
              <w:top w:val="nil"/>
              <w:left w:val="nil"/>
              <w:bottom w:val="single" w:sz="4" w:space="0" w:color="A6A6A6"/>
              <w:right w:val="single" w:sz="4" w:space="0" w:color="A6A6A6"/>
            </w:tcBorders>
            <w:shd w:val="clear" w:color="auto" w:fill="auto"/>
          </w:tcPr>
          <w:p w14:paraId="73C0A64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0B7A1AC" w14:textId="351CC3D5" w:rsidR="00590A34" w:rsidRPr="00367781" w:rsidRDefault="00590A34" w:rsidP="00590A34">
            <w:pPr>
              <w:pStyle w:val="ESTablebody"/>
              <w:jc w:val="right"/>
              <w:rPr>
                <w:lang w:eastAsia="en-AU"/>
              </w:rPr>
            </w:pPr>
            <w:r>
              <w:rPr>
                <w:color w:val="000000"/>
                <w:szCs w:val="16"/>
              </w:rPr>
              <w:t>7,200</w:t>
            </w:r>
          </w:p>
        </w:tc>
      </w:tr>
      <w:tr w:rsidR="00590A34" w:rsidRPr="00367781" w14:paraId="7218EDB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553462B" w14:textId="370E47C8" w:rsidR="00590A34" w:rsidRPr="00367781" w:rsidRDefault="00590A34" w:rsidP="00590A34">
            <w:pPr>
              <w:pStyle w:val="ESTablebody"/>
              <w:rPr>
                <w:lang w:eastAsia="en-AU"/>
              </w:rPr>
            </w:pPr>
            <w:r w:rsidRPr="000B04A1">
              <w:rPr>
                <w:lang w:eastAsia="en-AU"/>
              </w:rPr>
              <w:t>FOURSIGHT ARCHITECTS PTY LTD</w:t>
            </w:r>
          </w:p>
        </w:tc>
        <w:tc>
          <w:tcPr>
            <w:tcW w:w="6945" w:type="dxa"/>
            <w:tcBorders>
              <w:top w:val="nil"/>
              <w:left w:val="nil"/>
              <w:bottom w:val="single" w:sz="4" w:space="0" w:color="A6A6A6"/>
              <w:right w:val="single" w:sz="4" w:space="0" w:color="A6A6A6"/>
            </w:tcBorders>
            <w:shd w:val="clear" w:color="auto" w:fill="auto"/>
          </w:tcPr>
          <w:p w14:paraId="56B7BE1B"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204ED85" w14:textId="08E70744" w:rsidR="00590A34" w:rsidRPr="00367781" w:rsidRDefault="00590A34" w:rsidP="00590A34">
            <w:pPr>
              <w:pStyle w:val="ESTablebody"/>
              <w:jc w:val="right"/>
              <w:rPr>
                <w:lang w:eastAsia="en-AU"/>
              </w:rPr>
            </w:pPr>
            <w:r>
              <w:rPr>
                <w:color w:val="000000"/>
                <w:szCs w:val="16"/>
              </w:rPr>
              <w:t>357,237</w:t>
            </w:r>
          </w:p>
        </w:tc>
      </w:tr>
      <w:tr w:rsidR="00590A34" w:rsidRPr="00367781" w14:paraId="7855624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165777A" w14:textId="0EF17703" w:rsidR="00590A34" w:rsidRPr="00367781" w:rsidRDefault="00590A34" w:rsidP="00590A34">
            <w:pPr>
              <w:pStyle w:val="ESTablebody"/>
              <w:rPr>
                <w:lang w:eastAsia="en-AU"/>
              </w:rPr>
            </w:pPr>
            <w:r w:rsidRPr="000B04A1">
              <w:rPr>
                <w:lang w:eastAsia="en-AU"/>
              </w:rPr>
              <w:t>FRANCIS ABOURIZK LIGHTOWLERS</w:t>
            </w:r>
          </w:p>
        </w:tc>
        <w:tc>
          <w:tcPr>
            <w:tcW w:w="6945" w:type="dxa"/>
            <w:tcBorders>
              <w:top w:val="nil"/>
              <w:left w:val="nil"/>
              <w:bottom w:val="single" w:sz="4" w:space="0" w:color="A6A6A6"/>
              <w:right w:val="single" w:sz="4" w:space="0" w:color="A6A6A6"/>
            </w:tcBorders>
            <w:shd w:val="clear" w:color="auto" w:fill="auto"/>
          </w:tcPr>
          <w:p w14:paraId="6CA55B0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EA34331" w14:textId="1E5ECE4D" w:rsidR="00590A34" w:rsidRPr="00367781" w:rsidRDefault="00590A34" w:rsidP="00590A34">
            <w:pPr>
              <w:pStyle w:val="ESTablebody"/>
              <w:jc w:val="right"/>
              <w:rPr>
                <w:lang w:eastAsia="en-AU"/>
              </w:rPr>
            </w:pPr>
            <w:r>
              <w:rPr>
                <w:color w:val="000000"/>
                <w:szCs w:val="16"/>
              </w:rPr>
              <w:t>3,750</w:t>
            </w:r>
          </w:p>
        </w:tc>
      </w:tr>
      <w:tr w:rsidR="00590A34" w:rsidRPr="00367781" w14:paraId="2983CF5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EA80F76" w14:textId="2F8B207B" w:rsidR="00590A34" w:rsidRPr="00367781" w:rsidRDefault="00590A34" w:rsidP="00590A34">
            <w:pPr>
              <w:pStyle w:val="ESTablebody"/>
              <w:rPr>
                <w:lang w:eastAsia="en-AU"/>
              </w:rPr>
            </w:pPr>
            <w:r w:rsidRPr="000B04A1">
              <w:rPr>
                <w:lang w:eastAsia="en-AU"/>
              </w:rPr>
              <w:lastRenderedPageBreak/>
              <w:t>FRANKLIN COVEY PTY LTD</w:t>
            </w:r>
          </w:p>
        </w:tc>
        <w:tc>
          <w:tcPr>
            <w:tcW w:w="6945" w:type="dxa"/>
            <w:tcBorders>
              <w:top w:val="nil"/>
              <w:left w:val="nil"/>
              <w:bottom w:val="single" w:sz="4" w:space="0" w:color="A6A6A6"/>
              <w:right w:val="single" w:sz="4" w:space="0" w:color="A6A6A6"/>
            </w:tcBorders>
            <w:shd w:val="clear" w:color="auto" w:fill="auto"/>
          </w:tcPr>
          <w:p w14:paraId="106621C6"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92A5ECE" w14:textId="14E76FCC" w:rsidR="00590A34" w:rsidRPr="00367781" w:rsidRDefault="00590A34" w:rsidP="00590A34">
            <w:pPr>
              <w:pStyle w:val="ESTablebody"/>
              <w:jc w:val="right"/>
              <w:rPr>
                <w:lang w:eastAsia="en-AU"/>
              </w:rPr>
            </w:pPr>
            <w:r>
              <w:rPr>
                <w:color w:val="000000"/>
                <w:szCs w:val="16"/>
              </w:rPr>
              <w:t>62,875</w:t>
            </w:r>
          </w:p>
        </w:tc>
      </w:tr>
      <w:tr w:rsidR="00590A34" w:rsidRPr="00367781" w14:paraId="28E83E5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0B51F08" w14:textId="05496B83" w:rsidR="00590A34" w:rsidRPr="00367781" w:rsidRDefault="00590A34" w:rsidP="00590A34">
            <w:pPr>
              <w:pStyle w:val="ESTablebody"/>
              <w:rPr>
                <w:lang w:eastAsia="en-AU"/>
              </w:rPr>
            </w:pPr>
            <w:r w:rsidRPr="000B04A1">
              <w:rPr>
                <w:lang w:eastAsia="en-AU"/>
              </w:rPr>
              <w:t>FREESTYLE ACADEMY</w:t>
            </w:r>
          </w:p>
        </w:tc>
        <w:tc>
          <w:tcPr>
            <w:tcW w:w="6945" w:type="dxa"/>
            <w:tcBorders>
              <w:top w:val="nil"/>
              <w:left w:val="nil"/>
              <w:bottom w:val="single" w:sz="4" w:space="0" w:color="A6A6A6"/>
              <w:right w:val="single" w:sz="4" w:space="0" w:color="A6A6A6"/>
            </w:tcBorders>
            <w:shd w:val="clear" w:color="auto" w:fill="auto"/>
          </w:tcPr>
          <w:p w14:paraId="7F74501E"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C32836A" w14:textId="7E74BC24" w:rsidR="00590A34" w:rsidRPr="00367781" w:rsidRDefault="00590A34" w:rsidP="00590A34">
            <w:pPr>
              <w:pStyle w:val="ESTablebody"/>
              <w:jc w:val="right"/>
              <w:rPr>
                <w:lang w:eastAsia="en-AU"/>
              </w:rPr>
            </w:pPr>
            <w:r>
              <w:rPr>
                <w:color w:val="000000"/>
                <w:szCs w:val="16"/>
              </w:rPr>
              <w:t>2,500</w:t>
            </w:r>
          </w:p>
        </w:tc>
      </w:tr>
      <w:tr w:rsidR="00590A34" w:rsidRPr="00367781" w14:paraId="2F4079E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0AD7336" w14:textId="6FE85AAD" w:rsidR="00590A34" w:rsidRPr="00367781" w:rsidRDefault="00590A34" w:rsidP="00590A34">
            <w:pPr>
              <w:pStyle w:val="ESTablebody"/>
              <w:rPr>
                <w:lang w:eastAsia="en-AU"/>
              </w:rPr>
            </w:pPr>
            <w:r w:rsidRPr="000B04A1">
              <w:rPr>
                <w:lang w:eastAsia="en-AU"/>
              </w:rPr>
              <w:t>FUEL AGENCY PTY LTD</w:t>
            </w:r>
          </w:p>
        </w:tc>
        <w:tc>
          <w:tcPr>
            <w:tcW w:w="6945" w:type="dxa"/>
            <w:tcBorders>
              <w:top w:val="nil"/>
              <w:left w:val="nil"/>
              <w:bottom w:val="single" w:sz="4" w:space="0" w:color="A6A6A6"/>
              <w:right w:val="single" w:sz="4" w:space="0" w:color="A6A6A6"/>
            </w:tcBorders>
            <w:shd w:val="clear" w:color="auto" w:fill="auto"/>
          </w:tcPr>
          <w:p w14:paraId="4929E15E"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6B7ABA3" w14:textId="6A1AD32D" w:rsidR="00590A34" w:rsidRPr="00367781" w:rsidRDefault="00590A34" w:rsidP="00590A34">
            <w:pPr>
              <w:pStyle w:val="ESTablebody"/>
              <w:jc w:val="right"/>
              <w:rPr>
                <w:lang w:eastAsia="en-AU"/>
              </w:rPr>
            </w:pPr>
            <w:r>
              <w:rPr>
                <w:color w:val="000000"/>
                <w:szCs w:val="16"/>
              </w:rPr>
              <w:t>97,105</w:t>
            </w:r>
          </w:p>
        </w:tc>
      </w:tr>
      <w:tr w:rsidR="00590A34" w:rsidRPr="00367781" w14:paraId="123632E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791B67C" w14:textId="4B0E20D1" w:rsidR="00590A34" w:rsidRPr="00367781" w:rsidRDefault="00590A34" w:rsidP="00590A34">
            <w:pPr>
              <w:pStyle w:val="ESTablebody"/>
              <w:rPr>
                <w:lang w:eastAsia="en-AU"/>
              </w:rPr>
            </w:pPr>
            <w:r w:rsidRPr="000B04A1">
              <w:rPr>
                <w:lang w:eastAsia="en-AU"/>
              </w:rPr>
              <w:t>FUJI XEROX BUSINESSFORCE PTY LIMITED</w:t>
            </w:r>
          </w:p>
        </w:tc>
        <w:tc>
          <w:tcPr>
            <w:tcW w:w="6945" w:type="dxa"/>
            <w:tcBorders>
              <w:top w:val="nil"/>
              <w:left w:val="nil"/>
              <w:bottom w:val="single" w:sz="4" w:space="0" w:color="A6A6A6"/>
              <w:right w:val="single" w:sz="4" w:space="0" w:color="A6A6A6"/>
            </w:tcBorders>
            <w:shd w:val="clear" w:color="auto" w:fill="auto"/>
          </w:tcPr>
          <w:p w14:paraId="0C12A0E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1B32F9B" w14:textId="644DFDF6" w:rsidR="00590A34" w:rsidRPr="00367781" w:rsidRDefault="00590A34" w:rsidP="00590A34">
            <w:pPr>
              <w:pStyle w:val="ESTablebody"/>
              <w:jc w:val="right"/>
              <w:rPr>
                <w:lang w:eastAsia="en-AU"/>
              </w:rPr>
            </w:pPr>
            <w:r>
              <w:rPr>
                <w:color w:val="000000"/>
                <w:szCs w:val="16"/>
              </w:rPr>
              <w:t>36,432</w:t>
            </w:r>
          </w:p>
        </w:tc>
      </w:tr>
      <w:tr w:rsidR="00590A34" w:rsidRPr="00367781" w14:paraId="60AEA3A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44BFA2C" w14:textId="45998101" w:rsidR="00590A34" w:rsidRPr="00367781" w:rsidRDefault="00590A34" w:rsidP="00590A34">
            <w:pPr>
              <w:pStyle w:val="ESTablebody"/>
              <w:rPr>
                <w:lang w:eastAsia="en-AU"/>
              </w:rPr>
            </w:pPr>
            <w:r w:rsidRPr="000B04A1">
              <w:rPr>
                <w:lang w:eastAsia="en-AU"/>
              </w:rPr>
              <w:t>GAMEPLAN EDUCATION</w:t>
            </w:r>
          </w:p>
        </w:tc>
        <w:tc>
          <w:tcPr>
            <w:tcW w:w="6945" w:type="dxa"/>
            <w:tcBorders>
              <w:top w:val="nil"/>
              <w:left w:val="nil"/>
              <w:bottom w:val="single" w:sz="4" w:space="0" w:color="A6A6A6"/>
              <w:right w:val="single" w:sz="4" w:space="0" w:color="A6A6A6"/>
            </w:tcBorders>
            <w:shd w:val="clear" w:color="auto" w:fill="auto"/>
          </w:tcPr>
          <w:p w14:paraId="31C9488C"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1F0DF2E" w14:textId="7697B44F" w:rsidR="00590A34" w:rsidRPr="00367781" w:rsidRDefault="00590A34" w:rsidP="00590A34">
            <w:pPr>
              <w:pStyle w:val="ESTablebody"/>
              <w:jc w:val="right"/>
              <w:rPr>
                <w:lang w:eastAsia="en-AU"/>
              </w:rPr>
            </w:pPr>
            <w:r>
              <w:rPr>
                <w:color w:val="000000"/>
                <w:szCs w:val="16"/>
              </w:rPr>
              <w:t>534</w:t>
            </w:r>
          </w:p>
        </w:tc>
      </w:tr>
      <w:tr w:rsidR="00590A34" w:rsidRPr="00367781" w14:paraId="137C4CC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8BC68DF" w14:textId="7039E7E6" w:rsidR="00590A34" w:rsidRPr="00367781" w:rsidRDefault="00590A34" w:rsidP="00590A34">
            <w:pPr>
              <w:pStyle w:val="ESTablebody"/>
              <w:rPr>
                <w:lang w:eastAsia="en-AU"/>
              </w:rPr>
            </w:pPr>
            <w:r w:rsidRPr="000B04A1">
              <w:rPr>
                <w:lang w:eastAsia="en-AU"/>
              </w:rPr>
              <w:t>GEOFF ROURKE BUILDING + MAINTENANCE SERVICE PTY LTD</w:t>
            </w:r>
          </w:p>
        </w:tc>
        <w:tc>
          <w:tcPr>
            <w:tcW w:w="6945" w:type="dxa"/>
            <w:tcBorders>
              <w:top w:val="nil"/>
              <w:left w:val="nil"/>
              <w:bottom w:val="single" w:sz="4" w:space="0" w:color="A6A6A6"/>
              <w:right w:val="single" w:sz="4" w:space="0" w:color="A6A6A6"/>
            </w:tcBorders>
            <w:shd w:val="clear" w:color="auto" w:fill="auto"/>
          </w:tcPr>
          <w:p w14:paraId="2F100163"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4120CA8" w14:textId="73D18E47" w:rsidR="00590A34" w:rsidRPr="00367781" w:rsidRDefault="00590A34" w:rsidP="00590A34">
            <w:pPr>
              <w:pStyle w:val="ESTablebody"/>
              <w:jc w:val="right"/>
              <w:rPr>
                <w:lang w:eastAsia="en-AU"/>
              </w:rPr>
            </w:pPr>
            <w:r>
              <w:rPr>
                <w:color w:val="000000"/>
                <w:szCs w:val="16"/>
              </w:rPr>
              <w:t>59</w:t>
            </w:r>
          </w:p>
        </w:tc>
      </w:tr>
      <w:tr w:rsidR="00590A34" w:rsidRPr="00367781" w14:paraId="24B091E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299DCD6" w14:textId="3B64519F" w:rsidR="00590A34" w:rsidRPr="00367781" w:rsidRDefault="00590A34" w:rsidP="00590A34">
            <w:pPr>
              <w:pStyle w:val="ESTablebody"/>
              <w:rPr>
                <w:lang w:eastAsia="en-AU"/>
              </w:rPr>
            </w:pPr>
            <w:r w:rsidRPr="000B04A1">
              <w:rPr>
                <w:lang w:eastAsia="en-AU"/>
              </w:rPr>
              <w:t>GET WORDED UP</w:t>
            </w:r>
          </w:p>
        </w:tc>
        <w:tc>
          <w:tcPr>
            <w:tcW w:w="6945" w:type="dxa"/>
            <w:tcBorders>
              <w:top w:val="nil"/>
              <w:left w:val="nil"/>
              <w:bottom w:val="single" w:sz="4" w:space="0" w:color="A6A6A6"/>
              <w:right w:val="single" w:sz="4" w:space="0" w:color="A6A6A6"/>
            </w:tcBorders>
            <w:shd w:val="clear" w:color="auto" w:fill="auto"/>
          </w:tcPr>
          <w:p w14:paraId="03B9CB39"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9B5F625" w14:textId="0ABEAFCE" w:rsidR="00590A34" w:rsidRPr="00367781" w:rsidRDefault="00590A34" w:rsidP="00590A34">
            <w:pPr>
              <w:pStyle w:val="ESTablebody"/>
              <w:jc w:val="right"/>
              <w:rPr>
                <w:lang w:eastAsia="en-AU"/>
              </w:rPr>
            </w:pPr>
            <w:r>
              <w:rPr>
                <w:color w:val="000000"/>
                <w:szCs w:val="16"/>
              </w:rPr>
              <w:t>5,650</w:t>
            </w:r>
          </w:p>
        </w:tc>
      </w:tr>
      <w:tr w:rsidR="00590A34" w:rsidRPr="00367781" w14:paraId="702B4C4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4DA280E" w14:textId="0B5904BD" w:rsidR="00590A34" w:rsidRPr="00367781" w:rsidRDefault="00590A34" w:rsidP="00590A34">
            <w:pPr>
              <w:pStyle w:val="ESTablebody"/>
              <w:rPr>
                <w:lang w:eastAsia="en-AU"/>
              </w:rPr>
            </w:pPr>
            <w:r w:rsidRPr="000B04A1">
              <w:rPr>
                <w:lang w:eastAsia="en-AU"/>
              </w:rPr>
              <w:t>GIBBS CONSULTANCY</w:t>
            </w:r>
          </w:p>
        </w:tc>
        <w:tc>
          <w:tcPr>
            <w:tcW w:w="6945" w:type="dxa"/>
            <w:tcBorders>
              <w:top w:val="nil"/>
              <w:left w:val="nil"/>
              <w:bottom w:val="single" w:sz="4" w:space="0" w:color="A6A6A6"/>
              <w:right w:val="single" w:sz="4" w:space="0" w:color="A6A6A6"/>
            </w:tcBorders>
            <w:shd w:val="clear" w:color="auto" w:fill="auto"/>
          </w:tcPr>
          <w:p w14:paraId="603F727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D16D661" w14:textId="3B85C896" w:rsidR="00590A34" w:rsidRPr="00367781" w:rsidRDefault="00590A34" w:rsidP="00590A34">
            <w:pPr>
              <w:pStyle w:val="ESTablebody"/>
              <w:jc w:val="right"/>
              <w:rPr>
                <w:lang w:eastAsia="en-AU"/>
              </w:rPr>
            </w:pPr>
            <w:r>
              <w:rPr>
                <w:color w:val="000000"/>
                <w:szCs w:val="16"/>
              </w:rPr>
              <w:t>70,793</w:t>
            </w:r>
          </w:p>
        </w:tc>
      </w:tr>
      <w:tr w:rsidR="00590A34" w:rsidRPr="00367781" w14:paraId="792531D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81B6351" w14:textId="2E75CE37" w:rsidR="00590A34" w:rsidRPr="00367781" w:rsidRDefault="00590A34" w:rsidP="00590A34">
            <w:pPr>
              <w:pStyle w:val="ESTablebody"/>
              <w:rPr>
                <w:lang w:eastAsia="en-AU"/>
              </w:rPr>
            </w:pPr>
            <w:r w:rsidRPr="000B04A1">
              <w:rPr>
                <w:lang w:eastAsia="en-AU"/>
              </w:rPr>
              <w:t>GILDA HOWARD CONSULTING</w:t>
            </w:r>
          </w:p>
        </w:tc>
        <w:tc>
          <w:tcPr>
            <w:tcW w:w="6945" w:type="dxa"/>
            <w:tcBorders>
              <w:top w:val="nil"/>
              <w:left w:val="nil"/>
              <w:bottom w:val="single" w:sz="4" w:space="0" w:color="A6A6A6"/>
              <w:right w:val="single" w:sz="4" w:space="0" w:color="A6A6A6"/>
            </w:tcBorders>
            <w:shd w:val="clear" w:color="auto" w:fill="auto"/>
          </w:tcPr>
          <w:p w14:paraId="5DBDF49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5B5C25DB" w14:textId="6CB78A75" w:rsidR="00590A34" w:rsidRPr="00367781" w:rsidRDefault="00590A34" w:rsidP="00590A34">
            <w:pPr>
              <w:pStyle w:val="ESTablebody"/>
              <w:jc w:val="right"/>
              <w:rPr>
                <w:lang w:eastAsia="en-AU"/>
              </w:rPr>
            </w:pPr>
            <w:r>
              <w:rPr>
                <w:color w:val="000000"/>
                <w:szCs w:val="16"/>
              </w:rPr>
              <w:t>2,727</w:t>
            </w:r>
          </w:p>
        </w:tc>
      </w:tr>
      <w:tr w:rsidR="00590A34" w:rsidRPr="00367781" w14:paraId="2D7E238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2F561BE" w14:textId="346D95A8" w:rsidR="00590A34" w:rsidRPr="00367781" w:rsidRDefault="00590A34" w:rsidP="00590A34">
            <w:pPr>
              <w:pStyle w:val="ESTablebody"/>
              <w:rPr>
                <w:lang w:eastAsia="en-AU"/>
              </w:rPr>
            </w:pPr>
            <w:r w:rsidRPr="000B04A1">
              <w:rPr>
                <w:lang w:eastAsia="en-AU"/>
              </w:rPr>
              <w:t>GIORCELLI EDUCATIONAL CONSULTANCY SERVICES PTY LTD</w:t>
            </w:r>
          </w:p>
        </w:tc>
        <w:tc>
          <w:tcPr>
            <w:tcW w:w="6945" w:type="dxa"/>
            <w:tcBorders>
              <w:top w:val="nil"/>
              <w:left w:val="nil"/>
              <w:bottom w:val="single" w:sz="4" w:space="0" w:color="A6A6A6"/>
              <w:right w:val="single" w:sz="4" w:space="0" w:color="A6A6A6"/>
            </w:tcBorders>
            <w:shd w:val="clear" w:color="auto" w:fill="auto"/>
          </w:tcPr>
          <w:p w14:paraId="3AB373B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16A1396" w14:textId="4BD50878" w:rsidR="00590A34" w:rsidRPr="00367781" w:rsidRDefault="00590A34" w:rsidP="00590A34">
            <w:pPr>
              <w:pStyle w:val="ESTablebody"/>
              <w:jc w:val="right"/>
              <w:rPr>
                <w:lang w:eastAsia="en-AU"/>
              </w:rPr>
            </w:pPr>
            <w:r>
              <w:rPr>
                <w:color w:val="000000"/>
                <w:szCs w:val="16"/>
              </w:rPr>
              <w:t>3,955</w:t>
            </w:r>
          </w:p>
        </w:tc>
      </w:tr>
      <w:tr w:rsidR="00590A34" w:rsidRPr="00367781" w14:paraId="5F966AC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B24E6AD" w14:textId="5982E0F5" w:rsidR="00590A34" w:rsidRPr="00367781" w:rsidRDefault="00590A34" w:rsidP="00590A34">
            <w:pPr>
              <w:pStyle w:val="ESTablebody"/>
              <w:rPr>
                <w:lang w:eastAsia="en-AU"/>
              </w:rPr>
            </w:pPr>
            <w:r w:rsidRPr="000B04A1">
              <w:rPr>
                <w:lang w:eastAsia="en-AU"/>
              </w:rPr>
              <w:t>GJK FACILITY SERVICES</w:t>
            </w:r>
          </w:p>
        </w:tc>
        <w:tc>
          <w:tcPr>
            <w:tcW w:w="6945" w:type="dxa"/>
            <w:tcBorders>
              <w:top w:val="nil"/>
              <w:left w:val="nil"/>
              <w:bottom w:val="single" w:sz="4" w:space="0" w:color="A6A6A6"/>
              <w:right w:val="single" w:sz="4" w:space="0" w:color="A6A6A6"/>
            </w:tcBorders>
            <w:shd w:val="clear" w:color="auto" w:fill="auto"/>
          </w:tcPr>
          <w:p w14:paraId="31B25A62"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2422BC8" w14:textId="53C0A9FC" w:rsidR="00590A34" w:rsidRPr="00367781" w:rsidRDefault="00590A34" w:rsidP="00590A34">
            <w:pPr>
              <w:pStyle w:val="ESTablebody"/>
              <w:jc w:val="right"/>
              <w:rPr>
                <w:lang w:eastAsia="en-AU"/>
              </w:rPr>
            </w:pPr>
            <w:r>
              <w:rPr>
                <w:color w:val="000000"/>
                <w:szCs w:val="16"/>
              </w:rPr>
              <w:t>7,960</w:t>
            </w:r>
          </w:p>
        </w:tc>
      </w:tr>
      <w:tr w:rsidR="00590A34" w:rsidRPr="00367781" w14:paraId="34A5592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8A3273" w14:textId="6106453D" w:rsidR="00590A34" w:rsidRPr="00367781" w:rsidRDefault="00590A34" w:rsidP="00590A34">
            <w:pPr>
              <w:pStyle w:val="ESTablebody"/>
              <w:rPr>
                <w:lang w:eastAsia="en-AU"/>
              </w:rPr>
            </w:pPr>
            <w:r w:rsidRPr="000B04A1">
              <w:rPr>
                <w:lang w:eastAsia="en-AU"/>
              </w:rPr>
              <w:t>GLENN PROCTOR CONSULTING</w:t>
            </w:r>
          </w:p>
        </w:tc>
        <w:tc>
          <w:tcPr>
            <w:tcW w:w="6945" w:type="dxa"/>
            <w:tcBorders>
              <w:top w:val="nil"/>
              <w:left w:val="nil"/>
              <w:bottom w:val="single" w:sz="4" w:space="0" w:color="A6A6A6"/>
              <w:right w:val="single" w:sz="4" w:space="0" w:color="A6A6A6"/>
            </w:tcBorders>
            <w:shd w:val="clear" w:color="auto" w:fill="auto"/>
          </w:tcPr>
          <w:p w14:paraId="58BE326E"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3A178D6" w14:textId="16F8B494" w:rsidR="00590A34" w:rsidRPr="00367781" w:rsidRDefault="00590A34" w:rsidP="00590A34">
            <w:pPr>
              <w:pStyle w:val="ESTablebody"/>
              <w:jc w:val="right"/>
              <w:rPr>
                <w:lang w:eastAsia="en-AU"/>
              </w:rPr>
            </w:pPr>
            <w:r>
              <w:rPr>
                <w:color w:val="000000"/>
                <w:szCs w:val="16"/>
              </w:rPr>
              <w:t>12,900</w:t>
            </w:r>
          </w:p>
        </w:tc>
      </w:tr>
      <w:tr w:rsidR="00590A34" w:rsidRPr="00367781" w14:paraId="40E9837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65AC600" w14:textId="034FDA00" w:rsidR="00590A34" w:rsidRPr="00367781" w:rsidRDefault="00590A34" w:rsidP="00590A34">
            <w:pPr>
              <w:pStyle w:val="ESTablebody"/>
              <w:rPr>
                <w:lang w:eastAsia="en-AU"/>
              </w:rPr>
            </w:pPr>
            <w:r w:rsidRPr="000B04A1">
              <w:rPr>
                <w:lang w:eastAsia="en-AU"/>
              </w:rPr>
              <w:t>GLOBAL SPEECH NETWORKS PTY LTD</w:t>
            </w:r>
          </w:p>
        </w:tc>
        <w:tc>
          <w:tcPr>
            <w:tcW w:w="6945" w:type="dxa"/>
            <w:tcBorders>
              <w:top w:val="nil"/>
              <w:left w:val="nil"/>
              <w:bottom w:val="single" w:sz="4" w:space="0" w:color="A6A6A6"/>
              <w:right w:val="single" w:sz="4" w:space="0" w:color="A6A6A6"/>
            </w:tcBorders>
            <w:shd w:val="clear" w:color="auto" w:fill="auto"/>
          </w:tcPr>
          <w:p w14:paraId="236ABFC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514AE2BE" w14:textId="171D4404" w:rsidR="00590A34" w:rsidRPr="00367781" w:rsidRDefault="00590A34" w:rsidP="00590A34">
            <w:pPr>
              <w:pStyle w:val="ESTablebody"/>
              <w:jc w:val="right"/>
              <w:rPr>
                <w:lang w:eastAsia="en-AU"/>
              </w:rPr>
            </w:pPr>
            <w:r>
              <w:rPr>
                <w:color w:val="000000"/>
                <w:szCs w:val="16"/>
              </w:rPr>
              <w:t>25,350</w:t>
            </w:r>
          </w:p>
        </w:tc>
      </w:tr>
      <w:tr w:rsidR="00590A34" w:rsidRPr="00367781" w14:paraId="1D912B9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96644E6" w14:textId="024BE985" w:rsidR="00590A34" w:rsidRPr="00367781" w:rsidRDefault="00590A34" w:rsidP="00590A34">
            <w:pPr>
              <w:pStyle w:val="ESTablebody"/>
              <w:rPr>
                <w:lang w:eastAsia="en-AU"/>
              </w:rPr>
            </w:pPr>
            <w:r w:rsidRPr="000B04A1">
              <w:rPr>
                <w:lang w:eastAsia="en-AU"/>
              </w:rPr>
              <w:t>GLOBAL VISION MEDIA</w:t>
            </w:r>
          </w:p>
        </w:tc>
        <w:tc>
          <w:tcPr>
            <w:tcW w:w="6945" w:type="dxa"/>
            <w:tcBorders>
              <w:top w:val="nil"/>
              <w:left w:val="nil"/>
              <w:bottom w:val="single" w:sz="4" w:space="0" w:color="A6A6A6"/>
              <w:right w:val="single" w:sz="4" w:space="0" w:color="A6A6A6"/>
            </w:tcBorders>
            <w:shd w:val="clear" w:color="auto" w:fill="auto"/>
          </w:tcPr>
          <w:p w14:paraId="436E1A60"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71F6A126" w14:textId="678F4435" w:rsidR="00590A34" w:rsidRPr="00367781" w:rsidRDefault="00590A34" w:rsidP="00590A34">
            <w:pPr>
              <w:pStyle w:val="ESTablebody"/>
              <w:jc w:val="right"/>
              <w:rPr>
                <w:lang w:eastAsia="en-AU"/>
              </w:rPr>
            </w:pPr>
            <w:r>
              <w:rPr>
                <w:color w:val="000000"/>
                <w:szCs w:val="16"/>
              </w:rPr>
              <w:t>111,946</w:t>
            </w:r>
          </w:p>
        </w:tc>
      </w:tr>
      <w:tr w:rsidR="00590A34" w:rsidRPr="00367781" w14:paraId="116B1A9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40F76C" w14:textId="7D318F6D" w:rsidR="00590A34" w:rsidRPr="00367781" w:rsidRDefault="00590A34" w:rsidP="00590A34">
            <w:pPr>
              <w:pStyle w:val="ESTablebody"/>
              <w:rPr>
                <w:lang w:eastAsia="en-AU"/>
              </w:rPr>
            </w:pPr>
            <w:r w:rsidRPr="000B04A1">
              <w:rPr>
                <w:lang w:eastAsia="en-AU"/>
              </w:rPr>
              <w:lastRenderedPageBreak/>
              <w:t>GN RESOUND PTY LIMITED</w:t>
            </w:r>
          </w:p>
        </w:tc>
        <w:tc>
          <w:tcPr>
            <w:tcW w:w="6945" w:type="dxa"/>
            <w:tcBorders>
              <w:top w:val="nil"/>
              <w:left w:val="nil"/>
              <w:bottom w:val="single" w:sz="4" w:space="0" w:color="A6A6A6"/>
              <w:right w:val="single" w:sz="4" w:space="0" w:color="A6A6A6"/>
            </w:tcBorders>
            <w:shd w:val="clear" w:color="auto" w:fill="auto"/>
          </w:tcPr>
          <w:p w14:paraId="0860C859"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3F2B735" w14:textId="591A25C2" w:rsidR="00590A34" w:rsidRPr="00367781" w:rsidRDefault="00590A34" w:rsidP="00590A34">
            <w:pPr>
              <w:pStyle w:val="ESTablebody"/>
              <w:jc w:val="right"/>
              <w:rPr>
                <w:lang w:eastAsia="en-AU"/>
              </w:rPr>
            </w:pPr>
            <w:r>
              <w:rPr>
                <w:color w:val="000000"/>
                <w:szCs w:val="16"/>
              </w:rPr>
              <w:t>3,832</w:t>
            </w:r>
          </w:p>
        </w:tc>
      </w:tr>
      <w:tr w:rsidR="00590A34" w:rsidRPr="00367781" w14:paraId="061366E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4E6C387" w14:textId="6274F7A6" w:rsidR="00590A34" w:rsidRPr="00367781" w:rsidRDefault="00590A34" w:rsidP="00590A34">
            <w:pPr>
              <w:pStyle w:val="ESTablebody"/>
              <w:rPr>
                <w:lang w:eastAsia="en-AU"/>
              </w:rPr>
            </w:pPr>
            <w:r w:rsidRPr="000B04A1">
              <w:rPr>
                <w:lang w:eastAsia="en-AU"/>
              </w:rPr>
              <w:t>GOLDEN CITY REFRIGERATION AND AIR CONDITIONING</w:t>
            </w:r>
          </w:p>
        </w:tc>
        <w:tc>
          <w:tcPr>
            <w:tcW w:w="6945" w:type="dxa"/>
            <w:tcBorders>
              <w:top w:val="nil"/>
              <w:left w:val="nil"/>
              <w:bottom w:val="single" w:sz="4" w:space="0" w:color="A6A6A6"/>
              <w:right w:val="single" w:sz="4" w:space="0" w:color="A6A6A6"/>
            </w:tcBorders>
            <w:shd w:val="clear" w:color="auto" w:fill="auto"/>
          </w:tcPr>
          <w:p w14:paraId="33E7FB3E"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59E5442" w14:textId="13F3D2E8" w:rsidR="00590A34" w:rsidRPr="00367781" w:rsidRDefault="00590A34" w:rsidP="00590A34">
            <w:pPr>
              <w:pStyle w:val="ESTablebody"/>
              <w:jc w:val="right"/>
              <w:rPr>
                <w:lang w:eastAsia="en-AU"/>
              </w:rPr>
            </w:pPr>
            <w:r>
              <w:rPr>
                <w:color w:val="000000"/>
                <w:szCs w:val="16"/>
              </w:rPr>
              <w:t>190</w:t>
            </w:r>
          </w:p>
        </w:tc>
      </w:tr>
      <w:tr w:rsidR="00590A34" w:rsidRPr="00367781" w14:paraId="529736F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C4EBE54" w14:textId="530A144A" w:rsidR="00590A34" w:rsidRPr="00367781" w:rsidRDefault="00590A34" w:rsidP="00590A34">
            <w:pPr>
              <w:pStyle w:val="ESTablebody"/>
              <w:rPr>
                <w:lang w:eastAsia="en-AU"/>
              </w:rPr>
            </w:pPr>
            <w:r w:rsidRPr="000B04A1">
              <w:rPr>
                <w:lang w:eastAsia="en-AU"/>
              </w:rPr>
              <w:t>GPAC AUSTRALIA PTY LTD</w:t>
            </w:r>
          </w:p>
        </w:tc>
        <w:tc>
          <w:tcPr>
            <w:tcW w:w="6945" w:type="dxa"/>
            <w:tcBorders>
              <w:top w:val="nil"/>
              <w:left w:val="nil"/>
              <w:bottom w:val="single" w:sz="4" w:space="0" w:color="A6A6A6"/>
              <w:right w:val="single" w:sz="4" w:space="0" w:color="A6A6A6"/>
            </w:tcBorders>
            <w:shd w:val="clear" w:color="auto" w:fill="auto"/>
          </w:tcPr>
          <w:p w14:paraId="23E891D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C30436B" w14:textId="1CCE1FBF" w:rsidR="00590A34" w:rsidRPr="00367781" w:rsidRDefault="00590A34" w:rsidP="00590A34">
            <w:pPr>
              <w:pStyle w:val="ESTablebody"/>
              <w:jc w:val="right"/>
              <w:rPr>
                <w:lang w:eastAsia="en-AU"/>
              </w:rPr>
            </w:pPr>
            <w:r>
              <w:rPr>
                <w:color w:val="000000"/>
                <w:szCs w:val="16"/>
              </w:rPr>
              <w:t>3,770</w:t>
            </w:r>
          </w:p>
        </w:tc>
      </w:tr>
      <w:tr w:rsidR="00590A34" w:rsidRPr="00367781" w14:paraId="128385A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E237194" w14:textId="130E0D84" w:rsidR="00590A34" w:rsidRPr="00367781" w:rsidRDefault="00590A34" w:rsidP="00590A34">
            <w:pPr>
              <w:pStyle w:val="ESTablebody"/>
              <w:rPr>
                <w:lang w:eastAsia="en-AU"/>
              </w:rPr>
            </w:pPr>
            <w:r w:rsidRPr="000B04A1">
              <w:rPr>
                <w:lang w:eastAsia="en-AU"/>
              </w:rPr>
              <w:t>GPM AND ASSOCIATES</w:t>
            </w:r>
          </w:p>
        </w:tc>
        <w:tc>
          <w:tcPr>
            <w:tcW w:w="6945" w:type="dxa"/>
            <w:tcBorders>
              <w:top w:val="nil"/>
              <w:left w:val="nil"/>
              <w:bottom w:val="single" w:sz="4" w:space="0" w:color="A6A6A6"/>
              <w:right w:val="single" w:sz="4" w:space="0" w:color="A6A6A6"/>
            </w:tcBorders>
            <w:shd w:val="clear" w:color="auto" w:fill="auto"/>
          </w:tcPr>
          <w:p w14:paraId="00C8ECD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731F4A7" w14:textId="09EA705F" w:rsidR="00590A34" w:rsidRPr="00367781" w:rsidRDefault="00590A34" w:rsidP="00590A34">
            <w:pPr>
              <w:pStyle w:val="ESTablebody"/>
              <w:jc w:val="right"/>
              <w:rPr>
                <w:lang w:eastAsia="en-AU"/>
              </w:rPr>
            </w:pPr>
            <w:r>
              <w:rPr>
                <w:color w:val="000000"/>
                <w:szCs w:val="16"/>
              </w:rPr>
              <w:t>2,700</w:t>
            </w:r>
          </w:p>
        </w:tc>
      </w:tr>
      <w:tr w:rsidR="00590A34" w:rsidRPr="00367781" w14:paraId="054C586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AAA6A6C" w14:textId="525F9F87" w:rsidR="00590A34" w:rsidRPr="00367781" w:rsidRDefault="00590A34" w:rsidP="00590A34">
            <w:pPr>
              <w:pStyle w:val="ESTablebody"/>
              <w:rPr>
                <w:lang w:eastAsia="en-AU"/>
              </w:rPr>
            </w:pPr>
            <w:r w:rsidRPr="000B04A1">
              <w:rPr>
                <w:lang w:eastAsia="en-AU"/>
              </w:rPr>
              <w:t>GRANT THORNTON AUSTRALIA LTD</w:t>
            </w:r>
          </w:p>
        </w:tc>
        <w:tc>
          <w:tcPr>
            <w:tcW w:w="6945" w:type="dxa"/>
            <w:tcBorders>
              <w:top w:val="nil"/>
              <w:left w:val="nil"/>
              <w:bottom w:val="single" w:sz="4" w:space="0" w:color="A6A6A6"/>
              <w:right w:val="single" w:sz="4" w:space="0" w:color="A6A6A6"/>
            </w:tcBorders>
            <w:shd w:val="clear" w:color="auto" w:fill="auto"/>
          </w:tcPr>
          <w:p w14:paraId="56C19184"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5AF85E73" w14:textId="60BEC403" w:rsidR="00590A34" w:rsidRPr="00367781" w:rsidRDefault="00590A34" w:rsidP="00590A34">
            <w:pPr>
              <w:pStyle w:val="ESTablebody"/>
              <w:jc w:val="right"/>
              <w:rPr>
                <w:lang w:eastAsia="en-AU"/>
              </w:rPr>
            </w:pPr>
            <w:r>
              <w:rPr>
                <w:color w:val="000000"/>
                <w:szCs w:val="16"/>
              </w:rPr>
              <w:t>199,240</w:t>
            </w:r>
          </w:p>
        </w:tc>
      </w:tr>
      <w:tr w:rsidR="00590A34" w:rsidRPr="00367781" w14:paraId="23909A6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E7BC68" w14:textId="45570E23" w:rsidR="00590A34" w:rsidRPr="00367781" w:rsidRDefault="00590A34" w:rsidP="00590A34">
            <w:pPr>
              <w:pStyle w:val="ESTablebody"/>
              <w:rPr>
                <w:lang w:eastAsia="en-AU"/>
              </w:rPr>
            </w:pPr>
            <w:r w:rsidRPr="000B04A1">
              <w:rPr>
                <w:lang w:eastAsia="en-AU"/>
              </w:rPr>
              <w:t>GREENCAP - NAA PTY LTD</w:t>
            </w:r>
          </w:p>
        </w:tc>
        <w:tc>
          <w:tcPr>
            <w:tcW w:w="6945" w:type="dxa"/>
            <w:tcBorders>
              <w:top w:val="nil"/>
              <w:left w:val="nil"/>
              <w:bottom w:val="single" w:sz="4" w:space="0" w:color="A6A6A6"/>
              <w:right w:val="single" w:sz="4" w:space="0" w:color="A6A6A6"/>
            </w:tcBorders>
            <w:shd w:val="clear" w:color="auto" w:fill="auto"/>
          </w:tcPr>
          <w:p w14:paraId="4133D7F2"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7CF0238C" w14:textId="73A8F207" w:rsidR="00590A34" w:rsidRPr="00367781" w:rsidRDefault="00590A34" w:rsidP="00590A34">
            <w:pPr>
              <w:pStyle w:val="ESTablebody"/>
              <w:jc w:val="right"/>
              <w:rPr>
                <w:lang w:eastAsia="en-AU"/>
              </w:rPr>
            </w:pPr>
            <w:r>
              <w:rPr>
                <w:color w:val="000000"/>
                <w:szCs w:val="16"/>
              </w:rPr>
              <w:t>24,285</w:t>
            </w:r>
          </w:p>
        </w:tc>
      </w:tr>
      <w:tr w:rsidR="00590A34" w:rsidRPr="00367781" w14:paraId="7FE2551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D7F8A6C" w14:textId="47B2DDBE" w:rsidR="00590A34" w:rsidRPr="00367781" w:rsidRDefault="00590A34" w:rsidP="00590A34">
            <w:pPr>
              <w:pStyle w:val="ESTablebody"/>
              <w:rPr>
                <w:lang w:eastAsia="en-AU"/>
              </w:rPr>
            </w:pPr>
            <w:r w:rsidRPr="000B04A1">
              <w:rPr>
                <w:lang w:eastAsia="en-AU"/>
              </w:rPr>
              <w:t>GROWTH COACHING INTERNATIONAL</w:t>
            </w:r>
          </w:p>
        </w:tc>
        <w:tc>
          <w:tcPr>
            <w:tcW w:w="6945" w:type="dxa"/>
            <w:tcBorders>
              <w:top w:val="nil"/>
              <w:left w:val="nil"/>
              <w:bottom w:val="single" w:sz="4" w:space="0" w:color="A6A6A6"/>
              <w:right w:val="single" w:sz="4" w:space="0" w:color="A6A6A6"/>
            </w:tcBorders>
            <w:shd w:val="clear" w:color="auto" w:fill="auto"/>
          </w:tcPr>
          <w:p w14:paraId="20EE55DC"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72609FE0" w14:textId="190EE098" w:rsidR="00590A34" w:rsidRPr="00367781" w:rsidRDefault="00590A34" w:rsidP="00590A34">
            <w:pPr>
              <w:pStyle w:val="ESTablebody"/>
              <w:jc w:val="right"/>
              <w:rPr>
                <w:lang w:eastAsia="en-AU"/>
              </w:rPr>
            </w:pPr>
            <w:r>
              <w:rPr>
                <w:color w:val="000000"/>
                <w:szCs w:val="16"/>
              </w:rPr>
              <w:t>845,397</w:t>
            </w:r>
          </w:p>
        </w:tc>
      </w:tr>
      <w:tr w:rsidR="00590A34" w:rsidRPr="00367781" w14:paraId="77E7D56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E7A2AF" w14:textId="5711FDAA" w:rsidR="00590A34" w:rsidRPr="00367781" w:rsidRDefault="00590A34" w:rsidP="00590A34">
            <w:pPr>
              <w:pStyle w:val="ESTablebody"/>
              <w:rPr>
                <w:lang w:eastAsia="en-AU"/>
              </w:rPr>
            </w:pPr>
            <w:r w:rsidRPr="000B04A1">
              <w:rPr>
                <w:lang w:eastAsia="en-AU"/>
              </w:rPr>
              <w:t>GSD ARCHITECTS</w:t>
            </w:r>
          </w:p>
        </w:tc>
        <w:tc>
          <w:tcPr>
            <w:tcW w:w="6945" w:type="dxa"/>
            <w:tcBorders>
              <w:top w:val="nil"/>
              <w:left w:val="nil"/>
              <w:bottom w:val="single" w:sz="4" w:space="0" w:color="A6A6A6"/>
              <w:right w:val="single" w:sz="4" w:space="0" w:color="A6A6A6"/>
            </w:tcBorders>
            <w:shd w:val="clear" w:color="auto" w:fill="auto"/>
          </w:tcPr>
          <w:p w14:paraId="5958DE20"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14E6790" w14:textId="03F547AD" w:rsidR="00590A34" w:rsidRPr="00367781" w:rsidRDefault="00590A34" w:rsidP="00590A34">
            <w:pPr>
              <w:pStyle w:val="ESTablebody"/>
              <w:jc w:val="right"/>
              <w:rPr>
                <w:lang w:eastAsia="en-AU"/>
              </w:rPr>
            </w:pPr>
            <w:r>
              <w:rPr>
                <w:color w:val="000000"/>
                <w:szCs w:val="16"/>
              </w:rPr>
              <w:t>12,620</w:t>
            </w:r>
          </w:p>
        </w:tc>
      </w:tr>
      <w:tr w:rsidR="00590A34" w:rsidRPr="00367781" w14:paraId="61F1381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3F2C54F" w14:textId="0FCC10F3" w:rsidR="00590A34" w:rsidRPr="00367781" w:rsidRDefault="00590A34" w:rsidP="00590A34">
            <w:pPr>
              <w:pStyle w:val="ESTablebody"/>
              <w:rPr>
                <w:lang w:eastAsia="en-AU"/>
              </w:rPr>
            </w:pPr>
            <w:r w:rsidRPr="000B04A1">
              <w:rPr>
                <w:lang w:eastAsia="en-AU"/>
              </w:rPr>
              <w:t>GWS AUST PTY LTD</w:t>
            </w:r>
          </w:p>
        </w:tc>
        <w:tc>
          <w:tcPr>
            <w:tcW w:w="6945" w:type="dxa"/>
            <w:tcBorders>
              <w:top w:val="nil"/>
              <w:left w:val="nil"/>
              <w:bottom w:val="single" w:sz="4" w:space="0" w:color="A6A6A6"/>
              <w:right w:val="single" w:sz="4" w:space="0" w:color="A6A6A6"/>
            </w:tcBorders>
            <w:shd w:val="clear" w:color="auto" w:fill="auto"/>
          </w:tcPr>
          <w:p w14:paraId="638828F6"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9984738" w14:textId="5CB06E88" w:rsidR="00590A34" w:rsidRPr="00367781" w:rsidRDefault="00590A34" w:rsidP="00590A34">
            <w:pPr>
              <w:pStyle w:val="ESTablebody"/>
              <w:jc w:val="right"/>
              <w:rPr>
                <w:lang w:eastAsia="en-AU"/>
              </w:rPr>
            </w:pPr>
            <w:r>
              <w:rPr>
                <w:color w:val="000000"/>
                <w:szCs w:val="16"/>
              </w:rPr>
              <w:t>33,027</w:t>
            </w:r>
          </w:p>
        </w:tc>
      </w:tr>
      <w:tr w:rsidR="00590A34" w:rsidRPr="00367781" w14:paraId="6EC9AC4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E0190DC" w14:textId="43B429AB" w:rsidR="00590A34" w:rsidRPr="00367781" w:rsidRDefault="00590A34" w:rsidP="00590A34">
            <w:pPr>
              <w:pStyle w:val="ESTablebody"/>
              <w:rPr>
                <w:lang w:eastAsia="en-AU"/>
              </w:rPr>
            </w:pPr>
            <w:r w:rsidRPr="000B04A1">
              <w:rPr>
                <w:lang w:eastAsia="en-AU"/>
              </w:rPr>
              <w:t>H AND L MOODIE ELECTRICAL SERVICES AUST PTY LTD</w:t>
            </w:r>
          </w:p>
        </w:tc>
        <w:tc>
          <w:tcPr>
            <w:tcW w:w="6945" w:type="dxa"/>
            <w:tcBorders>
              <w:top w:val="nil"/>
              <w:left w:val="nil"/>
              <w:bottom w:val="single" w:sz="4" w:space="0" w:color="A6A6A6"/>
              <w:right w:val="single" w:sz="4" w:space="0" w:color="A6A6A6"/>
            </w:tcBorders>
            <w:shd w:val="clear" w:color="auto" w:fill="auto"/>
          </w:tcPr>
          <w:p w14:paraId="1D1F4534"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3AEAA57" w14:textId="00CEF6BB" w:rsidR="00590A34" w:rsidRPr="00367781" w:rsidRDefault="00590A34" w:rsidP="00590A34">
            <w:pPr>
              <w:pStyle w:val="ESTablebody"/>
              <w:jc w:val="right"/>
              <w:rPr>
                <w:lang w:eastAsia="en-AU"/>
              </w:rPr>
            </w:pPr>
            <w:r>
              <w:rPr>
                <w:color w:val="000000"/>
                <w:szCs w:val="16"/>
              </w:rPr>
              <w:t>3,460</w:t>
            </w:r>
          </w:p>
        </w:tc>
      </w:tr>
      <w:tr w:rsidR="00590A34" w:rsidRPr="00367781" w14:paraId="1538373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9E26C51" w14:textId="6DF7EAC3" w:rsidR="00590A34" w:rsidRPr="00367781" w:rsidRDefault="00590A34" w:rsidP="00590A34">
            <w:pPr>
              <w:pStyle w:val="ESTablebody"/>
              <w:rPr>
                <w:lang w:eastAsia="en-AU"/>
              </w:rPr>
            </w:pPr>
            <w:r w:rsidRPr="000B04A1">
              <w:rPr>
                <w:lang w:eastAsia="en-AU"/>
              </w:rPr>
              <w:t>HALL + PARTNERS OPEN MINDPTY LTD</w:t>
            </w:r>
          </w:p>
        </w:tc>
        <w:tc>
          <w:tcPr>
            <w:tcW w:w="6945" w:type="dxa"/>
            <w:tcBorders>
              <w:top w:val="nil"/>
              <w:left w:val="nil"/>
              <w:bottom w:val="single" w:sz="4" w:space="0" w:color="A6A6A6"/>
              <w:right w:val="single" w:sz="4" w:space="0" w:color="A6A6A6"/>
            </w:tcBorders>
            <w:shd w:val="clear" w:color="auto" w:fill="auto"/>
          </w:tcPr>
          <w:p w14:paraId="0E624183"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A77E926" w14:textId="7E975080" w:rsidR="00590A34" w:rsidRPr="00367781" w:rsidRDefault="00590A34" w:rsidP="00590A34">
            <w:pPr>
              <w:pStyle w:val="ESTablebody"/>
              <w:jc w:val="right"/>
              <w:rPr>
                <w:lang w:eastAsia="en-AU"/>
              </w:rPr>
            </w:pPr>
            <w:r>
              <w:rPr>
                <w:color w:val="000000"/>
                <w:szCs w:val="16"/>
              </w:rPr>
              <w:t>30,000</w:t>
            </w:r>
          </w:p>
        </w:tc>
      </w:tr>
      <w:tr w:rsidR="00590A34" w:rsidRPr="00367781" w14:paraId="353070E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ABF03C" w14:textId="337D6428" w:rsidR="00590A34" w:rsidRPr="00367781" w:rsidRDefault="00590A34" w:rsidP="00590A34">
            <w:pPr>
              <w:pStyle w:val="ESTablebody"/>
              <w:rPr>
                <w:lang w:eastAsia="en-AU"/>
              </w:rPr>
            </w:pPr>
            <w:r w:rsidRPr="000B04A1">
              <w:rPr>
                <w:lang w:eastAsia="en-AU"/>
              </w:rPr>
              <w:t>HALL + WILCOX</w:t>
            </w:r>
          </w:p>
        </w:tc>
        <w:tc>
          <w:tcPr>
            <w:tcW w:w="6945" w:type="dxa"/>
            <w:tcBorders>
              <w:top w:val="nil"/>
              <w:left w:val="nil"/>
              <w:bottom w:val="single" w:sz="4" w:space="0" w:color="A6A6A6"/>
              <w:right w:val="single" w:sz="4" w:space="0" w:color="A6A6A6"/>
            </w:tcBorders>
            <w:shd w:val="clear" w:color="auto" w:fill="auto"/>
          </w:tcPr>
          <w:p w14:paraId="672BF5CD"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C81A8AB" w14:textId="0812DB09" w:rsidR="00590A34" w:rsidRPr="00367781" w:rsidRDefault="00590A34" w:rsidP="00590A34">
            <w:pPr>
              <w:pStyle w:val="ESTablebody"/>
              <w:jc w:val="right"/>
              <w:rPr>
                <w:lang w:eastAsia="en-AU"/>
              </w:rPr>
            </w:pPr>
            <w:r>
              <w:rPr>
                <w:color w:val="000000"/>
                <w:szCs w:val="16"/>
              </w:rPr>
              <w:t>1,556</w:t>
            </w:r>
          </w:p>
        </w:tc>
      </w:tr>
      <w:tr w:rsidR="00590A34" w:rsidRPr="00367781" w14:paraId="73B8926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E672987" w14:textId="596AA8C2" w:rsidR="00590A34" w:rsidRPr="00367781" w:rsidRDefault="00590A34" w:rsidP="00590A34">
            <w:pPr>
              <w:pStyle w:val="ESTablebody"/>
              <w:rPr>
                <w:lang w:eastAsia="en-AU"/>
              </w:rPr>
            </w:pPr>
            <w:r w:rsidRPr="000B04A1">
              <w:rPr>
                <w:lang w:eastAsia="en-AU"/>
              </w:rPr>
              <w:t>HAMMOND STREET DEVELOPMENTS PTY LTD</w:t>
            </w:r>
          </w:p>
        </w:tc>
        <w:tc>
          <w:tcPr>
            <w:tcW w:w="6945" w:type="dxa"/>
            <w:tcBorders>
              <w:top w:val="nil"/>
              <w:left w:val="nil"/>
              <w:bottom w:val="single" w:sz="4" w:space="0" w:color="A6A6A6"/>
              <w:right w:val="single" w:sz="4" w:space="0" w:color="A6A6A6"/>
            </w:tcBorders>
            <w:shd w:val="clear" w:color="auto" w:fill="auto"/>
          </w:tcPr>
          <w:p w14:paraId="76B0E5F3"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B72872C" w14:textId="2D719596" w:rsidR="00590A34" w:rsidRPr="00367781" w:rsidRDefault="00590A34" w:rsidP="00590A34">
            <w:pPr>
              <w:pStyle w:val="ESTablebody"/>
              <w:jc w:val="right"/>
              <w:rPr>
                <w:lang w:eastAsia="en-AU"/>
              </w:rPr>
            </w:pPr>
            <w:r>
              <w:rPr>
                <w:color w:val="000000"/>
                <w:szCs w:val="16"/>
              </w:rPr>
              <w:t>1,117,172</w:t>
            </w:r>
          </w:p>
        </w:tc>
      </w:tr>
      <w:tr w:rsidR="00590A34" w:rsidRPr="00367781" w14:paraId="0690205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D55728" w14:textId="01C7A390" w:rsidR="00590A34" w:rsidRPr="00367781" w:rsidRDefault="00590A34" w:rsidP="00590A34">
            <w:pPr>
              <w:pStyle w:val="ESTablebody"/>
              <w:rPr>
                <w:lang w:eastAsia="en-AU"/>
              </w:rPr>
            </w:pPr>
            <w:r w:rsidRPr="000B04A1">
              <w:rPr>
                <w:lang w:eastAsia="en-AU"/>
              </w:rPr>
              <w:t>HANDS ON EDUCATIONAL CONSULTANCY PTY LTD</w:t>
            </w:r>
          </w:p>
        </w:tc>
        <w:tc>
          <w:tcPr>
            <w:tcW w:w="6945" w:type="dxa"/>
            <w:tcBorders>
              <w:top w:val="nil"/>
              <w:left w:val="nil"/>
              <w:bottom w:val="single" w:sz="4" w:space="0" w:color="A6A6A6"/>
              <w:right w:val="single" w:sz="4" w:space="0" w:color="A6A6A6"/>
            </w:tcBorders>
            <w:shd w:val="clear" w:color="auto" w:fill="auto"/>
          </w:tcPr>
          <w:p w14:paraId="357D560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45907E2" w14:textId="657CDEC1" w:rsidR="00590A34" w:rsidRPr="00367781" w:rsidRDefault="00590A34" w:rsidP="00590A34">
            <w:pPr>
              <w:pStyle w:val="ESTablebody"/>
              <w:jc w:val="right"/>
              <w:rPr>
                <w:lang w:eastAsia="en-AU"/>
              </w:rPr>
            </w:pPr>
            <w:r>
              <w:rPr>
                <w:color w:val="000000"/>
                <w:szCs w:val="16"/>
              </w:rPr>
              <w:t>36,373</w:t>
            </w:r>
          </w:p>
        </w:tc>
      </w:tr>
      <w:tr w:rsidR="00590A34" w:rsidRPr="00367781" w14:paraId="7F653FF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234E4F8" w14:textId="7075FD21" w:rsidR="00590A34" w:rsidRPr="00367781" w:rsidRDefault="00590A34" w:rsidP="00590A34">
            <w:pPr>
              <w:pStyle w:val="ESTablebody"/>
              <w:rPr>
                <w:lang w:eastAsia="en-AU"/>
              </w:rPr>
            </w:pPr>
            <w:r w:rsidRPr="000B04A1">
              <w:rPr>
                <w:lang w:eastAsia="en-AU"/>
              </w:rPr>
              <w:t>HASKELL ARCHITECTS</w:t>
            </w:r>
          </w:p>
        </w:tc>
        <w:tc>
          <w:tcPr>
            <w:tcW w:w="6945" w:type="dxa"/>
            <w:tcBorders>
              <w:top w:val="nil"/>
              <w:left w:val="nil"/>
              <w:bottom w:val="single" w:sz="4" w:space="0" w:color="A6A6A6"/>
              <w:right w:val="single" w:sz="4" w:space="0" w:color="A6A6A6"/>
            </w:tcBorders>
            <w:shd w:val="clear" w:color="auto" w:fill="auto"/>
          </w:tcPr>
          <w:p w14:paraId="2240EF9D"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03514A1" w14:textId="2EB1741F" w:rsidR="00590A34" w:rsidRPr="00367781" w:rsidRDefault="00590A34" w:rsidP="00590A34">
            <w:pPr>
              <w:pStyle w:val="ESTablebody"/>
              <w:jc w:val="right"/>
              <w:rPr>
                <w:lang w:eastAsia="en-AU"/>
              </w:rPr>
            </w:pPr>
            <w:r>
              <w:rPr>
                <w:color w:val="000000"/>
                <w:szCs w:val="16"/>
              </w:rPr>
              <w:t>95,782</w:t>
            </w:r>
          </w:p>
        </w:tc>
      </w:tr>
      <w:tr w:rsidR="00590A34" w:rsidRPr="00367781" w14:paraId="44627F6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A542B57" w14:textId="41824B8E" w:rsidR="00590A34" w:rsidRPr="00367781" w:rsidRDefault="00590A34" w:rsidP="00590A34">
            <w:pPr>
              <w:pStyle w:val="ESTablebody"/>
              <w:rPr>
                <w:lang w:eastAsia="en-AU"/>
              </w:rPr>
            </w:pPr>
            <w:r w:rsidRPr="000B04A1">
              <w:rPr>
                <w:lang w:eastAsia="en-AU"/>
              </w:rPr>
              <w:lastRenderedPageBreak/>
              <w:t>HAWKER BROWNLOW EDUCATION PTY LTD</w:t>
            </w:r>
          </w:p>
        </w:tc>
        <w:tc>
          <w:tcPr>
            <w:tcW w:w="6945" w:type="dxa"/>
            <w:tcBorders>
              <w:top w:val="nil"/>
              <w:left w:val="nil"/>
              <w:bottom w:val="single" w:sz="4" w:space="0" w:color="A6A6A6"/>
              <w:right w:val="single" w:sz="4" w:space="0" w:color="A6A6A6"/>
            </w:tcBorders>
            <w:shd w:val="clear" w:color="auto" w:fill="auto"/>
          </w:tcPr>
          <w:p w14:paraId="3A0F9A6C"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3A3F7B5" w14:textId="45C17F2B" w:rsidR="00590A34" w:rsidRPr="00367781" w:rsidRDefault="00FA679A" w:rsidP="00590A34">
            <w:pPr>
              <w:pStyle w:val="ESTablebody"/>
              <w:jc w:val="right"/>
              <w:rPr>
                <w:lang w:eastAsia="en-AU"/>
              </w:rPr>
            </w:pPr>
            <w:r>
              <w:rPr>
                <w:color w:val="000000"/>
                <w:szCs w:val="16"/>
              </w:rPr>
              <w:t>259,523</w:t>
            </w:r>
          </w:p>
        </w:tc>
      </w:tr>
      <w:tr w:rsidR="00590A34" w:rsidRPr="00367781" w14:paraId="57B1438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50F3627" w14:textId="40BBF187" w:rsidR="00590A34" w:rsidRPr="00367781" w:rsidRDefault="00590A34" w:rsidP="00590A34">
            <w:pPr>
              <w:pStyle w:val="ESTablebody"/>
              <w:rPr>
                <w:lang w:eastAsia="en-AU"/>
              </w:rPr>
            </w:pPr>
            <w:r w:rsidRPr="000B04A1">
              <w:rPr>
                <w:lang w:eastAsia="en-AU"/>
              </w:rPr>
              <w:t>HAYS SPECIALIST RECRUITMENT AUSTRALIA PTY LIMITED</w:t>
            </w:r>
          </w:p>
        </w:tc>
        <w:tc>
          <w:tcPr>
            <w:tcW w:w="6945" w:type="dxa"/>
            <w:tcBorders>
              <w:top w:val="nil"/>
              <w:left w:val="nil"/>
              <w:bottom w:val="single" w:sz="4" w:space="0" w:color="A6A6A6"/>
              <w:right w:val="single" w:sz="4" w:space="0" w:color="A6A6A6"/>
            </w:tcBorders>
            <w:shd w:val="clear" w:color="auto" w:fill="auto"/>
          </w:tcPr>
          <w:p w14:paraId="239D3D6D"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624A4E78" w14:textId="3E6C8103" w:rsidR="00590A34" w:rsidRPr="00367781" w:rsidRDefault="00590A34" w:rsidP="00590A34">
            <w:pPr>
              <w:pStyle w:val="ESTablebody"/>
              <w:jc w:val="right"/>
              <w:rPr>
                <w:lang w:eastAsia="en-AU"/>
              </w:rPr>
            </w:pPr>
            <w:r>
              <w:rPr>
                <w:color w:val="000000"/>
                <w:szCs w:val="16"/>
              </w:rPr>
              <w:t>19,342,626</w:t>
            </w:r>
          </w:p>
        </w:tc>
      </w:tr>
      <w:tr w:rsidR="00590A34" w:rsidRPr="00367781" w14:paraId="6421522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679A95A" w14:textId="4188B9B5" w:rsidR="00590A34" w:rsidRPr="00367781" w:rsidRDefault="00590A34" w:rsidP="00590A34">
            <w:pPr>
              <w:pStyle w:val="ESTablebody"/>
              <w:rPr>
                <w:lang w:eastAsia="en-AU"/>
              </w:rPr>
            </w:pPr>
            <w:r w:rsidRPr="000B04A1">
              <w:rPr>
                <w:lang w:eastAsia="en-AU"/>
              </w:rPr>
              <w:t>HAZCON PTY LTD</w:t>
            </w:r>
          </w:p>
        </w:tc>
        <w:tc>
          <w:tcPr>
            <w:tcW w:w="6945" w:type="dxa"/>
            <w:tcBorders>
              <w:top w:val="nil"/>
              <w:left w:val="nil"/>
              <w:bottom w:val="single" w:sz="4" w:space="0" w:color="A6A6A6"/>
              <w:right w:val="single" w:sz="4" w:space="0" w:color="A6A6A6"/>
            </w:tcBorders>
            <w:shd w:val="clear" w:color="auto" w:fill="auto"/>
          </w:tcPr>
          <w:p w14:paraId="4462CAD2"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1D0BAE10" w14:textId="427CA682" w:rsidR="00590A34" w:rsidRPr="00367781" w:rsidRDefault="00590A34" w:rsidP="00590A34">
            <w:pPr>
              <w:pStyle w:val="ESTablebody"/>
              <w:jc w:val="right"/>
              <w:rPr>
                <w:lang w:eastAsia="en-AU"/>
              </w:rPr>
            </w:pPr>
            <w:r>
              <w:rPr>
                <w:color w:val="000000"/>
                <w:szCs w:val="16"/>
              </w:rPr>
              <w:t>699</w:t>
            </w:r>
          </w:p>
        </w:tc>
      </w:tr>
      <w:tr w:rsidR="00590A34" w:rsidRPr="00367781" w14:paraId="408FA80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D58D6A3" w14:textId="5200A0BD" w:rsidR="00590A34" w:rsidRPr="00367781" w:rsidRDefault="00590A34" w:rsidP="00590A34">
            <w:pPr>
              <w:pStyle w:val="ESTablebody"/>
              <w:rPr>
                <w:lang w:eastAsia="en-AU"/>
              </w:rPr>
            </w:pPr>
            <w:r w:rsidRPr="000B04A1">
              <w:rPr>
                <w:lang w:eastAsia="en-AU"/>
              </w:rPr>
              <w:t>HEATHER BARNES PTY LTD</w:t>
            </w:r>
          </w:p>
        </w:tc>
        <w:tc>
          <w:tcPr>
            <w:tcW w:w="6945" w:type="dxa"/>
            <w:tcBorders>
              <w:top w:val="nil"/>
              <w:left w:val="nil"/>
              <w:bottom w:val="single" w:sz="4" w:space="0" w:color="A6A6A6"/>
              <w:right w:val="single" w:sz="4" w:space="0" w:color="A6A6A6"/>
            </w:tcBorders>
            <w:shd w:val="clear" w:color="auto" w:fill="auto"/>
          </w:tcPr>
          <w:p w14:paraId="042F27D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0177FD4" w14:textId="570972A6" w:rsidR="00590A34" w:rsidRPr="00367781" w:rsidRDefault="00590A34" w:rsidP="00590A34">
            <w:pPr>
              <w:pStyle w:val="ESTablebody"/>
              <w:jc w:val="right"/>
              <w:rPr>
                <w:lang w:eastAsia="en-AU"/>
              </w:rPr>
            </w:pPr>
            <w:r>
              <w:rPr>
                <w:color w:val="000000"/>
                <w:szCs w:val="16"/>
              </w:rPr>
              <w:t>7,778</w:t>
            </w:r>
          </w:p>
        </w:tc>
      </w:tr>
      <w:tr w:rsidR="00590A34" w:rsidRPr="00367781" w14:paraId="6ECE714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22D0CD9" w14:textId="4D26A896" w:rsidR="00590A34" w:rsidRPr="00367781" w:rsidRDefault="00590A34" w:rsidP="00590A34">
            <w:pPr>
              <w:pStyle w:val="ESTablebody"/>
              <w:rPr>
                <w:lang w:eastAsia="en-AU"/>
              </w:rPr>
            </w:pPr>
            <w:r w:rsidRPr="000B04A1">
              <w:rPr>
                <w:lang w:eastAsia="en-AU"/>
              </w:rPr>
              <w:t>HEPPELL NET</w:t>
            </w:r>
          </w:p>
        </w:tc>
        <w:tc>
          <w:tcPr>
            <w:tcW w:w="6945" w:type="dxa"/>
            <w:tcBorders>
              <w:top w:val="nil"/>
              <w:left w:val="nil"/>
              <w:bottom w:val="single" w:sz="4" w:space="0" w:color="A6A6A6"/>
              <w:right w:val="single" w:sz="4" w:space="0" w:color="A6A6A6"/>
            </w:tcBorders>
            <w:shd w:val="clear" w:color="auto" w:fill="auto"/>
          </w:tcPr>
          <w:p w14:paraId="7552BC8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21806ED" w14:textId="6FE60660" w:rsidR="00590A34" w:rsidRPr="00367781" w:rsidRDefault="00590A34" w:rsidP="00590A34">
            <w:pPr>
              <w:pStyle w:val="ESTablebody"/>
              <w:jc w:val="right"/>
              <w:rPr>
                <w:lang w:eastAsia="en-AU"/>
              </w:rPr>
            </w:pPr>
            <w:r>
              <w:rPr>
                <w:color w:val="000000"/>
                <w:szCs w:val="16"/>
              </w:rPr>
              <w:t>28,743</w:t>
            </w:r>
          </w:p>
        </w:tc>
      </w:tr>
      <w:tr w:rsidR="00590A34" w:rsidRPr="00367781" w14:paraId="1C4E101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0DBF5E8" w14:textId="2C896661" w:rsidR="00590A34" w:rsidRPr="00367781" w:rsidRDefault="00590A34" w:rsidP="00590A34">
            <w:pPr>
              <w:pStyle w:val="ESTablebody"/>
              <w:rPr>
                <w:lang w:eastAsia="en-AU"/>
              </w:rPr>
            </w:pPr>
            <w:r w:rsidRPr="000B04A1">
              <w:rPr>
                <w:lang w:eastAsia="en-AU"/>
              </w:rPr>
              <w:t>HERRMANN INTERNATIONAL ASIA PTY LIMITED</w:t>
            </w:r>
          </w:p>
        </w:tc>
        <w:tc>
          <w:tcPr>
            <w:tcW w:w="6945" w:type="dxa"/>
            <w:tcBorders>
              <w:top w:val="nil"/>
              <w:left w:val="nil"/>
              <w:bottom w:val="single" w:sz="4" w:space="0" w:color="A6A6A6"/>
              <w:right w:val="single" w:sz="4" w:space="0" w:color="A6A6A6"/>
            </w:tcBorders>
            <w:shd w:val="clear" w:color="auto" w:fill="auto"/>
          </w:tcPr>
          <w:p w14:paraId="1175725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1AF4745" w14:textId="2D27D927" w:rsidR="00590A34" w:rsidRPr="00367781" w:rsidRDefault="00590A34" w:rsidP="00590A34">
            <w:pPr>
              <w:pStyle w:val="ESTablebody"/>
              <w:jc w:val="right"/>
              <w:rPr>
                <w:lang w:eastAsia="en-AU"/>
              </w:rPr>
            </w:pPr>
            <w:r>
              <w:rPr>
                <w:color w:val="000000"/>
                <w:szCs w:val="16"/>
              </w:rPr>
              <w:t>54,530</w:t>
            </w:r>
          </w:p>
        </w:tc>
      </w:tr>
      <w:tr w:rsidR="00590A34" w:rsidRPr="00367781" w14:paraId="0955110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9CC7222" w14:textId="027750E5" w:rsidR="00590A34" w:rsidRPr="00367781" w:rsidRDefault="00590A34" w:rsidP="00590A34">
            <w:pPr>
              <w:pStyle w:val="ESTablebody"/>
              <w:rPr>
                <w:lang w:eastAsia="en-AU"/>
              </w:rPr>
            </w:pPr>
            <w:r w:rsidRPr="000B04A1">
              <w:rPr>
                <w:lang w:eastAsia="en-AU"/>
              </w:rPr>
              <w:t>HI OPERATIONS PTY LIMITED</w:t>
            </w:r>
          </w:p>
        </w:tc>
        <w:tc>
          <w:tcPr>
            <w:tcW w:w="6945" w:type="dxa"/>
            <w:tcBorders>
              <w:top w:val="nil"/>
              <w:left w:val="nil"/>
              <w:bottom w:val="single" w:sz="4" w:space="0" w:color="A6A6A6"/>
              <w:right w:val="single" w:sz="4" w:space="0" w:color="A6A6A6"/>
            </w:tcBorders>
            <w:shd w:val="clear" w:color="auto" w:fill="auto"/>
          </w:tcPr>
          <w:p w14:paraId="33438780"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40B20ACC" w14:textId="7DD6487D" w:rsidR="00590A34" w:rsidRPr="00367781" w:rsidRDefault="00590A34" w:rsidP="00590A34">
            <w:pPr>
              <w:pStyle w:val="ESTablebody"/>
              <w:jc w:val="right"/>
              <w:rPr>
                <w:lang w:eastAsia="en-AU"/>
              </w:rPr>
            </w:pPr>
            <w:r>
              <w:rPr>
                <w:color w:val="000000"/>
                <w:szCs w:val="16"/>
              </w:rPr>
              <w:t>273</w:t>
            </w:r>
          </w:p>
        </w:tc>
      </w:tr>
      <w:tr w:rsidR="00590A34" w:rsidRPr="00367781" w14:paraId="0703F53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F7ACFA6" w14:textId="2D5CA11B" w:rsidR="00590A34" w:rsidRPr="00367781" w:rsidRDefault="00590A34" w:rsidP="00590A34">
            <w:pPr>
              <w:pStyle w:val="ESTablebody"/>
              <w:rPr>
                <w:lang w:eastAsia="en-AU"/>
              </w:rPr>
            </w:pPr>
            <w:r w:rsidRPr="000B04A1">
              <w:rPr>
                <w:lang w:eastAsia="en-AU"/>
              </w:rPr>
              <w:t>HICKS-DAVIES CONSULTING PTY LTD</w:t>
            </w:r>
          </w:p>
        </w:tc>
        <w:tc>
          <w:tcPr>
            <w:tcW w:w="6945" w:type="dxa"/>
            <w:tcBorders>
              <w:top w:val="nil"/>
              <w:left w:val="nil"/>
              <w:bottom w:val="single" w:sz="4" w:space="0" w:color="A6A6A6"/>
              <w:right w:val="single" w:sz="4" w:space="0" w:color="A6A6A6"/>
            </w:tcBorders>
            <w:shd w:val="clear" w:color="auto" w:fill="auto"/>
          </w:tcPr>
          <w:p w14:paraId="457CDD2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23E31A8" w14:textId="65328001" w:rsidR="00590A34" w:rsidRPr="00367781" w:rsidRDefault="00590A34" w:rsidP="00590A34">
            <w:pPr>
              <w:pStyle w:val="ESTablebody"/>
              <w:jc w:val="right"/>
              <w:rPr>
                <w:lang w:eastAsia="en-AU"/>
              </w:rPr>
            </w:pPr>
            <w:r>
              <w:rPr>
                <w:color w:val="000000"/>
                <w:szCs w:val="16"/>
              </w:rPr>
              <w:t>172,800</w:t>
            </w:r>
          </w:p>
        </w:tc>
      </w:tr>
      <w:tr w:rsidR="00590A34" w:rsidRPr="00367781" w14:paraId="3DA95FF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DE30A22" w14:textId="0E6BD3AF" w:rsidR="00590A34" w:rsidRPr="00367781" w:rsidRDefault="00590A34" w:rsidP="00590A34">
            <w:pPr>
              <w:pStyle w:val="ESTablebody"/>
              <w:rPr>
                <w:lang w:eastAsia="en-AU"/>
              </w:rPr>
            </w:pPr>
            <w:r w:rsidRPr="000B04A1">
              <w:rPr>
                <w:lang w:eastAsia="en-AU"/>
              </w:rPr>
              <w:t>HIGHCHAIR PTY LTD T/A THE CIVIC GROUP</w:t>
            </w:r>
          </w:p>
        </w:tc>
        <w:tc>
          <w:tcPr>
            <w:tcW w:w="6945" w:type="dxa"/>
            <w:tcBorders>
              <w:top w:val="nil"/>
              <w:left w:val="nil"/>
              <w:bottom w:val="single" w:sz="4" w:space="0" w:color="A6A6A6"/>
              <w:right w:val="single" w:sz="4" w:space="0" w:color="A6A6A6"/>
            </w:tcBorders>
            <w:shd w:val="clear" w:color="auto" w:fill="auto"/>
          </w:tcPr>
          <w:p w14:paraId="4A089B4F"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473B0130" w14:textId="1A52F84C" w:rsidR="00590A34" w:rsidRPr="00367781" w:rsidRDefault="00590A34" w:rsidP="00590A34">
            <w:pPr>
              <w:pStyle w:val="ESTablebody"/>
              <w:jc w:val="right"/>
              <w:rPr>
                <w:lang w:eastAsia="en-AU"/>
              </w:rPr>
            </w:pPr>
            <w:r>
              <w:rPr>
                <w:color w:val="000000"/>
                <w:szCs w:val="16"/>
              </w:rPr>
              <w:t>8,750</w:t>
            </w:r>
          </w:p>
        </w:tc>
      </w:tr>
      <w:tr w:rsidR="00590A34" w:rsidRPr="00367781" w14:paraId="15399FB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5D32BD2" w14:textId="199FAA99" w:rsidR="00590A34" w:rsidRPr="00367781" w:rsidRDefault="00590A34" w:rsidP="00590A34">
            <w:pPr>
              <w:pStyle w:val="ESTablebody"/>
              <w:rPr>
                <w:lang w:eastAsia="en-AU"/>
              </w:rPr>
            </w:pPr>
            <w:r w:rsidRPr="000B04A1">
              <w:rPr>
                <w:lang w:eastAsia="en-AU"/>
              </w:rPr>
              <w:t>HILL PDA PTY LIMITED</w:t>
            </w:r>
          </w:p>
        </w:tc>
        <w:tc>
          <w:tcPr>
            <w:tcW w:w="6945" w:type="dxa"/>
            <w:tcBorders>
              <w:top w:val="nil"/>
              <w:left w:val="nil"/>
              <w:bottom w:val="single" w:sz="4" w:space="0" w:color="A6A6A6"/>
              <w:right w:val="single" w:sz="4" w:space="0" w:color="A6A6A6"/>
            </w:tcBorders>
            <w:shd w:val="clear" w:color="auto" w:fill="auto"/>
          </w:tcPr>
          <w:p w14:paraId="3144EDC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C61F67B" w14:textId="7D03B34E" w:rsidR="00590A34" w:rsidRPr="00367781" w:rsidRDefault="00590A34" w:rsidP="00590A34">
            <w:pPr>
              <w:pStyle w:val="ESTablebody"/>
              <w:jc w:val="right"/>
              <w:rPr>
                <w:lang w:eastAsia="en-AU"/>
              </w:rPr>
            </w:pPr>
            <w:r>
              <w:rPr>
                <w:color w:val="000000"/>
                <w:szCs w:val="16"/>
              </w:rPr>
              <w:t>12,800</w:t>
            </w:r>
          </w:p>
        </w:tc>
      </w:tr>
      <w:tr w:rsidR="00590A34" w:rsidRPr="00367781" w14:paraId="4FA448F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BFBE93" w14:textId="567E1FA1" w:rsidR="00590A34" w:rsidRPr="00367781" w:rsidRDefault="00590A34" w:rsidP="00590A34">
            <w:pPr>
              <w:pStyle w:val="ESTablebody"/>
              <w:rPr>
                <w:lang w:eastAsia="en-AU"/>
              </w:rPr>
            </w:pPr>
            <w:r w:rsidRPr="000B04A1">
              <w:rPr>
                <w:lang w:eastAsia="en-AU"/>
              </w:rPr>
              <w:t>HLS EDUCATION CONSULTING</w:t>
            </w:r>
          </w:p>
        </w:tc>
        <w:tc>
          <w:tcPr>
            <w:tcW w:w="6945" w:type="dxa"/>
            <w:tcBorders>
              <w:top w:val="nil"/>
              <w:left w:val="nil"/>
              <w:bottom w:val="single" w:sz="4" w:space="0" w:color="A6A6A6"/>
              <w:right w:val="single" w:sz="4" w:space="0" w:color="A6A6A6"/>
            </w:tcBorders>
            <w:shd w:val="clear" w:color="auto" w:fill="auto"/>
          </w:tcPr>
          <w:p w14:paraId="20FEDD5A"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6C7E9844" w14:textId="626BC23A" w:rsidR="00590A34" w:rsidRPr="00367781" w:rsidRDefault="00590A34" w:rsidP="00590A34">
            <w:pPr>
              <w:pStyle w:val="ESTablebody"/>
              <w:jc w:val="right"/>
              <w:rPr>
                <w:lang w:eastAsia="en-AU"/>
              </w:rPr>
            </w:pPr>
            <w:r>
              <w:rPr>
                <w:color w:val="000000"/>
                <w:szCs w:val="16"/>
              </w:rPr>
              <w:t>46,121</w:t>
            </w:r>
          </w:p>
        </w:tc>
      </w:tr>
      <w:tr w:rsidR="00590A34" w:rsidRPr="00367781" w14:paraId="1869391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C90D51E" w14:textId="1D95D9C8" w:rsidR="00590A34" w:rsidRPr="00367781" w:rsidRDefault="00590A34" w:rsidP="00590A34">
            <w:pPr>
              <w:pStyle w:val="ESTablebody"/>
              <w:rPr>
                <w:lang w:eastAsia="en-AU"/>
              </w:rPr>
            </w:pPr>
            <w:r w:rsidRPr="000B04A1">
              <w:rPr>
                <w:lang w:eastAsia="en-AU"/>
              </w:rPr>
              <w:t>HOBAN RECRUITMENT</w:t>
            </w:r>
          </w:p>
        </w:tc>
        <w:tc>
          <w:tcPr>
            <w:tcW w:w="6945" w:type="dxa"/>
            <w:tcBorders>
              <w:top w:val="nil"/>
              <w:left w:val="nil"/>
              <w:bottom w:val="single" w:sz="4" w:space="0" w:color="A6A6A6"/>
              <w:right w:val="single" w:sz="4" w:space="0" w:color="A6A6A6"/>
            </w:tcBorders>
            <w:shd w:val="clear" w:color="auto" w:fill="auto"/>
          </w:tcPr>
          <w:p w14:paraId="0B4CDD7B"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1ED97BA5" w14:textId="38654408" w:rsidR="00590A34" w:rsidRPr="00367781" w:rsidRDefault="00590A34" w:rsidP="00590A34">
            <w:pPr>
              <w:pStyle w:val="ESTablebody"/>
              <w:jc w:val="right"/>
              <w:rPr>
                <w:lang w:eastAsia="en-AU"/>
              </w:rPr>
            </w:pPr>
            <w:r>
              <w:rPr>
                <w:color w:val="000000"/>
                <w:szCs w:val="16"/>
              </w:rPr>
              <w:t>2,553,425</w:t>
            </w:r>
          </w:p>
        </w:tc>
      </w:tr>
      <w:tr w:rsidR="00590A34" w:rsidRPr="00367781" w14:paraId="0E15C56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7C0F504" w14:textId="1518C2F2" w:rsidR="00590A34" w:rsidRPr="00367781" w:rsidRDefault="00590A34" w:rsidP="00590A34">
            <w:pPr>
              <w:pStyle w:val="ESTablebody"/>
              <w:rPr>
                <w:lang w:eastAsia="en-AU"/>
              </w:rPr>
            </w:pPr>
            <w:r w:rsidRPr="000B04A1">
              <w:rPr>
                <w:lang w:eastAsia="en-AU"/>
              </w:rPr>
              <w:t>HOBSONS AUSTRALIA PTY LTD</w:t>
            </w:r>
          </w:p>
        </w:tc>
        <w:tc>
          <w:tcPr>
            <w:tcW w:w="6945" w:type="dxa"/>
            <w:tcBorders>
              <w:top w:val="nil"/>
              <w:left w:val="nil"/>
              <w:bottom w:val="single" w:sz="4" w:space="0" w:color="A6A6A6"/>
              <w:right w:val="single" w:sz="4" w:space="0" w:color="A6A6A6"/>
            </w:tcBorders>
            <w:shd w:val="clear" w:color="auto" w:fill="auto"/>
          </w:tcPr>
          <w:p w14:paraId="60844802"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4DCB5F59" w14:textId="4A831F6A" w:rsidR="00590A34" w:rsidRPr="00367781" w:rsidRDefault="00590A34" w:rsidP="00590A34">
            <w:pPr>
              <w:pStyle w:val="ESTablebody"/>
              <w:jc w:val="right"/>
              <w:rPr>
                <w:lang w:eastAsia="en-AU"/>
              </w:rPr>
            </w:pPr>
            <w:r>
              <w:rPr>
                <w:color w:val="000000"/>
                <w:szCs w:val="16"/>
              </w:rPr>
              <w:t>169,635</w:t>
            </w:r>
          </w:p>
        </w:tc>
      </w:tr>
      <w:tr w:rsidR="00590A34" w:rsidRPr="00367781" w14:paraId="414EB84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441F13A" w14:textId="5653B9D6" w:rsidR="00590A34" w:rsidRPr="00367781" w:rsidRDefault="00590A34" w:rsidP="00590A34">
            <w:pPr>
              <w:pStyle w:val="ESTablebody"/>
              <w:rPr>
                <w:lang w:eastAsia="en-AU"/>
              </w:rPr>
            </w:pPr>
            <w:r w:rsidRPr="000B04A1">
              <w:rPr>
                <w:lang w:eastAsia="en-AU"/>
              </w:rPr>
              <w:t>HOOK EDUCATION LTD</w:t>
            </w:r>
          </w:p>
        </w:tc>
        <w:tc>
          <w:tcPr>
            <w:tcW w:w="6945" w:type="dxa"/>
            <w:tcBorders>
              <w:top w:val="nil"/>
              <w:left w:val="nil"/>
              <w:bottom w:val="single" w:sz="4" w:space="0" w:color="A6A6A6"/>
              <w:right w:val="single" w:sz="4" w:space="0" w:color="A6A6A6"/>
            </w:tcBorders>
            <w:shd w:val="clear" w:color="auto" w:fill="auto"/>
          </w:tcPr>
          <w:p w14:paraId="20D039D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F483CBB" w14:textId="27C770D3" w:rsidR="00590A34" w:rsidRPr="00367781" w:rsidRDefault="00590A34" w:rsidP="00590A34">
            <w:pPr>
              <w:pStyle w:val="ESTablebody"/>
              <w:jc w:val="right"/>
              <w:rPr>
                <w:lang w:eastAsia="en-AU"/>
              </w:rPr>
            </w:pPr>
            <w:r>
              <w:rPr>
                <w:color w:val="000000"/>
                <w:szCs w:val="16"/>
              </w:rPr>
              <w:t>18,106</w:t>
            </w:r>
          </w:p>
        </w:tc>
      </w:tr>
      <w:tr w:rsidR="00590A34" w:rsidRPr="00367781" w14:paraId="5DF0545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400A728" w14:textId="43CA4440" w:rsidR="00590A34" w:rsidRPr="00367781" w:rsidRDefault="00590A34" w:rsidP="00590A34">
            <w:pPr>
              <w:pStyle w:val="ESTablebody"/>
              <w:rPr>
                <w:lang w:eastAsia="en-AU"/>
              </w:rPr>
            </w:pPr>
            <w:r w:rsidRPr="000B04A1">
              <w:rPr>
                <w:lang w:eastAsia="en-AU"/>
              </w:rPr>
              <w:t>HOWARD R KELLY PTY LTD</w:t>
            </w:r>
          </w:p>
        </w:tc>
        <w:tc>
          <w:tcPr>
            <w:tcW w:w="6945" w:type="dxa"/>
            <w:tcBorders>
              <w:top w:val="nil"/>
              <w:left w:val="nil"/>
              <w:bottom w:val="single" w:sz="4" w:space="0" w:color="A6A6A6"/>
              <w:right w:val="single" w:sz="4" w:space="0" w:color="A6A6A6"/>
            </w:tcBorders>
            <w:shd w:val="clear" w:color="auto" w:fill="auto"/>
          </w:tcPr>
          <w:p w14:paraId="28196CD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2706C1C" w14:textId="1C58A737" w:rsidR="00590A34" w:rsidRPr="00367781" w:rsidRDefault="00590A34" w:rsidP="00590A34">
            <w:pPr>
              <w:pStyle w:val="ESTablebody"/>
              <w:jc w:val="right"/>
              <w:rPr>
                <w:lang w:eastAsia="en-AU"/>
              </w:rPr>
            </w:pPr>
            <w:r>
              <w:rPr>
                <w:color w:val="000000"/>
                <w:szCs w:val="16"/>
              </w:rPr>
              <w:t>15,000</w:t>
            </w:r>
          </w:p>
        </w:tc>
      </w:tr>
      <w:tr w:rsidR="00590A34" w:rsidRPr="00367781" w14:paraId="0E031E0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E1B76C" w14:textId="0F4608F2" w:rsidR="00590A34" w:rsidRPr="00367781" w:rsidRDefault="00590A34" w:rsidP="00590A34">
            <w:pPr>
              <w:pStyle w:val="ESTablebody"/>
              <w:rPr>
                <w:lang w:eastAsia="en-AU"/>
              </w:rPr>
            </w:pPr>
            <w:r w:rsidRPr="000B04A1">
              <w:rPr>
                <w:lang w:eastAsia="en-AU"/>
              </w:rPr>
              <w:lastRenderedPageBreak/>
              <w:t>HOWLETT EDUCATION CONSULTANCY</w:t>
            </w:r>
          </w:p>
        </w:tc>
        <w:tc>
          <w:tcPr>
            <w:tcW w:w="6945" w:type="dxa"/>
            <w:tcBorders>
              <w:top w:val="nil"/>
              <w:left w:val="nil"/>
              <w:bottom w:val="single" w:sz="4" w:space="0" w:color="A6A6A6"/>
              <w:right w:val="single" w:sz="4" w:space="0" w:color="A6A6A6"/>
            </w:tcBorders>
            <w:shd w:val="clear" w:color="auto" w:fill="auto"/>
          </w:tcPr>
          <w:p w14:paraId="59468E3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2C9AD1F" w14:textId="5FC9F39C" w:rsidR="00590A34" w:rsidRPr="00367781" w:rsidRDefault="00590A34" w:rsidP="00590A34">
            <w:pPr>
              <w:pStyle w:val="ESTablebody"/>
              <w:jc w:val="right"/>
              <w:rPr>
                <w:lang w:eastAsia="en-AU"/>
              </w:rPr>
            </w:pPr>
            <w:r>
              <w:rPr>
                <w:color w:val="000000"/>
                <w:szCs w:val="16"/>
              </w:rPr>
              <w:t>9,280</w:t>
            </w:r>
          </w:p>
        </w:tc>
      </w:tr>
      <w:tr w:rsidR="00590A34" w:rsidRPr="00367781" w14:paraId="1746AF6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8A3F359" w14:textId="6D81ADD2" w:rsidR="00590A34" w:rsidRPr="00367781" w:rsidRDefault="00590A34" w:rsidP="00590A34">
            <w:pPr>
              <w:pStyle w:val="ESTablebody"/>
              <w:rPr>
                <w:lang w:eastAsia="en-AU"/>
              </w:rPr>
            </w:pPr>
            <w:r w:rsidRPr="000B04A1">
              <w:rPr>
                <w:lang w:eastAsia="en-AU"/>
              </w:rPr>
              <w:t>HUDDLE AUSTRALIA PTY LTD</w:t>
            </w:r>
          </w:p>
        </w:tc>
        <w:tc>
          <w:tcPr>
            <w:tcW w:w="6945" w:type="dxa"/>
            <w:tcBorders>
              <w:top w:val="nil"/>
              <w:left w:val="nil"/>
              <w:bottom w:val="single" w:sz="4" w:space="0" w:color="A6A6A6"/>
              <w:right w:val="single" w:sz="4" w:space="0" w:color="A6A6A6"/>
            </w:tcBorders>
            <w:shd w:val="clear" w:color="auto" w:fill="auto"/>
          </w:tcPr>
          <w:p w14:paraId="34BB7107"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5EBEF44" w14:textId="72C8312A" w:rsidR="00590A34" w:rsidRPr="00367781" w:rsidRDefault="00590A34" w:rsidP="00590A34">
            <w:pPr>
              <w:pStyle w:val="ESTablebody"/>
              <w:jc w:val="right"/>
              <w:rPr>
                <w:lang w:eastAsia="en-AU"/>
              </w:rPr>
            </w:pPr>
            <w:r>
              <w:rPr>
                <w:color w:val="000000"/>
                <w:szCs w:val="16"/>
              </w:rPr>
              <w:t>150,000</w:t>
            </w:r>
          </w:p>
        </w:tc>
      </w:tr>
      <w:tr w:rsidR="00590A34" w:rsidRPr="00367781" w14:paraId="302BDEE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DC33ED6" w14:textId="5D4DEFC7" w:rsidR="00590A34" w:rsidRPr="00367781" w:rsidRDefault="00590A34" w:rsidP="00590A34">
            <w:pPr>
              <w:pStyle w:val="ESTablebody"/>
              <w:rPr>
                <w:lang w:eastAsia="en-AU"/>
              </w:rPr>
            </w:pPr>
            <w:r w:rsidRPr="000B04A1">
              <w:rPr>
                <w:lang w:eastAsia="en-AU"/>
              </w:rPr>
              <w:t>HUDSON GLOBAL RESOURCES (AUST) PTY LIMITED</w:t>
            </w:r>
          </w:p>
        </w:tc>
        <w:tc>
          <w:tcPr>
            <w:tcW w:w="6945" w:type="dxa"/>
            <w:tcBorders>
              <w:top w:val="nil"/>
              <w:left w:val="nil"/>
              <w:bottom w:val="single" w:sz="4" w:space="0" w:color="A6A6A6"/>
              <w:right w:val="single" w:sz="4" w:space="0" w:color="A6A6A6"/>
            </w:tcBorders>
            <w:shd w:val="clear" w:color="auto" w:fill="auto"/>
          </w:tcPr>
          <w:p w14:paraId="164E515D"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55942A69" w14:textId="471FE9E4" w:rsidR="00590A34" w:rsidRPr="00367781" w:rsidRDefault="00590A34" w:rsidP="00590A34">
            <w:pPr>
              <w:pStyle w:val="ESTablebody"/>
              <w:jc w:val="right"/>
              <w:rPr>
                <w:lang w:eastAsia="en-AU"/>
              </w:rPr>
            </w:pPr>
            <w:r>
              <w:rPr>
                <w:color w:val="000000"/>
                <w:szCs w:val="16"/>
              </w:rPr>
              <w:t>11,751,344</w:t>
            </w:r>
          </w:p>
        </w:tc>
      </w:tr>
      <w:tr w:rsidR="00590A34" w:rsidRPr="00367781" w14:paraId="17536D6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E122453" w14:textId="709AB506" w:rsidR="00590A34" w:rsidRPr="00367781" w:rsidRDefault="00590A34" w:rsidP="00590A34">
            <w:pPr>
              <w:pStyle w:val="ESTablebody"/>
              <w:rPr>
                <w:lang w:eastAsia="en-AU"/>
              </w:rPr>
            </w:pPr>
            <w:r w:rsidRPr="000B04A1">
              <w:rPr>
                <w:lang w:eastAsia="en-AU"/>
              </w:rPr>
              <w:t>HUMAN CONNECTIONS (AUST) PTY LTD</w:t>
            </w:r>
          </w:p>
        </w:tc>
        <w:tc>
          <w:tcPr>
            <w:tcW w:w="6945" w:type="dxa"/>
            <w:tcBorders>
              <w:top w:val="nil"/>
              <w:left w:val="nil"/>
              <w:bottom w:val="single" w:sz="4" w:space="0" w:color="A6A6A6"/>
              <w:right w:val="single" w:sz="4" w:space="0" w:color="A6A6A6"/>
            </w:tcBorders>
            <w:shd w:val="clear" w:color="auto" w:fill="auto"/>
          </w:tcPr>
          <w:p w14:paraId="39083BAD"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BE6262E" w14:textId="31D20EB8" w:rsidR="00590A34" w:rsidRPr="00367781" w:rsidRDefault="00590A34" w:rsidP="00590A34">
            <w:pPr>
              <w:pStyle w:val="ESTablebody"/>
              <w:jc w:val="right"/>
              <w:rPr>
                <w:lang w:eastAsia="en-AU"/>
              </w:rPr>
            </w:pPr>
            <w:r>
              <w:rPr>
                <w:color w:val="000000"/>
                <w:szCs w:val="16"/>
              </w:rPr>
              <w:t>4,500</w:t>
            </w:r>
          </w:p>
        </w:tc>
      </w:tr>
      <w:tr w:rsidR="00590A34" w:rsidRPr="00367781" w14:paraId="13DBAF2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69804B1" w14:textId="285FEF37" w:rsidR="00590A34" w:rsidRPr="00367781" w:rsidRDefault="00590A34" w:rsidP="00590A34">
            <w:pPr>
              <w:pStyle w:val="ESTablebody"/>
              <w:rPr>
                <w:lang w:eastAsia="en-AU"/>
              </w:rPr>
            </w:pPr>
            <w:r w:rsidRPr="000B04A1">
              <w:rPr>
                <w:lang w:eastAsia="en-AU"/>
              </w:rPr>
              <w:t>HYDON CONSULTING PTY LTD</w:t>
            </w:r>
          </w:p>
        </w:tc>
        <w:tc>
          <w:tcPr>
            <w:tcW w:w="6945" w:type="dxa"/>
            <w:tcBorders>
              <w:top w:val="nil"/>
              <w:left w:val="nil"/>
              <w:bottom w:val="single" w:sz="4" w:space="0" w:color="A6A6A6"/>
              <w:right w:val="single" w:sz="4" w:space="0" w:color="A6A6A6"/>
            </w:tcBorders>
            <w:shd w:val="clear" w:color="auto" w:fill="auto"/>
          </w:tcPr>
          <w:p w14:paraId="40F8EE1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8D1CE14" w14:textId="1C552E6E" w:rsidR="00590A34" w:rsidRPr="00367781" w:rsidRDefault="00590A34" w:rsidP="00590A34">
            <w:pPr>
              <w:pStyle w:val="ESTablebody"/>
              <w:jc w:val="right"/>
              <w:rPr>
                <w:lang w:eastAsia="en-AU"/>
              </w:rPr>
            </w:pPr>
            <w:r>
              <w:rPr>
                <w:color w:val="000000"/>
                <w:szCs w:val="16"/>
              </w:rPr>
              <w:t>2,550</w:t>
            </w:r>
          </w:p>
        </w:tc>
      </w:tr>
      <w:tr w:rsidR="00590A34" w:rsidRPr="00367781" w14:paraId="39A8B7D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DDC5059" w14:textId="66B57D9F" w:rsidR="00590A34" w:rsidRPr="00367781" w:rsidRDefault="00590A34" w:rsidP="00590A34">
            <w:pPr>
              <w:pStyle w:val="ESTablebody"/>
              <w:rPr>
                <w:lang w:eastAsia="en-AU"/>
              </w:rPr>
            </w:pPr>
            <w:r w:rsidRPr="000B04A1">
              <w:rPr>
                <w:lang w:eastAsia="en-AU"/>
              </w:rPr>
              <w:t>I AND J MANAGEMENT SERVICES</w:t>
            </w:r>
          </w:p>
        </w:tc>
        <w:tc>
          <w:tcPr>
            <w:tcW w:w="6945" w:type="dxa"/>
            <w:tcBorders>
              <w:top w:val="nil"/>
              <w:left w:val="nil"/>
              <w:bottom w:val="single" w:sz="4" w:space="0" w:color="A6A6A6"/>
              <w:right w:val="single" w:sz="4" w:space="0" w:color="A6A6A6"/>
            </w:tcBorders>
            <w:shd w:val="clear" w:color="auto" w:fill="auto"/>
          </w:tcPr>
          <w:p w14:paraId="380361F7" w14:textId="77777777" w:rsidR="00590A34" w:rsidRPr="00367781" w:rsidRDefault="00590A34" w:rsidP="00590A34">
            <w:pPr>
              <w:pStyle w:val="ESTablebody"/>
              <w:rPr>
                <w:lang w:eastAsia="en-AU"/>
              </w:rPr>
            </w:pPr>
            <w:r w:rsidRPr="00367781">
              <w:rPr>
                <w:lang w:eastAsia="en-AU"/>
              </w:rPr>
              <w:t>Education Assessment Services</w:t>
            </w:r>
          </w:p>
        </w:tc>
        <w:tc>
          <w:tcPr>
            <w:tcW w:w="1985" w:type="dxa"/>
            <w:tcBorders>
              <w:top w:val="nil"/>
              <w:left w:val="nil"/>
              <w:bottom w:val="single" w:sz="4" w:space="0" w:color="A6A6A6"/>
              <w:right w:val="single" w:sz="4" w:space="0" w:color="A6A6A6"/>
            </w:tcBorders>
            <w:shd w:val="clear" w:color="auto" w:fill="auto"/>
            <w:vAlign w:val="center"/>
          </w:tcPr>
          <w:p w14:paraId="74D20F7A" w14:textId="4112429F" w:rsidR="00590A34" w:rsidRPr="00367781" w:rsidRDefault="00590A34" w:rsidP="00590A34">
            <w:pPr>
              <w:pStyle w:val="ESTablebody"/>
              <w:jc w:val="right"/>
              <w:rPr>
                <w:lang w:eastAsia="en-AU"/>
              </w:rPr>
            </w:pPr>
            <w:r>
              <w:rPr>
                <w:color w:val="000000"/>
                <w:szCs w:val="16"/>
              </w:rPr>
              <w:t>181,731</w:t>
            </w:r>
          </w:p>
        </w:tc>
      </w:tr>
      <w:tr w:rsidR="00590A34" w:rsidRPr="00367781" w14:paraId="1C17B86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8A1FBD7" w14:textId="4F4B93D7" w:rsidR="00590A34" w:rsidRPr="00367781" w:rsidRDefault="00590A34" w:rsidP="00590A34">
            <w:pPr>
              <w:pStyle w:val="ESTablebody"/>
              <w:rPr>
                <w:lang w:eastAsia="en-AU"/>
              </w:rPr>
            </w:pPr>
            <w:r w:rsidRPr="000B04A1">
              <w:rPr>
                <w:lang w:eastAsia="en-AU"/>
              </w:rPr>
              <w:t>I CAN NETWORK LTD</w:t>
            </w:r>
          </w:p>
        </w:tc>
        <w:tc>
          <w:tcPr>
            <w:tcW w:w="6945" w:type="dxa"/>
            <w:tcBorders>
              <w:top w:val="nil"/>
              <w:left w:val="nil"/>
              <w:bottom w:val="single" w:sz="4" w:space="0" w:color="A6A6A6"/>
              <w:right w:val="single" w:sz="4" w:space="0" w:color="A6A6A6"/>
            </w:tcBorders>
            <w:shd w:val="clear" w:color="auto" w:fill="auto"/>
          </w:tcPr>
          <w:p w14:paraId="1947323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5B5D0F10" w14:textId="3A11E6A9" w:rsidR="00590A34" w:rsidRPr="00367781" w:rsidRDefault="00590A34" w:rsidP="00590A34">
            <w:pPr>
              <w:pStyle w:val="ESTablebody"/>
              <w:jc w:val="right"/>
              <w:rPr>
                <w:lang w:eastAsia="en-AU"/>
              </w:rPr>
            </w:pPr>
            <w:r>
              <w:rPr>
                <w:color w:val="000000"/>
                <w:szCs w:val="16"/>
              </w:rPr>
              <w:t>1,750</w:t>
            </w:r>
          </w:p>
        </w:tc>
      </w:tr>
      <w:tr w:rsidR="00590A34" w:rsidRPr="00367781" w14:paraId="674F217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50AD861" w14:textId="65473558" w:rsidR="00590A34" w:rsidRPr="00367781" w:rsidRDefault="00590A34" w:rsidP="00590A34">
            <w:pPr>
              <w:pStyle w:val="ESTablebody"/>
              <w:rPr>
                <w:lang w:eastAsia="en-AU"/>
              </w:rPr>
            </w:pPr>
            <w:r w:rsidRPr="000B04A1">
              <w:rPr>
                <w:lang w:eastAsia="en-AU"/>
              </w:rPr>
              <w:t>ID (INFORMED DECISIONS) PTY LTD</w:t>
            </w:r>
          </w:p>
        </w:tc>
        <w:tc>
          <w:tcPr>
            <w:tcW w:w="6945" w:type="dxa"/>
            <w:tcBorders>
              <w:top w:val="nil"/>
              <w:left w:val="nil"/>
              <w:bottom w:val="single" w:sz="4" w:space="0" w:color="A6A6A6"/>
              <w:right w:val="single" w:sz="4" w:space="0" w:color="A6A6A6"/>
            </w:tcBorders>
            <w:shd w:val="clear" w:color="auto" w:fill="auto"/>
          </w:tcPr>
          <w:p w14:paraId="1C1BF69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7CF5079" w14:textId="09DFD118" w:rsidR="00590A34" w:rsidRPr="00367781" w:rsidRDefault="00590A34" w:rsidP="00590A34">
            <w:pPr>
              <w:pStyle w:val="ESTablebody"/>
              <w:jc w:val="right"/>
              <w:rPr>
                <w:lang w:eastAsia="en-AU"/>
              </w:rPr>
            </w:pPr>
            <w:r>
              <w:rPr>
                <w:color w:val="000000"/>
                <w:szCs w:val="16"/>
              </w:rPr>
              <w:t>12,500</w:t>
            </w:r>
          </w:p>
        </w:tc>
      </w:tr>
      <w:tr w:rsidR="00590A34" w:rsidRPr="00367781" w14:paraId="40AF25E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1C31D68" w14:textId="757EDC28" w:rsidR="00590A34" w:rsidRPr="00367781" w:rsidRDefault="00590A34" w:rsidP="00590A34">
            <w:pPr>
              <w:pStyle w:val="ESTablebody"/>
              <w:rPr>
                <w:lang w:eastAsia="en-AU"/>
              </w:rPr>
            </w:pPr>
            <w:r w:rsidRPr="000B04A1">
              <w:rPr>
                <w:lang w:eastAsia="en-AU"/>
              </w:rPr>
              <w:t>IDEASYS INCORPORATED</w:t>
            </w:r>
          </w:p>
        </w:tc>
        <w:tc>
          <w:tcPr>
            <w:tcW w:w="6945" w:type="dxa"/>
            <w:tcBorders>
              <w:top w:val="nil"/>
              <w:left w:val="nil"/>
              <w:bottom w:val="single" w:sz="4" w:space="0" w:color="A6A6A6"/>
              <w:right w:val="single" w:sz="4" w:space="0" w:color="A6A6A6"/>
            </w:tcBorders>
            <w:shd w:val="clear" w:color="auto" w:fill="auto"/>
          </w:tcPr>
          <w:p w14:paraId="154BF67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E3A6130" w14:textId="4AF0A693" w:rsidR="00590A34" w:rsidRPr="00367781" w:rsidRDefault="00590A34" w:rsidP="00590A34">
            <w:pPr>
              <w:pStyle w:val="ESTablebody"/>
              <w:jc w:val="right"/>
              <w:rPr>
                <w:lang w:eastAsia="en-AU"/>
              </w:rPr>
            </w:pPr>
            <w:r>
              <w:rPr>
                <w:color w:val="000000"/>
                <w:szCs w:val="16"/>
              </w:rPr>
              <w:t>9,500</w:t>
            </w:r>
          </w:p>
        </w:tc>
      </w:tr>
      <w:tr w:rsidR="00590A34" w:rsidRPr="00367781" w14:paraId="6780BB4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A4D38D4" w14:textId="5098F6BB" w:rsidR="00590A34" w:rsidRPr="00367781" w:rsidRDefault="00590A34" w:rsidP="00590A34">
            <w:pPr>
              <w:pStyle w:val="ESTablebody"/>
              <w:rPr>
                <w:lang w:eastAsia="en-AU"/>
              </w:rPr>
            </w:pPr>
            <w:r w:rsidRPr="000B04A1">
              <w:rPr>
                <w:lang w:eastAsia="en-AU"/>
              </w:rPr>
              <w:t>IG ERGONOMICS SOLUTIONS</w:t>
            </w:r>
          </w:p>
        </w:tc>
        <w:tc>
          <w:tcPr>
            <w:tcW w:w="6945" w:type="dxa"/>
            <w:tcBorders>
              <w:top w:val="nil"/>
              <w:left w:val="nil"/>
              <w:bottom w:val="single" w:sz="4" w:space="0" w:color="A6A6A6"/>
              <w:right w:val="single" w:sz="4" w:space="0" w:color="A6A6A6"/>
            </w:tcBorders>
            <w:shd w:val="clear" w:color="auto" w:fill="auto"/>
          </w:tcPr>
          <w:p w14:paraId="1F89DBC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6C24FEC" w14:textId="7ECDB905" w:rsidR="00590A34" w:rsidRPr="00367781" w:rsidRDefault="00590A34" w:rsidP="00590A34">
            <w:pPr>
              <w:pStyle w:val="ESTablebody"/>
              <w:jc w:val="right"/>
              <w:rPr>
                <w:lang w:eastAsia="en-AU"/>
              </w:rPr>
            </w:pPr>
            <w:r>
              <w:rPr>
                <w:color w:val="000000"/>
                <w:szCs w:val="16"/>
              </w:rPr>
              <w:t>720</w:t>
            </w:r>
          </w:p>
        </w:tc>
      </w:tr>
      <w:tr w:rsidR="00590A34" w:rsidRPr="00367781" w14:paraId="0C621BE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09E0CAE" w14:textId="4C55A9C3" w:rsidR="00590A34" w:rsidRPr="00367781" w:rsidRDefault="00590A34" w:rsidP="00590A34">
            <w:pPr>
              <w:pStyle w:val="ESTablebody"/>
              <w:rPr>
                <w:lang w:eastAsia="en-AU"/>
              </w:rPr>
            </w:pPr>
            <w:r w:rsidRPr="000B04A1">
              <w:rPr>
                <w:lang w:eastAsia="en-AU"/>
              </w:rPr>
              <w:t>IMAGE IN MOTION</w:t>
            </w:r>
          </w:p>
        </w:tc>
        <w:tc>
          <w:tcPr>
            <w:tcW w:w="6945" w:type="dxa"/>
            <w:tcBorders>
              <w:top w:val="nil"/>
              <w:left w:val="nil"/>
              <w:bottom w:val="single" w:sz="4" w:space="0" w:color="A6A6A6"/>
              <w:right w:val="single" w:sz="4" w:space="0" w:color="A6A6A6"/>
            </w:tcBorders>
            <w:shd w:val="clear" w:color="auto" w:fill="auto"/>
          </w:tcPr>
          <w:p w14:paraId="5A594048"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D03F887" w14:textId="7287C879" w:rsidR="00590A34" w:rsidRPr="00367781" w:rsidRDefault="00590A34" w:rsidP="00590A34">
            <w:pPr>
              <w:pStyle w:val="ESTablebody"/>
              <w:jc w:val="right"/>
              <w:rPr>
                <w:lang w:eastAsia="en-AU"/>
              </w:rPr>
            </w:pPr>
            <w:r>
              <w:rPr>
                <w:color w:val="000000"/>
                <w:szCs w:val="16"/>
              </w:rPr>
              <w:t>887</w:t>
            </w:r>
          </w:p>
        </w:tc>
      </w:tr>
      <w:tr w:rsidR="00590A34" w:rsidRPr="00367781" w14:paraId="192AE87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D42922" w14:textId="7C52FDAE" w:rsidR="00590A34" w:rsidRPr="00367781" w:rsidRDefault="00590A34" w:rsidP="00590A34">
            <w:pPr>
              <w:pStyle w:val="ESTablebody"/>
              <w:rPr>
                <w:lang w:eastAsia="en-AU"/>
              </w:rPr>
            </w:pPr>
            <w:r w:rsidRPr="000B04A1">
              <w:rPr>
                <w:lang w:eastAsia="en-AU"/>
              </w:rPr>
              <w:t>IMAGEPLAY PTY LTD</w:t>
            </w:r>
          </w:p>
        </w:tc>
        <w:tc>
          <w:tcPr>
            <w:tcW w:w="6945" w:type="dxa"/>
            <w:tcBorders>
              <w:top w:val="nil"/>
              <w:left w:val="nil"/>
              <w:bottom w:val="single" w:sz="4" w:space="0" w:color="A6A6A6"/>
              <w:right w:val="single" w:sz="4" w:space="0" w:color="A6A6A6"/>
            </w:tcBorders>
            <w:shd w:val="clear" w:color="auto" w:fill="auto"/>
          </w:tcPr>
          <w:p w14:paraId="283ABF2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70C38DFC" w14:textId="767EC667" w:rsidR="00590A34" w:rsidRPr="00367781" w:rsidRDefault="00590A34" w:rsidP="00590A34">
            <w:pPr>
              <w:pStyle w:val="ESTablebody"/>
              <w:jc w:val="right"/>
              <w:rPr>
                <w:lang w:eastAsia="en-AU"/>
              </w:rPr>
            </w:pPr>
            <w:r>
              <w:rPr>
                <w:color w:val="000000"/>
                <w:szCs w:val="16"/>
              </w:rPr>
              <w:t>5,978</w:t>
            </w:r>
          </w:p>
        </w:tc>
      </w:tr>
      <w:tr w:rsidR="00590A34" w:rsidRPr="00367781" w14:paraId="6BD9EA8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E242679" w14:textId="6B00D598" w:rsidR="00590A34" w:rsidRPr="00367781" w:rsidRDefault="00590A34" w:rsidP="00590A34">
            <w:pPr>
              <w:pStyle w:val="ESTablebody"/>
              <w:rPr>
                <w:lang w:eastAsia="en-AU"/>
              </w:rPr>
            </w:pPr>
            <w:r w:rsidRPr="000B04A1">
              <w:rPr>
                <w:lang w:eastAsia="en-AU"/>
              </w:rPr>
              <w:t>INDEC CONSULTING</w:t>
            </w:r>
          </w:p>
        </w:tc>
        <w:tc>
          <w:tcPr>
            <w:tcW w:w="6945" w:type="dxa"/>
            <w:tcBorders>
              <w:top w:val="nil"/>
              <w:left w:val="nil"/>
              <w:bottom w:val="single" w:sz="4" w:space="0" w:color="A6A6A6"/>
              <w:right w:val="single" w:sz="4" w:space="0" w:color="A6A6A6"/>
            </w:tcBorders>
            <w:shd w:val="clear" w:color="auto" w:fill="auto"/>
          </w:tcPr>
          <w:p w14:paraId="6BE4A740"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DF14467" w14:textId="05B0B0DC" w:rsidR="00590A34" w:rsidRPr="00367781" w:rsidRDefault="00590A34" w:rsidP="00590A34">
            <w:pPr>
              <w:pStyle w:val="ESTablebody"/>
              <w:jc w:val="right"/>
              <w:rPr>
                <w:lang w:eastAsia="en-AU"/>
              </w:rPr>
            </w:pPr>
            <w:r>
              <w:rPr>
                <w:color w:val="000000"/>
                <w:szCs w:val="16"/>
              </w:rPr>
              <w:t>1,835,190</w:t>
            </w:r>
          </w:p>
        </w:tc>
      </w:tr>
      <w:tr w:rsidR="00590A34" w:rsidRPr="00367781" w14:paraId="625F4D5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206FEFB" w14:textId="4F4FCE6E" w:rsidR="00590A34" w:rsidRPr="00367781" w:rsidRDefault="00590A34" w:rsidP="00590A34">
            <w:pPr>
              <w:pStyle w:val="ESTablebody"/>
              <w:rPr>
                <w:lang w:eastAsia="en-AU"/>
              </w:rPr>
            </w:pPr>
            <w:r w:rsidRPr="000B04A1">
              <w:rPr>
                <w:lang w:eastAsia="en-AU"/>
              </w:rPr>
              <w:t>INFO ACCESS GROUP PTY LTD</w:t>
            </w:r>
          </w:p>
        </w:tc>
        <w:tc>
          <w:tcPr>
            <w:tcW w:w="6945" w:type="dxa"/>
            <w:tcBorders>
              <w:top w:val="nil"/>
              <w:left w:val="nil"/>
              <w:bottom w:val="single" w:sz="4" w:space="0" w:color="A6A6A6"/>
              <w:right w:val="single" w:sz="4" w:space="0" w:color="A6A6A6"/>
            </w:tcBorders>
            <w:shd w:val="clear" w:color="auto" w:fill="auto"/>
          </w:tcPr>
          <w:p w14:paraId="0170B708"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C2A6B32" w14:textId="7AB6F59F" w:rsidR="00590A34" w:rsidRPr="00367781" w:rsidRDefault="00590A34" w:rsidP="00590A34">
            <w:pPr>
              <w:pStyle w:val="ESTablebody"/>
              <w:jc w:val="right"/>
              <w:rPr>
                <w:lang w:eastAsia="en-AU"/>
              </w:rPr>
            </w:pPr>
            <w:r>
              <w:rPr>
                <w:color w:val="000000"/>
                <w:szCs w:val="16"/>
              </w:rPr>
              <w:t>4,290</w:t>
            </w:r>
          </w:p>
        </w:tc>
      </w:tr>
      <w:tr w:rsidR="00590A34" w:rsidRPr="00367781" w14:paraId="67A8407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D2697F5" w14:textId="3477AEE4" w:rsidR="00590A34" w:rsidRPr="00367781" w:rsidRDefault="00590A34" w:rsidP="00590A34">
            <w:pPr>
              <w:pStyle w:val="ESTablebody"/>
              <w:rPr>
                <w:lang w:eastAsia="en-AU"/>
              </w:rPr>
            </w:pPr>
            <w:r w:rsidRPr="000B04A1">
              <w:rPr>
                <w:lang w:eastAsia="en-AU"/>
              </w:rPr>
              <w:t>INJURYNET AUSTRALIA PTY LTD</w:t>
            </w:r>
          </w:p>
        </w:tc>
        <w:tc>
          <w:tcPr>
            <w:tcW w:w="6945" w:type="dxa"/>
            <w:tcBorders>
              <w:top w:val="nil"/>
              <w:left w:val="nil"/>
              <w:bottom w:val="single" w:sz="4" w:space="0" w:color="A6A6A6"/>
              <w:right w:val="single" w:sz="4" w:space="0" w:color="A6A6A6"/>
            </w:tcBorders>
            <w:shd w:val="clear" w:color="auto" w:fill="auto"/>
          </w:tcPr>
          <w:p w14:paraId="4CA0894A"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5BFBC51" w14:textId="25AE2204" w:rsidR="00590A34" w:rsidRPr="00367781" w:rsidRDefault="00590A34" w:rsidP="00590A34">
            <w:pPr>
              <w:pStyle w:val="ESTablebody"/>
              <w:jc w:val="right"/>
              <w:rPr>
                <w:lang w:eastAsia="en-AU"/>
              </w:rPr>
            </w:pPr>
            <w:r>
              <w:rPr>
                <w:color w:val="000000"/>
                <w:szCs w:val="16"/>
              </w:rPr>
              <w:t>116,466</w:t>
            </w:r>
          </w:p>
        </w:tc>
      </w:tr>
      <w:tr w:rsidR="00590A34" w:rsidRPr="00367781" w14:paraId="19300D0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CBF3682" w14:textId="564BD7C4" w:rsidR="00590A34" w:rsidRPr="00367781" w:rsidRDefault="00590A34" w:rsidP="00590A34">
            <w:pPr>
              <w:pStyle w:val="ESTablebody"/>
              <w:rPr>
                <w:lang w:eastAsia="en-AU"/>
              </w:rPr>
            </w:pPr>
            <w:r w:rsidRPr="000B04A1">
              <w:rPr>
                <w:lang w:eastAsia="en-AU"/>
              </w:rPr>
              <w:lastRenderedPageBreak/>
              <w:t>INK BUREAU</w:t>
            </w:r>
          </w:p>
        </w:tc>
        <w:tc>
          <w:tcPr>
            <w:tcW w:w="6945" w:type="dxa"/>
            <w:tcBorders>
              <w:top w:val="nil"/>
              <w:left w:val="nil"/>
              <w:bottom w:val="single" w:sz="4" w:space="0" w:color="A6A6A6"/>
              <w:right w:val="single" w:sz="4" w:space="0" w:color="A6A6A6"/>
            </w:tcBorders>
            <w:shd w:val="clear" w:color="auto" w:fill="auto"/>
          </w:tcPr>
          <w:p w14:paraId="0E9AE20F"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6DF2234" w14:textId="6C9E18EE" w:rsidR="00590A34" w:rsidRPr="00367781" w:rsidRDefault="00590A34" w:rsidP="00590A34">
            <w:pPr>
              <w:pStyle w:val="ESTablebody"/>
              <w:jc w:val="right"/>
              <w:rPr>
                <w:lang w:eastAsia="en-AU"/>
              </w:rPr>
            </w:pPr>
            <w:r>
              <w:rPr>
                <w:color w:val="000000"/>
                <w:szCs w:val="16"/>
              </w:rPr>
              <w:t>1,500</w:t>
            </w:r>
          </w:p>
        </w:tc>
      </w:tr>
      <w:tr w:rsidR="00590A34" w:rsidRPr="00367781" w14:paraId="2EE131D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37124E7" w14:textId="6621FBAA" w:rsidR="00590A34" w:rsidRPr="00367781" w:rsidRDefault="00590A34" w:rsidP="00590A34">
            <w:pPr>
              <w:pStyle w:val="ESTablebody"/>
              <w:rPr>
                <w:lang w:eastAsia="en-AU"/>
              </w:rPr>
            </w:pPr>
            <w:r w:rsidRPr="000B04A1">
              <w:rPr>
                <w:lang w:eastAsia="en-AU"/>
              </w:rPr>
              <w:t>INSIGHT SRC PTY LTD</w:t>
            </w:r>
          </w:p>
        </w:tc>
        <w:tc>
          <w:tcPr>
            <w:tcW w:w="6945" w:type="dxa"/>
            <w:tcBorders>
              <w:top w:val="nil"/>
              <w:left w:val="nil"/>
              <w:bottom w:val="single" w:sz="4" w:space="0" w:color="A6A6A6"/>
              <w:right w:val="single" w:sz="4" w:space="0" w:color="A6A6A6"/>
            </w:tcBorders>
            <w:shd w:val="clear" w:color="auto" w:fill="auto"/>
          </w:tcPr>
          <w:p w14:paraId="06A19DD2"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13023FC" w14:textId="1B31195E" w:rsidR="00590A34" w:rsidRPr="00367781" w:rsidRDefault="00590A34" w:rsidP="00590A34">
            <w:pPr>
              <w:pStyle w:val="ESTablebody"/>
              <w:jc w:val="right"/>
              <w:rPr>
                <w:lang w:eastAsia="en-AU"/>
              </w:rPr>
            </w:pPr>
            <w:r>
              <w:rPr>
                <w:color w:val="000000"/>
                <w:szCs w:val="16"/>
              </w:rPr>
              <w:t>559,974</w:t>
            </w:r>
          </w:p>
        </w:tc>
      </w:tr>
      <w:tr w:rsidR="00590A34" w:rsidRPr="00367781" w14:paraId="44B2B1A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0420743" w14:textId="3A0D77D1" w:rsidR="00590A34" w:rsidRPr="00367781" w:rsidRDefault="00590A34" w:rsidP="00590A34">
            <w:pPr>
              <w:pStyle w:val="ESTablebody"/>
              <w:rPr>
                <w:lang w:eastAsia="en-AU"/>
              </w:rPr>
            </w:pPr>
            <w:r w:rsidRPr="000B04A1">
              <w:rPr>
                <w:lang w:eastAsia="en-AU"/>
              </w:rPr>
              <w:t>INTERNATIONAL EDUCATION ASSOCIATION SHANGHAI</w:t>
            </w:r>
          </w:p>
        </w:tc>
        <w:tc>
          <w:tcPr>
            <w:tcW w:w="6945" w:type="dxa"/>
            <w:tcBorders>
              <w:top w:val="nil"/>
              <w:left w:val="nil"/>
              <w:bottom w:val="single" w:sz="4" w:space="0" w:color="A6A6A6"/>
              <w:right w:val="single" w:sz="4" w:space="0" w:color="A6A6A6"/>
            </w:tcBorders>
            <w:shd w:val="clear" w:color="auto" w:fill="auto"/>
          </w:tcPr>
          <w:p w14:paraId="501D418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D670836" w14:textId="323DDDAE" w:rsidR="00590A34" w:rsidRPr="00367781" w:rsidRDefault="00590A34" w:rsidP="00590A34">
            <w:pPr>
              <w:pStyle w:val="ESTablebody"/>
              <w:jc w:val="right"/>
              <w:rPr>
                <w:lang w:eastAsia="en-AU"/>
              </w:rPr>
            </w:pPr>
            <w:r>
              <w:rPr>
                <w:color w:val="000000"/>
                <w:szCs w:val="16"/>
              </w:rPr>
              <w:t>236,373</w:t>
            </w:r>
          </w:p>
        </w:tc>
      </w:tr>
      <w:tr w:rsidR="00590A34" w:rsidRPr="00367781" w14:paraId="4D57314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656D3DA" w14:textId="54E8D730" w:rsidR="00590A34" w:rsidRPr="00367781" w:rsidRDefault="00590A34" w:rsidP="00590A34">
            <w:pPr>
              <w:pStyle w:val="ESTablebody"/>
              <w:rPr>
                <w:lang w:eastAsia="en-AU"/>
              </w:rPr>
            </w:pPr>
            <w:r w:rsidRPr="000B04A1">
              <w:rPr>
                <w:lang w:eastAsia="en-AU"/>
              </w:rPr>
              <w:t>INTESO PTY LTD</w:t>
            </w:r>
          </w:p>
        </w:tc>
        <w:tc>
          <w:tcPr>
            <w:tcW w:w="6945" w:type="dxa"/>
            <w:tcBorders>
              <w:top w:val="nil"/>
              <w:left w:val="nil"/>
              <w:bottom w:val="single" w:sz="4" w:space="0" w:color="A6A6A6"/>
              <w:right w:val="single" w:sz="4" w:space="0" w:color="A6A6A6"/>
            </w:tcBorders>
            <w:shd w:val="clear" w:color="auto" w:fill="auto"/>
          </w:tcPr>
          <w:p w14:paraId="1C0A06CC"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7B38737" w14:textId="3F5ED671" w:rsidR="00590A34" w:rsidRPr="00367781" w:rsidRDefault="00590A34" w:rsidP="00590A34">
            <w:pPr>
              <w:pStyle w:val="ESTablebody"/>
              <w:jc w:val="right"/>
              <w:rPr>
                <w:lang w:eastAsia="en-AU"/>
              </w:rPr>
            </w:pPr>
            <w:r>
              <w:rPr>
                <w:color w:val="000000"/>
                <w:szCs w:val="16"/>
              </w:rPr>
              <w:t>154,756</w:t>
            </w:r>
          </w:p>
        </w:tc>
      </w:tr>
      <w:tr w:rsidR="00590A34" w:rsidRPr="00367781" w14:paraId="45FC985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50A6B01" w14:textId="669B774E" w:rsidR="00590A34" w:rsidRPr="00367781" w:rsidRDefault="00590A34" w:rsidP="00590A34">
            <w:pPr>
              <w:pStyle w:val="ESTablebody"/>
              <w:rPr>
                <w:lang w:eastAsia="en-AU"/>
              </w:rPr>
            </w:pPr>
            <w:r w:rsidRPr="000B04A1">
              <w:rPr>
                <w:lang w:eastAsia="en-AU"/>
              </w:rPr>
              <w:t>INTHYNC</w:t>
            </w:r>
          </w:p>
        </w:tc>
        <w:tc>
          <w:tcPr>
            <w:tcW w:w="6945" w:type="dxa"/>
            <w:tcBorders>
              <w:top w:val="nil"/>
              <w:left w:val="nil"/>
              <w:bottom w:val="single" w:sz="4" w:space="0" w:color="A6A6A6"/>
              <w:right w:val="single" w:sz="4" w:space="0" w:color="A6A6A6"/>
            </w:tcBorders>
            <w:shd w:val="clear" w:color="auto" w:fill="auto"/>
          </w:tcPr>
          <w:p w14:paraId="1BB7C2A8"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3B370D5" w14:textId="4E10E26D" w:rsidR="00590A34" w:rsidRPr="00367781" w:rsidRDefault="00590A34" w:rsidP="00590A34">
            <w:pPr>
              <w:pStyle w:val="ESTablebody"/>
              <w:jc w:val="right"/>
              <w:rPr>
                <w:lang w:eastAsia="en-AU"/>
              </w:rPr>
            </w:pPr>
            <w:r>
              <w:rPr>
                <w:color w:val="000000"/>
                <w:szCs w:val="16"/>
              </w:rPr>
              <w:t>17,916</w:t>
            </w:r>
          </w:p>
        </w:tc>
      </w:tr>
      <w:tr w:rsidR="00590A34" w:rsidRPr="00367781" w14:paraId="7E44197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66DDA5E" w14:textId="3C83E60C" w:rsidR="00590A34" w:rsidRPr="00367781" w:rsidRDefault="00590A34" w:rsidP="00590A34">
            <w:pPr>
              <w:pStyle w:val="ESTablebody"/>
              <w:rPr>
                <w:lang w:eastAsia="en-AU"/>
              </w:rPr>
            </w:pPr>
            <w:r w:rsidRPr="000B04A1">
              <w:rPr>
                <w:lang w:eastAsia="en-AU"/>
              </w:rPr>
              <w:t>IRON MOUNTAIN AUSTRALIA GROUP PTY LTD</w:t>
            </w:r>
          </w:p>
        </w:tc>
        <w:tc>
          <w:tcPr>
            <w:tcW w:w="6945" w:type="dxa"/>
            <w:tcBorders>
              <w:top w:val="nil"/>
              <w:left w:val="nil"/>
              <w:bottom w:val="single" w:sz="4" w:space="0" w:color="A6A6A6"/>
              <w:right w:val="single" w:sz="4" w:space="0" w:color="A6A6A6"/>
            </w:tcBorders>
            <w:shd w:val="clear" w:color="auto" w:fill="auto"/>
          </w:tcPr>
          <w:p w14:paraId="3F5EEC90"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7A634CB" w14:textId="2901088B" w:rsidR="00590A34" w:rsidRPr="00367781" w:rsidRDefault="00590A34" w:rsidP="00590A34">
            <w:pPr>
              <w:pStyle w:val="ESTablebody"/>
              <w:jc w:val="right"/>
              <w:rPr>
                <w:lang w:eastAsia="en-AU"/>
              </w:rPr>
            </w:pPr>
            <w:r>
              <w:rPr>
                <w:color w:val="000000"/>
                <w:szCs w:val="16"/>
              </w:rPr>
              <w:t>654</w:t>
            </w:r>
          </w:p>
        </w:tc>
      </w:tr>
      <w:tr w:rsidR="00590A34" w:rsidRPr="00367781" w14:paraId="0DA725B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922CF9" w14:textId="1A73D9AF" w:rsidR="00590A34" w:rsidRPr="00367781" w:rsidRDefault="00590A34" w:rsidP="00590A34">
            <w:pPr>
              <w:pStyle w:val="ESTablebody"/>
              <w:rPr>
                <w:lang w:eastAsia="en-AU"/>
              </w:rPr>
            </w:pPr>
            <w:r w:rsidRPr="000B04A1">
              <w:rPr>
                <w:lang w:eastAsia="en-AU"/>
              </w:rPr>
              <w:t>IRREGULAR NETWORKS PTY LTD</w:t>
            </w:r>
          </w:p>
        </w:tc>
        <w:tc>
          <w:tcPr>
            <w:tcW w:w="6945" w:type="dxa"/>
            <w:tcBorders>
              <w:top w:val="nil"/>
              <w:left w:val="nil"/>
              <w:bottom w:val="single" w:sz="4" w:space="0" w:color="A6A6A6"/>
              <w:right w:val="single" w:sz="4" w:space="0" w:color="A6A6A6"/>
            </w:tcBorders>
            <w:shd w:val="clear" w:color="auto" w:fill="auto"/>
          </w:tcPr>
          <w:p w14:paraId="23D4033B"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178CBFCF" w14:textId="60ADCC43" w:rsidR="00590A34" w:rsidRPr="00367781" w:rsidRDefault="00590A34" w:rsidP="00590A34">
            <w:pPr>
              <w:pStyle w:val="ESTablebody"/>
              <w:jc w:val="right"/>
              <w:rPr>
                <w:lang w:eastAsia="en-AU"/>
              </w:rPr>
            </w:pPr>
            <w:r>
              <w:rPr>
                <w:color w:val="000000"/>
                <w:szCs w:val="16"/>
              </w:rPr>
              <w:t>30,294</w:t>
            </w:r>
          </w:p>
        </w:tc>
      </w:tr>
      <w:tr w:rsidR="00590A34" w:rsidRPr="00367781" w14:paraId="7E353D6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05EBC30" w14:textId="75C15968" w:rsidR="00590A34" w:rsidRPr="00367781" w:rsidRDefault="00590A34" w:rsidP="00590A34">
            <w:pPr>
              <w:pStyle w:val="ESTablebody"/>
              <w:rPr>
                <w:lang w:eastAsia="en-AU"/>
              </w:rPr>
            </w:pPr>
            <w:r w:rsidRPr="000B04A1">
              <w:rPr>
                <w:lang w:eastAsia="en-AU"/>
              </w:rPr>
              <w:t>ITHACA GROUP</w:t>
            </w:r>
          </w:p>
        </w:tc>
        <w:tc>
          <w:tcPr>
            <w:tcW w:w="6945" w:type="dxa"/>
            <w:tcBorders>
              <w:top w:val="nil"/>
              <w:left w:val="nil"/>
              <w:bottom w:val="single" w:sz="4" w:space="0" w:color="A6A6A6"/>
              <w:right w:val="single" w:sz="4" w:space="0" w:color="A6A6A6"/>
            </w:tcBorders>
            <w:shd w:val="clear" w:color="auto" w:fill="auto"/>
          </w:tcPr>
          <w:p w14:paraId="2D666E0E"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4D98E926" w14:textId="448CF38A" w:rsidR="00590A34" w:rsidRPr="00367781" w:rsidRDefault="00590A34" w:rsidP="00590A34">
            <w:pPr>
              <w:pStyle w:val="ESTablebody"/>
              <w:jc w:val="right"/>
              <w:rPr>
                <w:lang w:eastAsia="en-AU"/>
              </w:rPr>
            </w:pPr>
            <w:r>
              <w:rPr>
                <w:color w:val="000000"/>
                <w:szCs w:val="16"/>
              </w:rPr>
              <w:t>146,213</w:t>
            </w:r>
          </w:p>
        </w:tc>
      </w:tr>
      <w:tr w:rsidR="00590A34" w:rsidRPr="00367781" w14:paraId="56426D4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B80A5A0" w14:textId="48FDC7EC" w:rsidR="00590A34" w:rsidRPr="00367781" w:rsidRDefault="00590A34" w:rsidP="00590A34">
            <w:pPr>
              <w:pStyle w:val="ESTablebody"/>
              <w:rPr>
                <w:lang w:eastAsia="en-AU"/>
              </w:rPr>
            </w:pPr>
            <w:r w:rsidRPr="000B04A1">
              <w:rPr>
                <w:lang w:eastAsia="en-AU"/>
              </w:rPr>
              <w:t>JAC AND ASSOCIATES CONSULTING</w:t>
            </w:r>
          </w:p>
        </w:tc>
        <w:tc>
          <w:tcPr>
            <w:tcW w:w="6945" w:type="dxa"/>
            <w:tcBorders>
              <w:top w:val="nil"/>
              <w:left w:val="nil"/>
              <w:bottom w:val="single" w:sz="4" w:space="0" w:color="A6A6A6"/>
              <w:right w:val="single" w:sz="4" w:space="0" w:color="A6A6A6"/>
            </w:tcBorders>
            <w:shd w:val="clear" w:color="auto" w:fill="auto"/>
          </w:tcPr>
          <w:p w14:paraId="715EE0D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FE4594B" w14:textId="1D5410F6" w:rsidR="00590A34" w:rsidRPr="00367781" w:rsidRDefault="00590A34" w:rsidP="00590A34">
            <w:pPr>
              <w:pStyle w:val="ESTablebody"/>
              <w:jc w:val="right"/>
              <w:rPr>
                <w:lang w:eastAsia="en-AU"/>
              </w:rPr>
            </w:pPr>
            <w:r>
              <w:rPr>
                <w:color w:val="000000"/>
                <w:szCs w:val="16"/>
              </w:rPr>
              <w:t>22,725</w:t>
            </w:r>
          </w:p>
        </w:tc>
      </w:tr>
      <w:tr w:rsidR="00590A34" w:rsidRPr="00367781" w14:paraId="4DD8DC9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D675798" w14:textId="4576502C" w:rsidR="00590A34" w:rsidRPr="00367781" w:rsidRDefault="00590A34" w:rsidP="00590A34">
            <w:pPr>
              <w:pStyle w:val="ESTablebody"/>
              <w:rPr>
                <w:lang w:eastAsia="en-AU"/>
              </w:rPr>
            </w:pPr>
            <w:r w:rsidRPr="000B04A1">
              <w:rPr>
                <w:lang w:eastAsia="en-AU"/>
              </w:rPr>
              <w:t>JAGUAR CONSULTING SERVICES PTY LTD</w:t>
            </w:r>
          </w:p>
        </w:tc>
        <w:tc>
          <w:tcPr>
            <w:tcW w:w="6945" w:type="dxa"/>
            <w:tcBorders>
              <w:top w:val="nil"/>
              <w:left w:val="nil"/>
              <w:bottom w:val="single" w:sz="4" w:space="0" w:color="A6A6A6"/>
              <w:right w:val="single" w:sz="4" w:space="0" w:color="A6A6A6"/>
            </w:tcBorders>
            <w:shd w:val="clear" w:color="auto" w:fill="auto"/>
          </w:tcPr>
          <w:p w14:paraId="10984667"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CD18B46" w14:textId="61EB6746" w:rsidR="00590A34" w:rsidRPr="00367781" w:rsidRDefault="00590A34" w:rsidP="00590A34">
            <w:pPr>
              <w:pStyle w:val="ESTablebody"/>
              <w:jc w:val="right"/>
              <w:rPr>
                <w:lang w:eastAsia="en-AU"/>
              </w:rPr>
            </w:pPr>
            <w:r>
              <w:rPr>
                <w:color w:val="000000"/>
                <w:szCs w:val="16"/>
              </w:rPr>
              <w:t>44,400</w:t>
            </w:r>
          </w:p>
        </w:tc>
      </w:tr>
      <w:tr w:rsidR="00590A34" w:rsidRPr="00367781" w14:paraId="7C77AB0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3925BE1" w14:textId="67E022D9" w:rsidR="00590A34" w:rsidRPr="00367781" w:rsidRDefault="00590A34" w:rsidP="00590A34">
            <w:pPr>
              <w:pStyle w:val="ESTablebody"/>
              <w:rPr>
                <w:lang w:eastAsia="en-AU"/>
              </w:rPr>
            </w:pPr>
            <w:r w:rsidRPr="000B04A1">
              <w:rPr>
                <w:lang w:eastAsia="en-AU"/>
              </w:rPr>
              <w:t>JASCO CONSULTING PTY LTD</w:t>
            </w:r>
          </w:p>
        </w:tc>
        <w:tc>
          <w:tcPr>
            <w:tcW w:w="6945" w:type="dxa"/>
            <w:tcBorders>
              <w:top w:val="nil"/>
              <w:left w:val="nil"/>
              <w:bottom w:val="single" w:sz="4" w:space="0" w:color="A6A6A6"/>
              <w:right w:val="single" w:sz="4" w:space="0" w:color="A6A6A6"/>
            </w:tcBorders>
            <w:shd w:val="clear" w:color="auto" w:fill="auto"/>
          </w:tcPr>
          <w:p w14:paraId="70DB78DD"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EB8A3FB" w14:textId="6F99DFE4" w:rsidR="00590A34" w:rsidRPr="00367781" w:rsidRDefault="00590A34" w:rsidP="00590A34">
            <w:pPr>
              <w:pStyle w:val="ESTablebody"/>
              <w:jc w:val="right"/>
              <w:rPr>
                <w:lang w:eastAsia="en-AU"/>
              </w:rPr>
            </w:pPr>
            <w:r>
              <w:rPr>
                <w:color w:val="000000"/>
                <w:szCs w:val="16"/>
              </w:rPr>
              <w:t>10,850</w:t>
            </w:r>
          </w:p>
        </w:tc>
      </w:tr>
      <w:tr w:rsidR="00590A34" w:rsidRPr="00367781" w14:paraId="0C38F89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E8F307" w14:textId="1E50FD26" w:rsidR="00590A34" w:rsidRPr="00367781" w:rsidRDefault="00590A34" w:rsidP="00590A34">
            <w:pPr>
              <w:pStyle w:val="ESTablebody"/>
              <w:rPr>
                <w:lang w:eastAsia="en-AU"/>
              </w:rPr>
            </w:pPr>
            <w:r w:rsidRPr="000B04A1">
              <w:rPr>
                <w:lang w:eastAsia="en-AU"/>
              </w:rPr>
              <w:t>JB HI-FI EDUCATION SOLUTIONS PTY LTD T/A NETWORK NEIGHBORHOOD PTY LTD</w:t>
            </w:r>
          </w:p>
        </w:tc>
        <w:tc>
          <w:tcPr>
            <w:tcW w:w="6945" w:type="dxa"/>
            <w:tcBorders>
              <w:top w:val="nil"/>
              <w:left w:val="nil"/>
              <w:bottom w:val="single" w:sz="4" w:space="0" w:color="A6A6A6"/>
              <w:right w:val="single" w:sz="4" w:space="0" w:color="A6A6A6"/>
            </w:tcBorders>
            <w:shd w:val="clear" w:color="auto" w:fill="auto"/>
          </w:tcPr>
          <w:p w14:paraId="24C0121C"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77838958" w14:textId="13DDD37D" w:rsidR="00590A34" w:rsidRPr="00367781" w:rsidRDefault="00590A34" w:rsidP="00590A34">
            <w:pPr>
              <w:pStyle w:val="ESTablebody"/>
              <w:jc w:val="right"/>
              <w:rPr>
                <w:lang w:eastAsia="en-AU"/>
              </w:rPr>
            </w:pPr>
            <w:r>
              <w:rPr>
                <w:color w:val="000000"/>
                <w:szCs w:val="16"/>
              </w:rPr>
              <w:t>69,667</w:t>
            </w:r>
          </w:p>
        </w:tc>
      </w:tr>
      <w:tr w:rsidR="00590A34" w:rsidRPr="00367781" w14:paraId="152C3A4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0A6A4C9" w14:textId="084644C5" w:rsidR="00590A34" w:rsidRPr="00367781" w:rsidRDefault="00590A34" w:rsidP="00590A34">
            <w:pPr>
              <w:pStyle w:val="ESTablebody"/>
              <w:rPr>
                <w:lang w:eastAsia="en-AU"/>
              </w:rPr>
            </w:pPr>
            <w:r w:rsidRPr="000B04A1">
              <w:rPr>
                <w:lang w:eastAsia="en-AU"/>
              </w:rPr>
              <w:t>JDS AUSTRALIA PTY LTD</w:t>
            </w:r>
          </w:p>
        </w:tc>
        <w:tc>
          <w:tcPr>
            <w:tcW w:w="6945" w:type="dxa"/>
            <w:tcBorders>
              <w:top w:val="nil"/>
              <w:left w:val="nil"/>
              <w:bottom w:val="single" w:sz="4" w:space="0" w:color="A6A6A6"/>
              <w:right w:val="single" w:sz="4" w:space="0" w:color="A6A6A6"/>
            </w:tcBorders>
            <w:shd w:val="clear" w:color="auto" w:fill="auto"/>
          </w:tcPr>
          <w:p w14:paraId="140C6F44"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C1538AE" w14:textId="69B48496" w:rsidR="00590A34" w:rsidRPr="00367781" w:rsidRDefault="00590A34" w:rsidP="00590A34">
            <w:pPr>
              <w:pStyle w:val="ESTablebody"/>
              <w:jc w:val="right"/>
              <w:rPr>
                <w:lang w:eastAsia="en-AU"/>
              </w:rPr>
            </w:pPr>
            <w:r>
              <w:rPr>
                <w:color w:val="000000"/>
                <w:szCs w:val="16"/>
              </w:rPr>
              <w:t>11,520</w:t>
            </w:r>
          </w:p>
        </w:tc>
      </w:tr>
      <w:tr w:rsidR="00590A34" w:rsidRPr="00367781" w14:paraId="209207C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C557EA" w14:textId="5A06A77C" w:rsidR="00590A34" w:rsidRPr="00367781" w:rsidRDefault="00590A34" w:rsidP="00590A34">
            <w:pPr>
              <w:pStyle w:val="ESTablebody"/>
              <w:rPr>
                <w:lang w:eastAsia="en-AU"/>
              </w:rPr>
            </w:pPr>
            <w:r w:rsidRPr="000B04A1">
              <w:rPr>
                <w:lang w:eastAsia="en-AU"/>
              </w:rPr>
              <w:t>JEFF WHALAN LEARNING GROUP</w:t>
            </w:r>
          </w:p>
        </w:tc>
        <w:tc>
          <w:tcPr>
            <w:tcW w:w="6945" w:type="dxa"/>
            <w:tcBorders>
              <w:top w:val="nil"/>
              <w:left w:val="nil"/>
              <w:bottom w:val="single" w:sz="4" w:space="0" w:color="A6A6A6"/>
              <w:right w:val="single" w:sz="4" w:space="0" w:color="A6A6A6"/>
            </w:tcBorders>
            <w:shd w:val="clear" w:color="auto" w:fill="auto"/>
          </w:tcPr>
          <w:p w14:paraId="19CA91D7"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B4992D1" w14:textId="76826BF1" w:rsidR="00590A34" w:rsidRPr="00367781" w:rsidRDefault="00590A34" w:rsidP="00590A34">
            <w:pPr>
              <w:pStyle w:val="ESTablebody"/>
              <w:jc w:val="right"/>
              <w:rPr>
                <w:lang w:eastAsia="en-AU"/>
              </w:rPr>
            </w:pPr>
            <w:r>
              <w:rPr>
                <w:color w:val="000000"/>
                <w:szCs w:val="16"/>
              </w:rPr>
              <w:t>23,075</w:t>
            </w:r>
          </w:p>
        </w:tc>
      </w:tr>
      <w:tr w:rsidR="00590A34" w:rsidRPr="00367781" w14:paraId="200F832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D408149" w14:textId="5385B336" w:rsidR="00590A34" w:rsidRPr="00367781" w:rsidRDefault="00590A34" w:rsidP="00590A34">
            <w:pPr>
              <w:pStyle w:val="ESTablebody"/>
              <w:rPr>
                <w:lang w:eastAsia="en-AU"/>
              </w:rPr>
            </w:pPr>
            <w:r w:rsidRPr="000B04A1">
              <w:rPr>
                <w:lang w:eastAsia="en-AU"/>
              </w:rPr>
              <w:t>JESSUP EZARD CONSULTING</w:t>
            </w:r>
          </w:p>
        </w:tc>
        <w:tc>
          <w:tcPr>
            <w:tcW w:w="6945" w:type="dxa"/>
            <w:tcBorders>
              <w:top w:val="nil"/>
              <w:left w:val="nil"/>
              <w:bottom w:val="single" w:sz="4" w:space="0" w:color="A6A6A6"/>
              <w:right w:val="single" w:sz="4" w:space="0" w:color="A6A6A6"/>
            </w:tcBorders>
            <w:shd w:val="clear" w:color="auto" w:fill="auto"/>
          </w:tcPr>
          <w:p w14:paraId="4EAC7EE6" w14:textId="77777777" w:rsidR="00590A34" w:rsidRPr="00367781" w:rsidRDefault="00590A34" w:rsidP="00590A34">
            <w:pPr>
              <w:pStyle w:val="ESTablebody"/>
              <w:rPr>
                <w:lang w:eastAsia="en-AU"/>
              </w:rPr>
            </w:pPr>
            <w:r w:rsidRPr="00367781">
              <w:rPr>
                <w:lang w:eastAsia="en-AU"/>
              </w:rPr>
              <w:t>Education and Community Development Services</w:t>
            </w:r>
          </w:p>
        </w:tc>
        <w:tc>
          <w:tcPr>
            <w:tcW w:w="1985" w:type="dxa"/>
            <w:tcBorders>
              <w:top w:val="nil"/>
              <w:left w:val="nil"/>
              <w:bottom w:val="single" w:sz="4" w:space="0" w:color="A6A6A6"/>
              <w:right w:val="single" w:sz="4" w:space="0" w:color="A6A6A6"/>
            </w:tcBorders>
            <w:shd w:val="clear" w:color="auto" w:fill="auto"/>
            <w:vAlign w:val="center"/>
          </w:tcPr>
          <w:p w14:paraId="4A8D0BEE" w14:textId="71BCBDF6" w:rsidR="00590A34" w:rsidRPr="00367781" w:rsidRDefault="00590A34" w:rsidP="00590A34">
            <w:pPr>
              <w:pStyle w:val="ESTablebody"/>
              <w:jc w:val="right"/>
              <w:rPr>
                <w:lang w:eastAsia="en-AU"/>
              </w:rPr>
            </w:pPr>
            <w:r>
              <w:rPr>
                <w:color w:val="000000"/>
                <w:szCs w:val="16"/>
              </w:rPr>
              <w:t>5,800</w:t>
            </w:r>
          </w:p>
        </w:tc>
      </w:tr>
      <w:tr w:rsidR="00590A34" w:rsidRPr="00367781" w14:paraId="76A0844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AE897B" w14:textId="576AF9D9" w:rsidR="00590A34" w:rsidRPr="00367781" w:rsidRDefault="00590A34" w:rsidP="00590A34">
            <w:pPr>
              <w:pStyle w:val="ESTablebody"/>
              <w:rPr>
                <w:lang w:eastAsia="en-AU"/>
              </w:rPr>
            </w:pPr>
            <w:r w:rsidRPr="000B04A1">
              <w:rPr>
                <w:lang w:eastAsia="en-AU"/>
              </w:rPr>
              <w:lastRenderedPageBreak/>
              <w:t>JKEDIT PTY LTD</w:t>
            </w:r>
          </w:p>
        </w:tc>
        <w:tc>
          <w:tcPr>
            <w:tcW w:w="6945" w:type="dxa"/>
            <w:tcBorders>
              <w:top w:val="nil"/>
              <w:left w:val="nil"/>
              <w:bottom w:val="single" w:sz="4" w:space="0" w:color="A6A6A6"/>
              <w:right w:val="single" w:sz="4" w:space="0" w:color="A6A6A6"/>
            </w:tcBorders>
            <w:shd w:val="clear" w:color="auto" w:fill="auto"/>
          </w:tcPr>
          <w:p w14:paraId="04DCEA76"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A1B5BE1" w14:textId="5E794618" w:rsidR="00590A34" w:rsidRPr="00367781" w:rsidRDefault="00590A34" w:rsidP="00590A34">
            <w:pPr>
              <w:pStyle w:val="ESTablebody"/>
              <w:jc w:val="right"/>
              <w:rPr>
                <w:lang w:eastAsia="en-AU"/>
              </w:rPr>
            </w:pPr>
            <w:r>
              <w:rPr>
                <w:color w:val="000000"/>
                <w:szCs w:val="16"/>
              </w:rPr>
              <w:t>570</w:t>
            </w:r>
          </w:p>
        </w:tc>
      </w:tr>
      <w:tr w:rsidR="00590A34" w:rsidRPr="00367781" w14:paraId="0D14F23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6FE9054" w14:textId="1BA750CE" w:rsidR="00590A34" w:rsidRPr="00367781" w:rsidRDefault="00590A34" w:rsidP="00590A34">
            <w:pPr>
              <w:pStyle w:val="ESTablebody"/>
              <w:rPr>
                <w:lang w:eastAsia="en-AU"/>
              </w:rPr>
            </w:pPr>
            <w:r w:rsidRPr="000B04A1">
              <w:rPr>
                <w:lang w:eastAsia="en-AU"/>
              </w:rPr>
              <w:t>JOHN MCCARTHY CONSULTING</w:t>
            </w:r>
          </w:p>
        </w:tc>
        <w:tc>
          <w:tcPr>
            <w:tcW w:w="6945" w:type="dxa"/>
            <w:tcBorders>
              <w:top w:val="nil"/>
              <w:left w:val="nil"/>
              <w:bottom w:val="single" w:sz="4" w:space="0" w:color="A6A6A6"/>
              <w:right w:val="single" w:sz="4" w:space="0" w:color="A6A6A6"/>
            </w:tcBorders>
            <w:shd w:val="clear" w:color="auto" w:fill="auto"/>
          </w:tcPr>
          <w:p w14:paraId="6EF38A67"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01191D9" w14:textId="51385C42" w:rsidR="00590A34" w:rsidRPr="00367781" w:rsidRDefault="00590A34" w:rsidP="00590A34">
            <w:pPr>
              <w:pStyle w:val="ESTablebody"/>
              <w:jc w:val="right"/>
              <w:rPr>
                <w:lang w:eastAsia="en-AU"/>
              </w:rPr>
            </w:pPr>
            <w:r>
              <w:rPr>
                <w:color w:val="000000"/>
                <w:szCs w:val="16"/>
              </w:rPr>
              <w:t>29,000</w:t>
            </w:r>
          </w:p>
        </w:tc>
      </w:tr>
      <w:tr w:rsidR="00590A34" w:rsidRPr="00367781" w14:paraId="6419E08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79C4320" w14:textId="5E658477" w:rsidR="00590A34" w:rsidRPr="00367781" w:rsidRDefault="00590A34" w:rsidP="00590A34">
            <w:pPr>
              <w:pStyle w:val="ESTablebody"/>
              <w:rPr>
                <w:lang w:eastAsia="en-AU"/>
              </w:rPr>
            </w:pPr>
            <w:r w:rsidRPr="000B04A1">
              <w:rPr>
                <w:lang w:eastAsia="en-AU"/>
              </w:rPr>
              <w:t>JOHNS LYNG MAKESAFE EMERGENCY BUILDERS VICTORIA</w:t>
            </w:r>
          </w:p>
        </w:tc>
        <w:tc>
          <w:tcPr>
            <w:tcW w:w="6945" w:type="dxa"/>
            <w:tcBorders>
              <w:top w:val="nil"/>
              <w:left w:val="nil"/>
              <w:bottom w:val="single" w:sz="4" w:space="0" w:color="A6A6A6"/>
              <w:right w:val="single" w:sz="4" w:space="0" w:color="A6A6A6"/>
            </w:tcBorders>
            <w:shd w:val="clear" w:color="auto" w:fill="auto"/>
          </w:tcPr>
          <w:p w14:paraId="40C81018"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61E5118" w14:textId="58C87BAA" w:rsidR="00590A34" w:rsidRPr="00367781" w:rsidRDefault="00590A34" w:rsidP="00590A34">
            <w:pPr>
              <w:pStyle w:val="ESTablebody"/>
              <w:jc w:val="right"/>
              <w:rPr>
                <w:lang w:eastAsia="en-AU"/>
              </w:rPr>
            </w:pPr>
            <w:r>
              <w:rPr>
                <w:color w:val="000000"/>
                <w:szCs w:val="16"/>
              </w:rPr>
              <w:t>7,684,590</w:t>
            </w:r>
          </w:p>
        </w:tc>
      </w:tr>
      <w:tr w:rsidR="00590A34" w:rsidRPr="00367781" w14:paraId="39F14B3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FC7A0F0" w14:textId="11E71DBA" w:rsidR="00590A34" w:rsidRPr="00367781" w:rsidRDefault="00590A34" w:rsidP="00590A34">
            <w:pPr>
              <w:pStyle w:val="ESTablebody"/>
              <w:rPr>
                <w:lang w:eastAsia="en-AU"/>
              </w:rPr>
            </w:pPr>
            <w:r w:rsidRPr="000B04A1">
              <w:rPr>
                <w:lang w:eastAsia="en-AU"/>
              </w:rPr>
              <w:t>JOHNS LYNG VIC REGIONAL</w:t>
            </w:r>
          </w:p>
        </w:tc>
        <w:tc>
          <w:tcPr>
            <w:tcW w:w="6945" w:type="dxa"/>
            <w:tcBorders>
              <w:top w:val="nil"/>
              <w:left w:val="nil"/>
              <w:bottom w:val="single" w:sz="4" w:space="0" w:color="A6A6A6"/>
              <w:right w:val="single" w:sz="4" w:space="0" w:color="A6A6A6"/>
            </w:tcBorders>
            <w:shd w:val="clear" w:color="auto" w:fill="auto"/>
          </w:tcPr>
          <w:p w14:paraId="387607BB"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3136408" w14:textId="270968B4" w:rsidR="00590A34" w:rsidRPr="00367781" w:rsidRDefault="00590A34" w:rsidP="00590A34">
            <w:pPr>
              <w:pStyle w:val="ESTablebody"/>
              <w:jc w:val="right"/>
              <w:rPr>
                <w:lang w:eastAsia="en-AU"/>
              </w:rPr>
            </w:pPr>
            <w:r>
              <w:rPr>
                <w:color w:val="000000"/>
                <w:szCs w:val="16"/>
              </w:rPr>
              <w:t>105,342</w:t>
            </w:r>
          </w:p>
        </w:tc>
      </w:tr>
      <w:tr w:rsidR="00590A34" w:rsidRPr="00367781" w14:paraId="7D65707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8E0562C" w14:textId="535CA8EC" w:rsidR="00590A34" w:rsidRPr="00367781" w:rsidRDefault="00590A34" w:rsidP="00590A34">
            <w:pPr>
              <w:pStyle w:val="ESTablebody"/>
              <w:rPr>
                <w:lang w:eastAsia="en-AU"/>
              </w:rPr>
            </w:pPr>
            <w:r w:rsidRPr="000B04A1">
              <w:rPr>
                <w:lang w:eastAsia="en-AU"/>
              </w:rPr>
              <w:t>JQN CONSULTING</w:t>
            </w:r>
          </w:p>
        </w:tc>
        <w:tc>
          <w:tcPr>
            <w:tcW w:w="6945" w:type="dxa"/>
            <w:tcBorders>
              <w:top w:val="nil"/>
              <w:left w:val="nil"/>
              <w:bottom w:val="single" w:sz="4" w:space="0" w:color="A6A6A6"/>
              <w:right w:val="single" w:sz="4" w:space="0" w:color="A6A6A6"/>
            </w:tcBorders>
            <w:shd w:val="clear" w:color="auto" w:fill="auto"/>
          </w:tcPr>
          <w:p w14:paraId="5156CF38"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A586D4A" w14:textId="0DA8EA8C" w:rsidR="00590A34" w:rsidRPr="00367781" w:rsidRDefault="00590A34" w:rsidP="00590A34">
            <w:pPr>
              <w:pStyle w:val="ESTablebody"/>
              <w:jc w:val="right"/>
              <w:rPr>
                <w:lang w:eastAsia="en-AU"/>
              </w:rPr>
            </w:pPr>
            <w:r>
              <w:rPr>
                <w:color w:val="000000"/>
                <w:szCs w:val="16"/>
              </w:rPr>
              <w:t>26,426</w:t>
            </w:r>
          </w:p>
        </w:tc>
      </w:tr>
      <w:tr w:rsidR="00590A34" w:rsidRPr="00367781" w14:paraId="7ACE144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7989B76" w14:textId="5A675BBE" w:rsidR="00590A34" w:rsidRPr="00367781" w:rsidRDefault="00590A34" w:rsidP="00590A34">
            <w:pPr>
              <w:pStyle w:val="ESTablebody"/>
              <w:rPr>
                <w:lang w:eastAsia="en-AU"/>
              </w:rPr>
            </w:pPr>
            <w:r w:rsidRPr="000B04A1">
              <w:rPr>
                <w:lang w:eastAsia="en-AU"/>
              </w:rPr>
              <w:t>JUSTITIA PTY LTD</w:t>
            </w:r>
          </w:p>
        </w:tc>
        <w:tc>
          <w:tcPr>
            <w:tcW w:w="6945" w:type="dxa"/>
            <w:tcBorders>
              <w:top w:val="nil"/>
              <w:left w:val="nil"/>
              <w:bottom w:val="single" w:sz="4" w:space="0" w:color="A6A6A6"/>
              <w:right w:val="single" w:sz="4" w:space="0" w:color="A6A6A6"/>
            </w:tcBorders>
            <w:shd w:val="clear" w:color="auto" w:fill="auto"/>
          </w:tcPr>
          <w:p w14:paraId="7490DF0C"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4C9BFC0" w14:textId="79DF2CAC" w:rsidR="00590A34" w:rsidRPr="00367781" w:rsidRDefault="00590A34" w:rsidP="00590A34">
            <w:pPr>
              <w:pStyle w:val="ESTablebody"/>
              <w:jc w:val="right"/>
              <w:rPr>
                <w:lang w:eastAsia="en-AU"/>
              </w:rPr>
            </w:pPr>
            <w:r>
              <w:rPr>
                <w:color w:val="000000"/>
                <w:szCs w:val="16"/>
              </w:rPr>
              <w:t>53,030</w:t>
            </w:r>
          </w:p>
        </w:tc>
      </w:tr>
      <w:tr w:rsidR="00590A34" w:rsidRPr="00367781" w14:paraId="19C8722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EEC8E15" w14:textId="4A75A42A" w:rsidR="00590A34" w:rsidRPr="00367781" w:rsidRDefault="00590A34" w:rsidP="00590A34">
            <w:pPr>
              <w:pStyle w:val="ESTablebody"/>
              <w:rPr>
                <w:lang w:eastAsia="en-AU"/>
              </w:rPr>
            </w:pPr>
            <w:r w:rsidRPr="000B04A1">
              <w:rPr>
                <w:lang w:eastAsia="en-AU"/>
              </w:rPr>
              <w:t>K J ROSS + ASSOCIATES PTY LTD</w:t>
            </w:r>
          </w:p>
        </w:tc>
        <w:tc>
          <w:tcPr>
            <w:tcW w:w="6945" w:type="dxa"/>
            <w:tcBorders>
              <w:top w:val="nil"/>
              <w:left w:val="nil"/>
              <w:bottom w:val="single" w:sz="4" w:space="0" w:color="A6A6A6"/>
              <w:right w:val="single" w:sz="4" w:space="0" w:color="A6A6A6"/>
            </w:tcBorders>
            <w:shd w:val="clear" w:color="auto" w:fill="auto"/>
          </w:tcPr>
          <w:p w14:paraId="64138E9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D517A29" w14:textId="7E15112F" w:rsidR="00590A34" w:rsidRPr="00367781" w:rsidRDefault="00590A34" w:rsidP="00590A34">
            <w:pPr>
              <w:pStyle w:val="ESTablebody"/>
              <w:jc w:val="right"/>
              <w:rPr>
                <w:lang w:eastAsia="en-AU"/>
              </w:rPr>
            </w:pPr>
            <w:r>
              <w:rPr>
                <w:color w:val="000000"/>
                <w:szCs w:val="16"/>
              </w:rPr>
              <w:t>46,750</w:t>
            </w:r>
          </w:p>
        </w:tc>
      </w:tr>
      <w:tr w:rsidR="00590A34" w:rsidRPr="00367781" w14:paraId="671112E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9D0144A" w14:textId="73231AB4" w:rsidR="00590A34" w:rsidRPr="00367781" w:rsidRDefault="00590A34" w:rsidP="00590A34">
            <w:pPr>
              <w:pStyle w:val="ESTablebody"/>
              <w:rPr>
                <w:lang w:eastAsia="en-AU"/>
              </w:rPr>
            </w:pPr>
            <w:r w:rsidRPr="000B04A1">
              <w:rPr>
                <w:lang w:eastAsia="en-AU"/>
              </w:rPr>
              <w:t>KARE PSYCHOLOGY</w:t>
            </w:r>
          </w:p>
        </w:tc>
        <w:tc>
          <w:tcPr>
            <w:tcW w:w="6945" w:type="dxa"/>
            <w:tcBorders>
              <w:top w:val="nil"/>
              <w:left w:val="nil"/>
              <w:bottom w:val="single" w:sz="4" w:space="0" w:color="A6A6A6"/>
              <w:right w:val="single" w:sz="4" w:space="0" w:color="A6A6A6"/>
            </w:tcBorders>
            <w:shd w:val="clear" w:color="auto" w:fill="auto"/>
          </w:tcPr>
          <w:p w14:paraId="7EA737B7"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01169B4" w14:textId="27F32F35" w:rsidR="00590A34" w:rsidRPr="00367781" w:rsidRDefault="00590A34" w:rsidP="00590A34">
            <w:pPr>
              <w:pStyle w:val="ESTablebody"/>
              <w:jc w:val="right"/>
              <w:rPr>
                <w:lang w:eastAsia="en-AU"/>
              </w:rPr>
            </w:pPr>
            <w:r>
              <w:rPr>
                <w:color w:val="000000"/>
                <w:szCs w:val="16"/>
              </w:rPr>
              <w:t>31,467</w:t>
            </w:r>
          </w:p>
        </w:tc>
      </w:tr>
      <w:tr w:rsidR="00590A34" w:rsidRPr="00367781" w14:paraId="00E6838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0F1325" w14:textId="1ADFA051" w:rsidR="00590A34" w:rsidRPr="00367781" w:rsidRDefault="00590A34" w:rsidP="00590A34">
            <w:pPr>
              <w:pStyle w:val="ESTablebody"/>
              <w:rPr>
                <w:lang w:eastAsia="en-AU"/>
              </w:rPr>
            </w:pPr>
            <w:r w:rsidRPr="000B04A1">
              <w:rPr>
                <w:lang w:eastAsia="en-AU"/>
              </w:rPr>
              <w:t>KASF BUSINESS CONSULTING</w:t>
            </w:r>
          </w:p>
        </w:tc>
        <w:tc>
          <w:tcPr>
            <w:tcW w:w="6945" w:type="dxa"/>
            <w:tcBorders>
              <w:top w:val="nil"/>
              <w:left w:val="nil"/>
              <w:bottom w:val="single" w:sz="4" w:space="0" w:color="A6A6A6"/>
              <w:right w:val="single" w:sz="4" w:space="0" w:color="A6A6A6"/>
            </w:tcBorders>
            <w:shd w:val="clear" w:color="auto" w:fill="auto"/>
          </w:tcPr>
          <w:p w14:paraId="7E5E2324"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7C771ED3" w14:textId="7BD6E4C4" w:rsidR="00590A34" w:rsidRPr="00367781" w:rsidRDefault="00590A34" w:rsidP="00590A34">
            <w:pPr>
              <w:pStyle w:val="ESTablebody"/>
              <w:jc w:val="right"/>
              <w:rPr>
                <w:lang w:eastAsia="en-AU"/>
              </w:rPr>
            </w:pPr>
            <w:r>
              <w:rPr>
                <w:color w:val="000000"/>
                <w:szCs w:val="16"/>
              </w:rPr>
              <w:t>10,800</w:t>
            </w:r>
          </w:p>
        </w:tc>
      </w:tr>
      <w:tr w:rsidR="00590A34" w:rsidRPr="00367781" w14:paraId="3A914A3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64FD9A3" w14:textId="399EC032" w:rsidR="00590A34" w:rsidRPr="00367781" w:rsidRDefault="00590A34" w:rsidP="00590A34">
            <w:pPr>
              <w:pStyle w:val="ESTablebody"/>
              <w:rPr>
                <w:lang w:eastAsia="en-AU"/>
              </w:rPr>
            </w:pPr>
            <w:r w:rsidRPr="000B04A1">
              <w:rPr>
                <w:lang w:eastAsia="en-AU"/>
              </w:rPr>
              <w:t>KATSIERIS ORIGAMI</w:t>
            </w:r>
          </w:p>
        </w:tc>
        <w:tc>
          <w:tcPr>
            <w:tcW w:w="6945" w:type="dxa"/>
            <w:tcBorders>
              <w:top w:val="nil"/>
              <w:left w:val="nil"/>
              <w:bottom w:val="single" w:sz="4" w:space="0" w:color="A6A6A6"/>
              <w:right w:val="single" w:sz="4" w:space="0" w:color="A6A6A6"/>
            </w:tcBorders>
            <w:shd w:val="clear" w:color="auto" w:fill="auto"/>
          </w:tcPr>
          <w:p w14:paraId="605CF9A9"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9E2BD9E" w14:textId="3EBF6FF3" w:rsidR="00590A34" w:rsidRPr="00367781" w:rsidRDefault="00590A34" w:rsidP="00590A34">
            <w:pPr>
              <w:pStyle w:val="ESTablebody"/>
              <w:jc w:val="right"/>
              <w:rPr>
                <w:lang w:eastAsia="en-AU"/>
              </w:rPr>
            </w:pPr>
            <w:r>
              <w:rPr>
                <w:color w:val="000000"/>
                <w:szCs w:val="16"/>
              </w:rPr>
              <w:t>71,300</w:t>
            </w:r>
          </w:p>
        </w:tc>
      </w:tr>
      <w:tr w:rsidR="00590A34" w:rsidRPr="00367781" w14:paraId="3569288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2D9D8F4" w14:textId="29867D49" w:rsidR="00590A34" w:rsidRPr="00367781" w:rsidRDefault="00590A34" w:rsidP="00590A34">
            <w:pPr>
              <w:pStyle w:val="ESTablebody"/>
              <w:rPr>
                <w:lang w:eastAsia="en-AU"/>
              </w:rPr>
            </w:pPr>
            <w:r w:rsidRPr="000B04A1">
              <w:rPr>
                <w:lang w:eastAsia="en-AU"/>
              </w:rPr>
              <w:t>KERRIE HANCOX CONSULTING PTY LTD</w:t>
            </w:r>
          </w:p>
        </w:tc>
        <w:tc>
          <w:tcPr>
            <w:tcW w:w="6945" w:type="dxa"/>
            <w:tcBorders>
              <w:top w:val="nil"/>
              <w:left w:val="nil"/>
              <w:bottom w:val="single" w:sz="4" w:space="0" w:color="A6A6A6"/>
              <w:right w:val="single" w:sz="4" w:space="0" w:color="A6A6A6"/>
            </w:tcBorders>
            <w:shd w:val="clear" w:color="auto" w:fill="auto"/>
          </w:tcPr>
          <w:p w14:paraId="2A64FDD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F6A8B26" w14:textId="353C37FD" w:rsidR="00590A34" w:rsidRPr="00367781" w:rsidRDefault="00590A34" w:rsidP="00590A34">
            <w:pPr>
              <w:pStyle w:val="ESTablebody"/>
              <w:jc w:val="right"/>
              <w:rPr>
                <w:lang w:eastAsia="en-AU"/>
              </w:rPr>
            </w:pPr>
            <w:r>
              <w:rPr>
                <w:color w:val="000000"/>
                <w:szCs w:val="16"/>
              </w:rPr>
              <w:t>1,350</w:t>
            </w:r>
          </w:p>
        </w:tc>
      </w:tr>
      <w:tr w:rsidR="00590A34" w:rsidRPr="00367781" w14:paraId="78C6AF0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E451A2A" w14:textId="1F3AE906" w:rsidR="00590A34" w:rsidRPr="00367781" w:rsidRDefault="00590A34" w:rsidP="00590A34">
            <w:pPr>
              <w:pStyle w:val="ESTablebody"/>
              <w:rPr>
                <w:lang w:eastAsia="en-AU"/>
              </w:rPr>
            </w:pPr>
            <w:r w:rsidRPr="000B04A1">
              <w:rPr>
                <w:lang w:eastAsia="en-AU"/>
              </w:rPr>
              <w:t>KERRIE ONEILL CONSULTING</w:t>
            </w:r>
          </w:p>
        </w:tc>
        <w:tc>
          <w:tcPr>
            <w:tcW w:w="6945" w:type="dxa"/>
            <w:tcBorders>
              <w:top w:val="nil"/>
              <w:left w:val="nil"/>
              <w:bottom w:val="single" w:sz="4" w:space="0" w:color="A6A6A6"/>
              <w:right w:val="single" w:sz="4" w:space="0" w:color="A6A6A6"/>
            </w:tcBorders>
            <w:shd w:val="clear" w:color="auto" w:fill="auto"/>
          </w:tcPr>
          <w:p w14:paraId="5C09838A" w14:textId="77777777" w:rsidR="00590A34" w:rsidRPr="00367781" w:rsidRDefault="00590A34" w:rsidP="00590A34">
            <w:pPr>
              <w:pStyle w:val="ESTablebody"/>
              <w:rPr>
                <w:lang w:eastAsia="en-AU"/>
              </w:rPr>
            </w:pPr>
            <w:r w:rsidRPr="00367781">
              <w:rPr>
                <w:lang w:eastAsia="en-AU"/>
              </w:rPr>
              <w:t>Curriculum Development Services</w:t>
            </w:r>
          </w:p>
        </w:tc>
        <w:tc>
          <w:tcPr>
            <w:tcW w:w="1985" w:type="dxa"/>
            <w:tcBorders>
              <w:top w:val="nil"/>
              <w:left w:val="nil"/>
              <w:bottom w:val="single" w:sz="4" w:space="0" w:color="A6A6A6"/>
              <w:right w:val="single" w:sz="4" w:space="0" w:color="A6A6A6"/>
            </w:tcBorders>
            <w:shd w:val="clear" w:color="auto" w:fill="auto"/>
            <w:vAlign w:val="center"/>
          </w:tcPr>
          <w:p w14:paraId="74082D81" w14:textId="4B698BB8" w:rsidR="00590A34" w:rsidRPr="00367781" w:rsidRDefault="00590A34" w:rsidP="00590A34">
            <w:pPr>
              <w:pStyle w:val="ESTablebody"/>
              <w:jc w:val="right"/>
              <w:rPr>
                <w:lang w:eastAsia="en-AU"/>
              </w:rPr>
            </w:pPr>
            <w:r>
              <w:rPr>
                <w:color w:val="000000"/>
                <w:szCs w:val="16"/>
              </w:rPr>
              <w:t>21,600</w:t>
            </w:r>
          </w:p>
        </w:tc>
      </w:tr>
      <w:tr w:rsidR="00590A34" w:rsidRPr="00367781" w14:paraId="51A57B2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935F22A" w14:textId="4FECCF5D" w:rsidR="00590A34" w:rsidRPr="00367781" w:rsidRDefault="00590A34" w:rsidP="00590A34">
            <w:pPr>
              <w:pStyle w:val="ESTablebody"/>
              <w:rPr>
                <w:lang w:eastAsia="en-AU"/>
              </w:rPr>
            </w:pPr>
            <w:r w:rsidRPr="000B04A1">
              <w:rPr>
                <w:lang w:eastAsia="en-AU"/>
              </w:rPr>
              <w:t>KINDERS TOGETHER ASSOCIATION INC</w:t>
            </w:r>
          </w:p>
        </w:tc>
        <w:tc>
          <w:tcPr>
            <w:tcW w:w="6945" w:type="dxa"/>
            <w:tcBorders>
              <w:top w:val="nil"/>
              <w:left w:val="nil"/>
              <w:bottom w:val="single" w:sz="4" w:space="0" w:color="A6A6A6"/>
              <w:right w:val="single" w:sz="4" w:space="0" w:color="A6A6A6"/>
            </w:tcBorders>
            <w:shd w:val="clear" w:color="auto" w:fill="auto"/>
          </w:tcPr>
          <w:p w14:paraId="259825E1" w14:textId="77777777" w:rsidR="00590A34" w:rsidRPr="00367781" w:rsidRDefault="00590A34" w:rsidP="00590A34">
            <w:pPr>
              <w:pStyle w:val="ESTablebody"/>
              <w:rPr>
                <w:lang w:eastAsia="en-AU"/>
              </w:rPr>
            </w:pPr>
            <w:r w:rsidRPr="00367781">
              <w:rPr>
                <w:lang w:eastAsia="en-AU"/>
              </w:rPr>
              <w:t>Early Childhood Services</w:t>
            </w:r>
          </w:p>
        </w:tc>
        <w:tc>
          <w:tcPr>
            <w:tcW w:w="1985" w:type="dxa"/>
            <w:tcBorders>
              <w:top w:val="nil"/>
              <w:left w:val="nil"/>
              <w:bottom w:val="single" w:sz="4" w:space="0" w:color="A6A6A6"/>
              <w:right w:val="single" w:sz="4" w:space="0" w:color="A6A6A6"/>
            </w:tcBorders>
            <w:shd w:val="clear" w:color="auto" w:fill="auto"/>
            <w:vAlign w:val="center"/>
          </w:tcPr>
          <w:p w14:paraId="58F1DC83" w14:textId="51EACCC2" w:rsidR="00590A34" w:rsidRPr="00367781" w:rsidRDefault="00590A34" w:rsidP="00590A34">
            <w:pPr>
              <w:pStyle w:val="ESTablebody"/>
              <w:jc w:val="right"/>
              <w:rPr>
                <w:lang w:eastAsia="en-AU"/>
              </w:rPr>
            </w:pPr>
            <w:r>
              <w:rPr>
                <w:color w:val="000000"/>
                <w:szCs w:val="16"/>
              </w:rPr>
              <w:t>1,309</w:t>
            </w:r>
          </w:p>
        </w:tc>
      </w:tr>
      <w:tr w:rsidR="00590A34" w:rsidRPr="00367781" w14:paraId="18F8438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471B69F" w14:textId="75FB6656" w:rsidR="00590A34" w:rsidRPr="00367781" w:rsidRDefault="00590A34" w:rsidP="00590A34">
            <w:pPr>
              <w:pStyle w:val="ESTablebody"/>
              <w:rPr>
                <w:lang w:eastAsia="en-AU"/>
              </w:rPr>
            </w:pPr>
            <w:r w:rsidRPr="000B04A1">
              <w:rPr>
                <w:lang w:eastAsia="en-AU"/>
              </w:rPr>
              <w:t>KING AND HUDSWELL PTY LTD</w:t>
            </w:r>
          </w:p>
        </w:tc>
        <w:tc>
          <w:tcPr>
            <w:tcW w:w="6945" w:type="dxa"/>
            <w:tcBorders>
              <w:top w:val="nil"/>
              <w:left w:val="nil"/>
              <w:bottom w:val="single" w:sz="4" w:space="0" w:color="A6A6A6"/>
              <w:right w:val="single" w:sz="4" w:space="0" w:color="A6A6A6"/>
            </w:tcBorders>
            <w:shd w:val="clear" w:color="auto" w:fill="auto"/>
          </w:tcPr>
          <w:p w14:paraId="2977C17D"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2469613" w14:textId="132BFC40" w:rsidR="00590A34" w:rsidRPr="00367781" w:rsidRDefault="00590A34" w:rsidP="00590A34">
            <w:pPr>
              <w:pStyle w:val="ESTablebody"/>
              <w:jc w:val="right"/>
              <w:rPr>
                <w:lang w:eastAsia="en-AU"/>
              </w:rPr>
            </w:pPr>
            <w:r>
              <w:rPr>
                <w:color w:val="000000"/>
                <w:szCs w:val="16"/>
              </w:rPr>
              <w:t>76,591</w:t>
            </w:r>
          </w:p>
        </w:tc>
      </w:tr>
      <w:tr w:rsidR="00590A34" w:rsidRPr="00367781" w14:paraId="7884650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795E529" w14:textId="3B379D80" w:rsidR="00590A34" w:rsidRPr="00367781" w:rsidRDefault="00590A34" w:rsidP="00590A34">
            <w:pPr>
              <w:pStyle w:val="ESTablebody"/>
              <w:rPr>
                <w:lang w:eastAsia="en-AU"/>
              </w:rPr>
            </w:pPr>
            <w:r w:rsidRPr="000B04A1">
              <w:rPr>
                <w:lang w:eastAsia="en-AU"/>
              </w:rPr>
              <w:t>KOORREEN ENTERPRISES</w:t>
            </w:r>
          </w:p>
        </w:tc>
        <w:tc>
          <w:tcPr>
            <w:tcW w:w="6945" w:type="dxa"/>
            <w:tcBorders>
              <w:top w:val="nil"/>
              <w:left w:val="nil"/>
              <w:bottom w:val="single" w:sz="4" w:space="0" w:color="A6A6A6"/>
              <w:right w:val="single" w:sz="4" w:space="0" w:color="A6A6A6"/>
            </w:tcBorders>
            <w:shd w:val="clear" w:color="auto" w:fill="auto"/>
          </w:tcPr>
          <w:p w14:paraId="3C851762"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8DEDB00" w14:textId="13E9863B" w:rsidR="00590A34" w:rsidRPr="00367781" w:rsidRDefault="00590A34" w:rsidP="00590A34">
            <w:pPr>
              <w:pStyle w:val="ESTablebody"/>
              <w:jc w:val="right"/>
              <w:rPr>
                <w:lang w:eastAsia="en-AU"/>
              </w:rPr>
            </w:pPr>
            <w:r>
              <w:rPr>
                <w:color w:val="000000"/>
                <w:szCs w:val="16"/>
              </w:rPr>
              <w:t>3,500</w:t>
            </w:r>
          </w:p>
        </w:tc>
      </w:tr>
      <w:tr w:rsidR="00590A34" w:rsidRPr="00367781" w14:paraId="1537E94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243860" w14:textId="66357726" w:rsidR="00590A34" w:rsidRPr="00367781" w:rsidRDefault="00590A34" w:rsidP="00590A34">
            <w:pPr>
              <w:pStyle w:val="ESTablebody"/>
              <w:rPr>
                <w:lang w:eastAsia="en-AU"/>
              </w:rPr>
            </w:pPr>
            <w:r w:rsidRPr="000B04A1">
              <w:rPr>
                <w:lang w:eastAsia="en-AU"/>
              </w:rPr>
              <w:lastRenderedPageBreak/>
              <w:t>KPMG AUSTRALIA</w:t>
            </w:r>
          </w:p>
        </w:tc>
        <w:tc>
          <w:tcPr>
            <w:tcW w:w="6945" w:type="dxa"/>
            <w:tcBorders>
              <w:top w:val="nil"/>
              <w:left w:val="nil"/>
              <w:bottom w:val="single" w:sz="4" w:space="0" w:color="A6A6A6"/>
              <w:right w:val="single" w:sz="4" w:space="0" w:color="A6A6A6"/>
            </w:tcBorders>
            <w:shd w:val="clear" w:color="auto" w:fill="auto"/>
          </w:tcPr>
          <w:p w14:paraId="2A938056"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7AF2553" w14:textId="2C256D85" w:rsidR="00590A34" w:rsidRPr="00367781" w:rsidRDefault="00590A34" w:rsidP="00590A34">
            <w:pPr>
              <w:pStyle w:val="ESTablebody"/>
              <w:jc w:val="right"/>
              <w:rPr>
                <w:lang w:eastAsia="en-AU"/>
              </w:rPr>
            </w:pPr>
            <w:r>
              <w:rPr>
                <w:color w:val="000000"/>
                <w:szCs w:val="16"/>
              </w:rPr>
              <w:t>1,107,652</w:t>
            </w:r>
          </w:p>
        </w:tc>
      </w:tr>
      <w:tr w:rsidR="00590A34" w:rsidRPr="00367781" w14:paraId="1164644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CFDE419" w14:textId="355082FB" w:rsidR="00590A34" w:rsidRPr="00367781" w:rsidRDefault="00590A34" w:rsidP="00590A34">
            <w:pPr>
              <w:pStyle w:val="ESTablebody"/>
              <w:rPr>
                <w:lang w:eastAsia="en-AU"/>
              </w:rPr>
            </w:pPr>
            <w:r w:rsidRPr="000B04A1">
              <w:rPr>
                <w:lang w:eastAsia="en-AU"/>
              </w:rPr>
              <w:t>LA TROBE UNIVERSITY</w:t>
            </w:r>
          </w:p>
        </w:tc>
        <w:tc>
          <w:tcPr>
            <w:tcW w:w="6945" w:type="dxa"/>
            <w:tcBorders>
              <w:top w:val="nil"/>
              <w:left w:val="nil"/>
              <w:bottom w:val="single" w:sz="4" w:space="0" w:color="A6A6A6"/>
              <w:right w:val="single" w:sz="4" w:space="0" w:color="A6A6A6"/>
            </w:tcBorders>
            <w:shd w:val="clear" w:color="auto" w:fill="auto"/>
          </w:tcPr>
          <w:p w14:paraId="5324649A"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63459C3" w14:textId="7028687B" w:rsidR="00590A34" w:rsidRPr="00367781" w:rsidRDefault="00590A34" w:rsidP="00590A34">
            <w:pPr>
              <w:pStyle w:val="ESTablebody"/>
              <w:jc w:val="right"/>
              <w:rPr>
                <w:lang w:eastAsia="en-AU"/>
              </w:rPr>
            </w:pPr>
            <w:r>
              <w:rPr>
                <w:color w:val="000000"/>
                <w:szCs w:val="16"/>
              </w:rPr>
              <w:t>31,008</w:t>
            </w:r>
          </w:p>
        </w:tc>
      </w:tr>
      <w:tr w:rsidR="00590A34" w:rsidRPr="00367781" w14:paraId="2B7E1A3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368F5B4" w14:textId="4553D84F" w:rsidR="00590A34" w:rsidRPr="00367781" w:rsidRDefault="00590A34" w:rsidP="00590A34">
            <w:pPr>
              <w:pStyle w:val="ESTablebody"/>
              <w:rPr>
                <w:lang w:eastAsia="en-AU"/>
              </w:rPr>
            </w:pPr>
            <w:r w:rsidRPr="000B04A1">
              <w:rPr>
                <w:lang w:eastAsia="en-AU"/>
              </w:rPr>
              <w:t>LANDELL CORPORATION PTY LTD</w:t>
            </w:r>
          </w:p>
        </w:tc>
        <w:tc>
          <w:tcPr>
            <w:tcW w:w="6945" w:type="dxa"/>
            <w:tcBorders>
              <w:top w:val="nil"/>
              <w:left w:val="nil"/>
              <w:bottom w:val="single" w:sz="4" w:space="0" w:color="A6A6A6"/>
              <w:right w:val="single" w:sz="4" w:space="0" w:color="A6A6A6"/>
            </w:tcBorders>
            <w:shd w:val="clear" w:color="auto" w:fill="auto"/>
          </w:tcPr>
          <w:p w14:paraId="7CA6CD68" w14:textId="77777777" w:rsidR="00590A34" w:rsidRPr="00367781" w:rsidRDefault="00590A34" w:rsidP="00590A34">
            <w:pPr>
              <w:pStyle w:val="ESTablebody"/>
              <w:rPr>
                <w:lang w:eastAsia="en-AU"/>
              </w:rPr>
            </w:pPr>
            <w:r w:rsidRPr="00367781">
              <w:rPr>
                <w:lang w:eastAsia="en-AU"/>
              </w:rPr>
              <w:t>Strategic Services and Advice for Audit, Fraud and Procurement</w:t>
            </w:r>
          </w:p>
        </w:tc>
        <w:tc>
          <w:tcPr>
            <w:tcW w:w="1985" w:type="dxa"/>
            <w:tcBorders>
              <w:top w:val="nil"/>
              <w:left w:val="nil"/>
              <w:bottom w:val="single" w:sz="4" w:space="0" w:color="A6A6A6"/>
              <w:right w:val="single" w:sz="4" w:space="0" w:color="A6A6A6"/>
            </w:tcBorders>
            <w:shd w:val="clear" w:color="auto" w:fill="auto"/>
            <w:vAlign w:val="center"/>
          </w:tcPr>
          <w:p w14:paraId="262318E0" w14:textId="196BA6FA" w:rsidR="00590A34" w:rsidRPr="00367781" w:rsidRDefault="00590A34" w:rsidP="00590A34">
            <w:pPr>
              <w:pStyle w:val="ESTablebody"/>
              <w:jc w:val="right"/>
              <w:rPr>
                <w:lang w:eastAsia="en-AU"/>
              </w:rPr>
            </w:pPr>
            <w:r>
              <w:rPr>
                <w:color w:val="000000"/>
                <w:szCs w:val="16"/>
              </w:rPr>
              <w:t>75,915</w:t>
            </w:r>
          </w:p>
        </w:tc>
      </w:tr>
      <w:tr w:rsidR="00590A34" w:rsidRPr="00367781" w14:paraId="71753B5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FC0D62C" w14:textId="180DA442" w:rsidR="00590A34" w:rsidRPr="00367781" w:rsidRDefault="00590A34" w:rsidP="00590A34">
            <w:pPr>
              <w:pStyle w:val="ESTablebody"/>
              <w:rPr>
                <w:lang w:eastAsia="en-AU"/>
              </w:rPr>
            </w:pPr>
            <w:r w:rsidRPr="000B04A1">
              <w:rPr>
                <w:lang w:eastAsia="en-AU"/>
              </w:rPr>
              <w:t>LANDER AND ROGERS</w:t>
            </w:r>
          </w:p>
        </w:tc>
        <w:tc>
          <w:tcPr>
            <w:tcW w:w="6945" w:type="dxa"/>
            <w:tcBorders>
              <w:top w:val="nil"/>
              <w:left w:val="nil"/>
              <w:bottom w:val="single" w:sz="4" w:space="0" w:color="A6A6A6"/>
              <w:right w:val="single" w:sz="4" w:space="0" w:color="A6A6A6"/>
            </w:tcBorders>
            <w:shd w:val="clear" w:color="auto" w:fill="auto"/>
          </w:tcPr>
          <w:p w14:paraId="43E52B2E"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9B64B58" w14:textId="3839266E" w:rsidR="00590A34" w:rsidRPr="00367781" w:rsidRDefault="00590A34" w:rsidP="00590A34">
            <w:pPr>
              <w:pStyle w:val="ESTablebody"/>
              <w:jc w:val="right"/>
              <w:rPr>
                <w:lang w:eastAsia="en-AU"/>
              </w:rPr>
            </w:pPr>
            <w:r>
              <w:rPr>
                <w:color w:val="000000"/>
                <w:szCs w:val="16"/>
              </w:rPr>
              <w:t>5,990</w:t>
            </w:r>
          </w:p>
        </w:tc>
      </w:tr>
      <w:tr w:rsidR="00590A34" w:rsidRPr="00367781" w14:paraId="0E356E0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9719627" w14:textId="2118E9B0" w:rsidR="00590A34" w:rsidRPr="00367781" w:rsidRDefault="00590A34" w:rsidP="00590A34">
            <w:pPr>
              <w:pStyle w:val="ESTablebody"/>
              <w:rPr>
                <w:lang w:eastAsia="en-AU"/>
              </w:rPr>
            </w:pPr>
            <w:r w:rsidRPr="000B04A1">
              <w:rPr>
                <w:lang w:eastAsia="en-AU"/>
              </w:rPr>
              <w:t>LANDSERV PTY LTD</w:t>
            </w:r>
          </w:p>
        </w:tc>
        <w:tc>
          <w:tcPr>
            <w:tcW w:w="6945" w:type="dxa"/>
            <w:tcBorders>
              <w:top w:val="nil"/>
              <w:left w:val="nil"/>
              <w:bottom w:val="single" w:sz="4" w:space="0" w:color="A6A6A6"/>
              <w:right w:val="single" w:sz="4" w:space="0" w:color="A6A6A6"/>
            </w:tcBorders>
            <w:shd w:val="clear" w:color="auto" w:fill="auto"/>
          </w:tcPr>
          <w:p w14:paraId="559A163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353BAE4" w14:textId="7B508FD4" w:rsidR="00590A34" w:rsidRPr="00367781" w:rsidRDefault="00590A34" w:rsidP="00590A34">
            <w:pPr>
              <w:pStyle w:val="ESTablebody"/>
              <w:jc w:val="right"/>
              <w:rPr>
                <w:lang w:eastAsia="en-AU"/>
              </w:rPr>
            </w:pPr>
            <w:r>
              <w:rPr>
                <w:color w:val="000000"/>
                <w:szCs w:val="16"/>
              </w:rPr>
              <w:t>17,590</w:t>
            </w:r>
          </w:p>
        </w:tc>
      </w:tr>
      <w:tr w:rsidR="00590A34" w:rsidRPr="00367781" w14:paraId="740B234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2CBF5E4" w14:textId="0177555A" w:rsidR="00590A34" w:rsidRPr="00367781" w:rsidRDefault="00590A34" w:rsidP="00590A34">
            <w:pPr>
              <w:pStyle w:val="ESTablebody"/>
              <w:rPr>
                <w:lang w:eastAsia="en-AU"/>
              </w:rPr>
            </w:pPr>
            <w:r w:rsidRPr="000B04A1">
              <w:rPr>
                <w:lang w:eastAsia="en-AU"/>
              </w:rPr>
              <w:t>LANEC SERVICES PTY LTD</w:t>
            </w:r>
          </w:p>
        </w:tc>
        <w:tc>
          <w:tcPr>
            <w:tcW w:w="6945" w:type="dxa"/>
            <w:tcBorders>
              <w:top w:val="nil"/>
              <w:left w:val="nil"/>
              <w:bottom w:val="single" w:sz="4" w:space="0" w:color="A6A6A6"/>
              <w:right w:val="single" w:sz="4" w:space="0" w:color="A6A6A6"/>
            </w:tcBorders>
            <w:shd w:val="clear" w:color="auto" w:fill="auto"/>
          </w:tcPr>
          <w:p w14:paraId="55A4E765"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24DF70B" w14:textId="1B13FD68" w:rsidR="00590A34" w:rsidRPr="00367781" w:rsidRDefault="00590A34" w:rsidP="00590A34">
            <w:pPr>
              <w:pStyle w:val="ESTablebody"/>
              <w:jc w:val="right"/>
              <w:rPr>
                <w:lang w:eastAsia="en-AU"/>
              </w:rPr>
            </w:pPr>
            <w:r>
              <w:rPr>
                <w:color w:val="000000"/>
                <w:szCs w:val="16"/>
              </w:rPr>
              <w:t>218</w:t>
            </w:r>
          </w:p>
        </w:tc>
      </w:tr>
      <w:tr w:rsidR="00590A34" w:rsidRPr="00367781" w14:paraId="16A3478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A565E05" w14:textId="7EF37BA4" w:rsidR="00590A34" w:rsidRPr="00367781" w:rsidRDefault="00590A34" w:rsidP="00590A34">
            <w:pPr>
              <w:pStyle w:val="ESTablebody"/>
              <w:rPr>
                <w:lang w:eastAsia="en-AU"/>
              </w:rPr>
            </w:pPr>
            <w:r w:rsidRPr="000B04A1">
              <w:rPr>
                <w:lang w:eastAsia="en-AU"/>
              </w:rPr>
              <w:t>LANGTREE PLANNING</w:t>
            </w:r>
          </w:p>
        </w:tc>
        <w:tc>
          <w:tcPr>
            <w:tcW w:w="6945" w:type="dxa"/>
            <w:tcBorders>
              <w:top w:val="nil"/>
              <w:left w:val="nil"/>
              <w:bottom w:val="single" w:sz="4" w:space="0" w:color="A6A6A6"/>
              <w:right w:val="single" w:sz="4" w:space="0" w:color="A6A6A6"/>
            </w:tcBorders>
            <w:shd w:val="clear" w:color="auto" w:fill="auto"/>
          </w:tcPr>
          <w:p w14:paraId="0E61DB3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B24321C" w14:textId="731D4C90" w:rsidR="00590A34" w:rsidRPr="00367781" w:rsidRDefault="00590A34" w:rsidP="00590A34">
            <w:pPr>
              <w:pStyle w:val="ESTablebody"/>
              <w:jc w:val="right"/>
              <w:rPr>
                <w:lang w:eastAsia="en-AU"/>
              </w:rPr>
            </w:pPr>
            <w:r>
              <w:rPr>
                <w:color w:val="000000"/>
                <w:szCs w:val="16"/>
              </w:rPr>
              <w:t>46,818</w:t>
            </w:r>
          </w:p>
        </w:tc>
      </w:tr>
      <w:tr w:rsidR="00590A34" w:rsidRPr="00367781" w14:paraId="5F33787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0FC8481" w14:textId="3FAC23AF" w:rsidR="00590A34" w:rsidRPr="00367781" w:rsidRDefault="00590A34" w:rsidP="00590A34">
            <w:pPr>
              <w:pStyle w:val="ESTablebody"/>
              <w:rPr>
                <w:lang w:eastAsia="en-AU"/>
              </w:rPr>
            </w:pPr>
            <w:r w:rsidRPr="000B04A1">
              <w:rPr>
                <w:lang w:eastAsia="en-AU"/>
              </w:rPr>
              <w:t>LARTER CONSULTING PTY LTD</w:t>
            </w:r>
          </w:p>
        </w:tc>
        <w:tc>
          <w:tcPr>
            <w:tcW w:w="6945" w:type="dxa"/>
            <w:tcBorders>
              <w:top w:val="nil"/>
              <w:left w:val="nil"/>
              <w:bottom w:val="single" w:sz="4" w:space="0" w:color="A6A6A6"/>
              <w:right w:val="single" w:sz="4" w:space="0" w:color="A6A6A6"/>
            </w:tcBorders>
            <w:shd w:val="clear" w:color="auto" w:fill="auto"/>
          </w:tcPr>
          <w:p w14:paraId="4273F6A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5C9F11A" w14:textId="4D3886FB" w:rsidR="00590A34" w:rsidRPr="00367781" w:rsidRDefault="00590A34" w:rsidP="00590A34">
            <w:pPr>
              <w:pStyle w:val="ESTablebody"/>
              <w:jc w:val="right"/>
              <w:rPr>
                <w:lang w:eastAsia="en-AU"/>
              </w:rPr>
            </w:pPr>
            <w:r>
              <w:rPr>
                <w:color w:val="000000"/>
                <w:szCs w:val="16"/>
              </w:rPr>
              <w:t>12,338</w:t>
            </w:r>
          </w:p>
        </w:tc>
      </w:tr>
      <w:tr w:rsidR="00590A34" w:rsidRPr="00367781" w14:paraId="4C83A14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4A251F7" w14:textId="72F75A84" w:rsidR="00590A34" w:rsidRPr="00367781" w:rsidRDefault="00590A34" w:rsidP="00590A34">
            <w:pPr>
              <w:pStyle w:val="ESTablebody"/>
              <w:rPr>
                <w:lang w:eastAsia="en-AU"/>
              </w:rPr>
            </w:pPr>
            <w:r w:rsidRPr="000B04A1">
              <w:rPr>
                <w:lang w:eastAsia="en-AU"/>
              </w:rPr>
              <w:t>LEARNING ARCHITECTS LIMITED</w:t>
            </w:r>
          </w:p>
        </w:tc>
        <w:tc>
          <w:tcPr>
            <w:tcW w:w="6945" w:type="dxa"/>
            <w:tcBorders>
              <w:top w:val="nil"/>
              <w:left w:val="nil"/>
              <w:bottom w:val="single" w:sz="4" w:space="0" w:color="A6A6A6"/>
              <w:right w:val="single" w:sz="4" w:space="0" w:color="A6A6A6"/>
            </w:tcBorders>
            <w:shd w:val="clear" w:color="auto" w:fill="auto"/>
          </w:tcPr>
          <w:p w14:paraId="722F428D"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A19028D" w14:textId="52813026" w:rsidR="00590A34" w:rsidRPr="00367781" w:rsidRDefault="00590A34" w:rsidP="00590A34">
            <w:pPr>
              <w:pStyle w:val="ESTablebody"/>
              <w:jc w:val="right"/>
              <w:rPr>
                <w:lang w:eastAsia="en-AU"/>
              </w:rPr>
            </w:pPr>
            <w:r>
              <w:rPr>
                <w:color w:val="000000"/>
                <w:szCs w:val="16"/>
              </w:rPr>
              <w:t>6,500</w:t>
            </w:r>
          </w:p>
        </w:tc>
      </w:tr>
      <w:tr w:rsidR="00590A34" w:rsidRPr="00367781" w14:paraId="69D9573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0CF1AA0" w14:textId="5C52F6B1" w:rsidR="00590A34" w:rsidRPr="00367781" w:rsidRDefault="00590A34" w:rsidP="00590A34">
            <w:pPr>
              <w:pStyle w:val="ESTablebody"/>
              <w:rPr>
                <w:lang w:eastAsia="en-AU"/>
              </w:rPr>
            </w:pPr>
            <w:r w:rsidRPr="000B04A1">
              <w:rPr>
                <w:lang w:eastAsia="en-AU"/>
              </w:rPr>
              <w:t>LEARNING CREST</w:t>
            </w:r>
          </w:p>
        </w:tc>
        <w:tc>
          <w:tcPr>
            <w:tcW w:w="6945" w:type="dxa"/>
            <w:tcBorders>
              <w:top w:val="nil"/>
              <w:left w:val="nil"/>
              <w:bottom w:val="single" w:sz="4" w:space="0" w:color="A6A6A6"/>
              <w:right w:val="single" w:sz="4" w:space="0" w:color="A6A6A6"/>
            </w:tcBorders>
            <w:shd w:val="clear" w:color="auto" w:fill="auto"/>
          </w:tcPr>
          <w:p w14:paraId="543D534D"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FB18F75" w14:textId="2C177B72" w:rsidR="00590A34" w:rsidRPr="00367781" w:rsidRDefault="00590A34" w:rsidP="00590A34">
            <w:pPr>
              <w:pStyle w:val="ESTablebody"/>
              <w:jc w:val="right"/>
              <w:rPr>
                <w:lang w:eastAsia="en-AU"/>
              </w:rPr>
            </w:pPr>
            <w:r>
              <w:rPr>
                <w:color w:val="000000"/>
                <w:szCs w:val="16"/>
              </w:rPr>
              <w:t>4,157</w:t>
            </w:r>
          </w:p>
        </w:tc>
      </w:tr>
      <w:tr w:rsidR="00590A34" w:rsidRPr="00367781" w14:paraId="38CE6BC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1F3BF68" w14:textId="19D6C06E" w:rsidR="00590A34" w:rsidRPr="00367781" w:rsidRDefault="00590A34" w:rsidP="00590A34">
            <w:pPr>
              <w:pStyle w:val="ESTablebody"/>
              <w:rPr>
                <w:lang w:eastAsia="en-AU"/>
              </w:rPr>
            </w:pPr>
            <w:r w:rsidRPr="000B04A1">
              <w:rPr>
                <w:lang w:eastAsia="en-AU"/>
              </w:rPr>
              <w:t>LEARNING FIRST GROUP PTY LTD</w:t>
            </w:r>
          </w:p>
        </w:tc>
        <w:tc>
          <w:tcPr>
            <w:tcW w:w="6945" w:type="dxa"/>
            <w:tcBorders>
              <w:top w:val="nil"/>
              <w:left w:val="nil"/>
              <w:bottom w:val="single" w:sz="4" w:space="0" w:color="A6A6A6"/>
              <w:right w:val="single" w:sz="4" w:space="0" w:color="A6A6A6"/>
            </w:tcBorders>
            <w:shd w:val="clear" w:color="auto" w:fill="auto"/>
          </w:tcPr>
          <w:p w14:paraId="0F02DE3D"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7C147B62" w14:textId="20418EB1" w:rsidR="00590A34" w:rsidRPr="00367781" w:rsidRDefault="00590A34" w:rsidP="00590A34">
            <w:pPr>
              <w:pStyle w:val="ESTablebody"/>
              <w:jc w:val="right"/>
              <w:rPr>
                <w:lang w:eastAsia="en-AU"/>
              </w:rPr>
            </w:pPr>
            <w:r>
              <w:rPr>
                <w:color w:val="000000"/>
                <w:szCs w:val="16"/>
              </w:rPr>
              <w:t>103,551</w:t>
            </w:r>
          </w:p>
        </w:tc>
      </w:tr>
      <w:tr w:rsidR="00590A34" w:rsidRPr="00367781" w14:paraId="26377F1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D283888" w14:textId="14A3F90D" w:rsidR="00590A34" w:rsidRPr="00367781" w:rsidRDefault="00590A34" w:rsidP="00590A34">
            <w:pPr>
              <w:pStyle w:val="ESTablebody"/>
              <w:rPr>
                <w:lang w:eastAsia="en-AU"/>
              </w:rPr>
            </w:pPr>
            <w:r w:rsidRPr="000B04A1">
              <w:rPr>
                <w:lang w:eastAsia="en-AU"/>
              </w:rPr>
              <w:t>LIFE AND BUSINESS LEADERSHIP INSTITUTE PTY LTD</w:t>
            </w:r>
          </w:p>
        </w:tc>
        <w:tc>
          <w:tcPr>
            <w:tcW w:w="6945" w:type="dxa"/>
            <w:tcBorders>
              <w:top w:val="nil"/>
              <w:left w:val="nil"/>
              <w:bottom w:val="single" w:sz="4" w:space="0" w:color="A6A6A6"/>
              <w:right w:val="single" w:sz="4" w:space="0" w:color="A6A6A6"/>
            </w:tcBorders>
            <w:shd w:val="clear" w:color="auto" w:fill="auto"/>
          </w:tcPr>
          <w:p w14:paraId="7B0D8515"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0B76200" w14:textId="488E878F" w:rsidR="00590A34" w:rsidRPr="00367781" w:rsidRDefault="00590A34" w:rsidP="00590A34">
            <w:pPr>
              <w:pStyle w:val="ESTablebody"/>
              <w:jc w:val="right"/>
              <w:rPr>
                <w:lang w:eastAsia="en-AU"/>
              </w:rPr>
            </w:pPr>
            <w:r>
              <w:rPr>
                <w:color w:val="000000"/>
                <w:szCs w:val="16"/>
              </w:rPr>
              <w:t>20,692</w:t>
            </w:r>
          </w:p>
        </w:tc>
      </w:tr>
      <w:tr w:rsidR="00590A34" w:rsidRPr="00367781" w14:paraId="13D3939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A12FD61" w14:textId="2562136D" w:rsidR="00590A34" w:rsidRPr="00367781" w:rsidRDefault="00590A34" w:rsidP="00590A34">
            <w:pPr>
              <w:pStyle w:val="ESTablebody"/>
              <w:rPr>
                <w:lang w:eastAsia="en-AU"/>
              </w:rPr>
            </w:pPr>
            <w:r w:rsidRPr="000B04A1">
              <w:rPr>
                <w:lang w:eastAsia="en-AU"/>
              </w:rPr>
              <w:t>LINKIT (ADVANCED ASSESSMENT SYSTEMS)</w:t>
            </w:r>
          </w:p>
        </w:tc>
        <w:tc>
          <w:tcPr>
            <w:tcW w:w="6945" w:type="dxa"/>
            <w:tcBorders>
              <w:top w:val="nil"/>
              <w:left w:val="nil"/>
              <w:bottom w:val="single" w:sz="4" w:space="0" w:color="A6A6A6"/>
              <w:right w:val="single" w:sz="4" w:space="0" w:color="A6A6A6"/>
            </w:tcBorders>
            <w:shd w:val="clear" w:color="auto" w:fill="auto"/>
          </w:tcPr>
          <w:p w14:paraId="058F4749" w14:textId="77777777" w:rsidR="00590A34" w:rsidRPr="00367781" w:rsidRDefault="00590A34" w:rsidP="00590A34">
            <w:pPr>
              <w:pStyle w:val="ESTablebody"/>
              <w:rPr>
                <w:lang w:eastAsia="en-AU"/>
              </w:rPr>
            </w:pPr>
            <w:r w:rsidRPr="00367781">
              <w:rPr>
                <w:lang w:eastAsia="en-AU"/>
              </w:rPr>
              <w:t>Education Assessment Services</w:t>
            </w:r>
          </w:p>
        </w:tc>
        <w:tc>
          <w:tcPr>
            <w:tcW w:w="1985" w:type="dxa"/>
            <w:tcBorders>
              <w:top w:val="nil"/>
              <w:left w:val="nil"/>
              <w:bottom w:val="single" w:sz="4" w:space="0" w:color="A6A6A6"/>
              <w:right w:val="single" w:sz="4" w:space="0" w:color="A6A6A6"/>
            </w:tcBorders>
            <w:shd w:val="clear" w:color="auto" w:fill="auto"/>
            <w:vAlign w:val="center"/>
          </w:tcPr>
          <w:p w14:paraId="64AE7536" w14:textId="77F55E77" w:rsidR="00590A34" w:rsidRPr="00367781" w:rsidRDefault="00590A34" w:rsidP="00590A34">
            <w:pPr>
              <w:pStyle w:val="ESTablebody"/>
              <w:jc w:val="right"/>
              <w:rPr>
                <w:lang w:eastAsia="en-AU"/>
              </w:rPr>
            </w:pPr>
            <w:r>
              <w:rPr>
                <w:color w:val="000000"/>
                <w:szCs w:val="16"/>
              </w:rPr>
              <w:t>837,506</w:t>
            </w:r>
          </w:p>
        </w:tc>
      </w:tr>
      <w:tr w:rsidR="00590A34" w:rsidRPr="00367781" w14:paraId="57F6965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1405C0C" w14:textId="1505D784" w:rsidR="00590A34" w:rsidRPr="00367781" w:rsidRDefault="00590A34" w:rsidP="00590A34">
            <w:pPr>
              <w:pStyle w:val="ESTablebody"/>
              <w:rPr>
                <w:lang w:eastAsia="en-AU"/>
              </w:rPr>
            </w:pPr>
            <w:r w:rsidRPr="000B04A1">
              <w:rPr>
                <w:lang w:eastAsia="en-AU"/>
              </w:rPr>
              <w:t>LITSUPPORT PTY LIMITED</w:t>
            </w:r>
          </w:p>
        </w:tc>
        <w:tc>
          <w:tcPr>
            <w:tcW w:w="6945" w:type="dxa"/>
            <w:tcBorders>
              <w:top w:val="nil"/>
              <w:left w:val="nil"/>
              <w:bottom w:val="single" w:sz="4" w:space="0" w:color="A6A6A6"/>
              <w:right w:val="single" w:sz="4" w:space="0" w:color="A6A6A6"/>
            </w:tcBorders>
            <w:shd w:val="clear" w:color="auto" w:fill="auto"/>
          </w:tcPr>
          <w:p w14:paraId="1D17E9D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971A5E8" w14:textId="5AFB9608" w:rsidR="00590A34" w:rsidRPr="00367781" w:rsidRDefault="00590A34" w:rsidP="00590A34">
            <w:pPr>
              <w:pStyle w:val="ESTablebody"/>
              <w:jc w:val="right"/>
              <w:rPr>
                <w:lang w:eastAsia="en-AU"/>
              </w:rPr>
            </w:pPr>
            <w:r>
              <w:rPr>
                <w:color w:val="000000"/>
                <w:szCs w:val="16"/>
              </w:rPr>
              <w:t>2,562</w:t>
            </w:r>
          </w:p>
        </w:tc>
      </w:tr>
      <w:tr w:rsidR="00590A34" w:rsidRPr="00367781" w14:paraId="3D8FA70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9F2CD6B" w14:textId="0168D80D" w:rsidR="00590A34" w:rsidRPr="00367781" w:rsidRDefault="00590A34" w:rsidP="00590A34">
            <w:pPr>
              <w:pStyle w:val="ESTablebody"/>
              <w:rPr>
                <w:lang w:eastAsia="en-AU"/>
              </w:rPr>
            </w:pPr>
            <w:r w:rsidRPr="000B04A1">
              <w:rPr>
                <w:lang w:eastAsia="en-AU"/>
              </w:rPr>
              <w:t>LIVING IT LIVE</w:t>
            </w:r>
          </w:p>
        </w:tc>
        <w:tc>
          <w:tcPr>
            <w:tcW w:w="6945" w:type="dxa"/>
            <w:tcBorders>
              <w:top w:val="nil"/>
              <w:left w:val="nil"/>
              <w:bottom w:val="single" w:sz="4" w:space="0" w:color="A6A6A6"/>
              <w:right w:val="single" w:sz="4" w:space="0" w:color="A6A6A6"/>
            </w:tcBorders>
            <w:shd w:val="clear" w:color="auto" w:fill="auto"/>
          </w:tcPr>
          <w:p w14:paraId="62BF49BA"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5F7C45D3" w14:textId="1F5AB025" w:rsidR="00590A34" w:rsidRPr="00367781" w:rsidRDefault="00590A34" w:rsidP="00590A34">
            <w:pPr>
              <w:pStyle w:val="ESTablebody"/>
              <w:jc w:val="right"/>
              <w:rPr>
                <w:lang w:eastAsia="en-AU"/>
              </w:rPr>
            </w:pPr>
            <w:r>
              <w:rPr>
                <w:color w:val="000000"/>
                <w:szCs w:val="16"/>
              </w:rPr>
              <w:t>3,595</w:t>
            </w:r>
          </w:p>
        </w:tc>
      </w:tr>
      <w:tr w:rsidR="00590A34" w:rsidRPr="00367781" w14:paraId="1520B7F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B07057E" w14:textId="488F0849" w:rsidR="00590A34" w:rsidRPr="00367781" w:rsidRDefault="00590A34" w:rsidP="00590A34">
            <w:pPr>
              <w:pStyle w:val="ESTablebody"/>
              <w:rPr>
                <w:lang w:eastAsia="en-AU"/>
              </w:rPr>
            </w:pPr>
            <w:r w:rsidRPr="000B04A1">
              <w:rPr>
                <w:lang w:eastAsia="en-AU"/>
              </w:rPr>
              <w:lastRenderedPageBreak/>
              <w:t>LIZARD CHILDRENS CENTRE PTY LIMITED</w:t>
            </w:r>
          </w:p>
        </w:tc>
        <w:tc>
          <w:tcPr>
            <w:tcW w:w="6945" w:type="dxa"/>
            <w:tcBorders>
              <w:top w:val="nil"/>
              <w:left w:val="nil"/>
              <w:bottom w:val="single" w:sz="4" w:space="0" w:color="A6A6A6"/>
              <w:right w:val="single" w:sz="4" w:space="0" w:color="A6A6A6"/>
            </w:tcBorders>
            <w:shd w:val="clear" w:color="auto" w:fill="auto"/>
          </w:tcPr>
          <w:p w14:paraId="676A7FB9" w14:textId="77777777" w:rsidR="00590A34" w:rsidRPr="00367781" w:rsidRDefault="00590A34" w:rsidP="00590A34">
            <w:pPr>
              <w:pStyle w:val="ESTablebody"/>
              <w:rPr>
                <w:lang w:eastAsia="en-AU"/>
              </w:rPr>
            </w:pPr>
            <w:r w:rsidRPr="00367781">
              <w:rPr>
                <w:lang w:eastAsia="en-AU"/>
              </w:rPr>
              <w:t>Early Childhood Services</w:t>
            </w:r>
          </w:p>
        </w:tc>
        <w:tc>
          <w:tcPr>
            <w:tcW w:w="1985" w:type="dxa"/>
            <w:tcBorders>
              <w:top w:val="nil"/>
              <w:left w:val="nil"/>
              <w:bottom w:val="single" w:sz="4" w:space="0" w:color="A6A6A6"/>
              <w:right w:val="single" w:sz="4" w:space="0" w:color="A6A6A6"/>
            </w:tcBorders>
            <w:shd w:val="clear" w:color="auto" w:fill="auto"/>
            <w:vAlign w:val="center"/>
          </w:tcPr>
          <w:p w14:paraId="7BB2CAF3" w14:textId="0811CB95" w:rsidR="00590A34" w:rsidRPr="00367781" w:rsidRDefault="00590A34" w:rsidP="00590A34">
            <w:pPr>
              <w:pStyle w:val="ESTablebody"/>
              <w:jc w:val="right"/>
              <w:rPr>
                <w:lang w:eastAsia="en-AU"/>
              </w:rPr>
            </w:pPr>
            <w:r>
              <w:rPr>
                <w:color w:val="000000"/>
                <w:szCs w:val="16"/>
              </w:rPr>
              <w:t>4,320</w:t>
            </w:r>
          </w:p>
        </w:tc>
      </w:tr>
      <w:tr w:rsidR="00590A34" w:rsidRPr="00367781" w14:paraId="5266893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33DBFDE" w14:textId="02792603" w:rsidR="00590A34" w:rsidRPr="00367781" w:rsidRDefault="00590A34" w:rsidP="00590A34">
            <w:pPr>
              <w:pStyle w:val="ESTablebody"/>
              <w:rPr>
                <w:lang w:eastAsia="en-AU"/>
              </w:rPr>
            </w:pPr>
            <w:r w:rsidRPr="000B04A1">
              <w:rPr>
                <w:lang w:eastAsia="en-AU"/>
              </w:rPr>
              <w:t>LOCAL LOGIC PLACE</w:t>
            </w:r>
          </w:p>
        </w:tc>
        <w:tc>
          <w:tcPr>
            <w:tcW w:w="6945" w:type="dxa"/>
            <w:tcBorders>
              <w:top w:val="nil"/>
              <w:left w:val="nil"/>
              <w:bottom w:val="single" w:sz="4" w:space="0" w:color="A6A6A6"/>
              <w:right w:val="single" w:sz="4" w:space="0" w:color="A6A6A6"/>
            </w:tcBorders>
            <w:shd w:val="clear" w:color="auto" w:fill="auto"/>
          </w:tcPr>
          <w:p w14:paraId="12F67248"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138AE457" w14:textId="19122AB9" w:rsidR="00590A34" w:rsidRPr="00367781" w:rsidRDefault="00590A34" w:rsidP="00590A34">
            <w:pPr>
              <w:pStyle w:val="ESTablebody"/>
              <w:jc w:val="right"/>
              <w:rPr>
                <w:lang w:eastAsia="en-AU"/>
              </w:rPr>
            </w:pPr>
            <w:r>
              <w:rPr>
                <w:color w:val="000000"/>
                <w:szCs w:val="16"/>
              </w:rPr>
              <w:t>20,000</w:t>
            </w:r>
          </w:p>
        </w:tc>
      </w:tr>
      <w:tr w:rsidR="00590A34" w:rsidRPr="00367781" w14:paraId="1797DE1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2AAD1E1" w14:textId="1F49E9E3" w:rsidR="00590A34" w:rsidRPr="00367781" w:rsidRDefault="00590A34" w:rsidP="00590A34">
            <w:pPr>
              <w:pStyle w:val="ESTablebody"/>
              <w:rPr>
                <w:lang w:eastAsia="en-AU"/>
              </w:rPr>
            </w:pPr>
            <w:r w:rsidRPr="000B04A1">
              <w:rPr>
                <w:lang w:eastAsia="en-AU"/>
              </w:rPr>
              <w:t>LOUISE HILL AND ASSOCIATES PTY LTD</w:t>
            </w:r>
          </w:p>
        </w:tc>
        <w:tc>
          <w:tcPr>
            <w:tcW w:w="6945" w:type="dxa"/>
            <w:tcBorders>
              <w:top w:val="nil"/>
              <w:left w:val="nil"/>
              <w:bottom w:val="single" w:sz="4" w:space="0" w:color="A6A6A6"/>
              <w:right w:val="single" w:sz="4" w:space="0" w:color="A6A6A6"/>
            </w:tcBorders>
            <w:shd w:val="clear" w:color="auto" w:fill="auto"/>
          </w:tcPr>
          <w:p w14:paraId="2E4288D8"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498893B8" w14:textId="68EF2C8D" w:rsidR="00590A34" w:rsidRPr="00367781" w:rsidRDefault="00590A34" w:rsidP="00590A34">
            <w:pPr>
              <w:pStyle w:val="ESTablebody"/>
              <w:jc w:val="right"/>
              <w:rPr>
                <w:lang w:eastAsia="en-AU"/>
              </w:rPr>
            </w:pPr>
            <w:r>
              <w:rPr>
                <w:color w:val="000000"/>
                <w:szCs w:val="16"/>
              </w:rPr>
              <w:t>1,536</w:t>
            </w:r>
          </w:p>
        </w:tc>
      </w:tr>
      <w:tr w:rsidR="00590A34" w:rsidRPr="00367781" w14:paraId="482879D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8304045" w14:textId="64A24CBC" w:rsidR="00590A34" w:rsidRPr="00367781" w:rsidRDefault="00590A34" w:rsidP="00590A34">
            <w:pPr>
              <w:pStyle w:val="ESTablebody"/>
              <w:rPr>
                <w:lang w:eastAsia="en-AU"/>
              </w:rPr>
            </w:pPr>
            <w:r w:rsidRPr="000B04A1">
              <w:rPr>
                <w:lang w:eastAsia="en-AU"/>
              </w:rPr>
              <w:t>LVM ENTERPRISES PTY LTD</w:t>
            </w:r>
          </w:p>
        </w:tc>
        <w:tc>
          <w:tcPr>
            <w:tcW w:w="6945" w:type="dxa"/>
            <w:tcBorders>
              <w:top w:val="nil"/>
              <w:left w:val="nil"/>
              <w:bottom w:val="single" w:sz="4" w:space="0" w:color="A6A6A6"/>
              <w:right w:val="single" w:sz="4" w:space="0" w:color="A6A6A6"/>
            </w:tcBorders>
            <w:shd w:val="clear" w:color="auto" w:fill="auto"/>
          </w:tcPr>
          <w:p w14:paraId="2E1E731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131A233" w14:textId="51897D76" w:rsidR="00590A34" w:rsidRPr="00367781" w:rsidRDefault="00590A34" w:rsidP="00590A34">
            <w:pPr>
              <w:pStyle w:val="ESTablebody"/>
              <w:jc w:val="right"/>
              <w:rPr>
                <w:lang w:eastAsia="en-AU"/>
              </w:rPr>
            </w:pPr>
            <w:r>
              <w:rPr>
                <w:color w:val="000000"/>
                <w:szCs w:val="16"/>
              </w:rPr>
              <w:t>6,950</w:t>
            </w:r>
          </w:p>
        </w:tc>
      </w:tr>
      <w:tr w:rsidR="00590A34" w:rsidRPr="00367781" w14:paraId="626A536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3D7C603" w14:textId="1EED2AC3" w:rsidR="00590A34" w:rsidRPr="00367781" w:rsidRDefault="00590A34" w:rsidP="00590A34">
            <w:pPr>
              <w:pStyle w:val="ESTablebody"/>
              <w:rPr>
                <w:lang w:eastAsia="en-AU"/>
              </w:rPr>
            </w:pPr>
            <w:r w:rsidRPr="000B04A1">
              <w:rPr>
                <w:lang w:eastAsia="en-AU"/>
              </w:rPr>
              <w:t>M MILLAR CONSULTING PTY LTD</w:t>
            </w:r>
          </w:p>
        </w:tc>
        <w:tc>
          <w:tcPr>
            <w:tcW w:w="6945" w:type="dxa"/>
            <w:tcBorders>
              <w:top w:val="nil"/>
              <w:left w:val="nil"/>
              <w:bottom w:val="single" w:sz="4" w:space="0" w:color="A6A6A6"/>
              <w:right w:val="single" w:sz="4" w:space="0" w:color="A6A6A6"/>
            </w:tcBorders>
            <w:shd w:val="clear" w:color="auto" w:fill="auto"/>
          </w:tcPr>
          <w:p w14:paraId="17D439C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3BA7013" w14:textId="465B020C" w:rsidR="00590A34" w:rsidRPr="00367781" w:rsidRDefault="00590A34" w:rsidP="00590A34">
            <w:pPr>
              <w:pStyle w:val="ESTablebody"/>
              <w:jc w:val="right"/>
              <w:rPr>
                <w:lang w:eastAsia="en-AU"/>
              </w:rPr>
            </w:pPr>
            <w:r>
              <w:rPr>
                <w:color w:val="000000"/>
                <w:szCs w:val="16"/>
              </w:rPr>
              <w:t>23,366</w:t>
            </w:r>
          </w:p>
        </w:tc>
      </w:tr>
      <w:tr w:rsidR="00590A34" w:rsidRPr="00367781" w14:paraId="7EDCE7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40D9F36" w14:textId="695CE20B" w:rsidR="00590A34" w:rsidRPr="00367781" w:rsidRDefault="00590A34" w:rsidP="00590A34">
            <w:pPr>
              <w:pStyle w:val="ESTablebody"/>
              <w:rPr>
                <w:lang w:eastAsia="en-AU"/>
              </w:rPr>
            </w:pPr>
            <w:r w:rsidRPr="000B04A1">
              <w:rPr>
                <w:lang w:eastAsia="en-AU"/>
              </w:rPr>
              <w:t>MACUTEX PTY LTD</w:t>
            </w:r>
          </w:p>
        </w:tc>
        <w:tc>
          <w:tcPr>
            <w:tcW w:w="6945" w:type="dxa"/>
            <w:tcBorders>
              <w:top w:val="nil"/>
              <w:left w:val="nil"/>
              <w:bottom w:val="single" w:sz="4" w:space="0" w:color="A6A6A6"/>
              <w:right w:val="single" w:sz="4" w:space="0" w:color="A6A6A6"/>
            </w:tcBorders>
            <w:shd w:val="clear" w:color="auto" w:fill="auto"/>
          </w:tcPr>
          <w:p w14:paraId="39A18E78"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5E35FBF" w14:textId="07F39676" w:rsidR="00590A34" w:rsidRPr="00367781" w:rsidRDefault="00590A34" w:rsidP="00590A34">
            <w:pPr>
              <w:pStyle w:val="ESTablebody"/>
              <w:jc w:val="right"/>
              <w:rPr>
                <w:lang w:eastAsia="en-AU"/>
              </w:rPr>
            </w:pPr>
            <w:r>
              <w:rPr>
                <w:color w:val="000000"/>
                <w:szCs w:val="16"/>
              </w:rPr>
              <w:t>29,950</w:t>
            </w:r>
          </w:p>
        </w:tc>
      </w:tr>
      <w:tr w:rsidR="00590A34" w:rsidRPr="00367781" w14:paraId="5836731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B9D5314" w14:textId="03C45961" w:rsidR="00590A34" w:rsidRPr="00367781" w:rsidRDefault="00590A34" w:rsidP="00590A34">
            <w:pPr>
              <w:pStyle w:val="ESTablebody"/>
              <w:rPr>
                <w:lang w:eastAsia="en-AU"/>
              </w:rPr>
            </w:pPr>
            <w:r w:rsidRPr="000B04A1">
              <w:rPr>
                <w:lang w:eastAsia="en-AU"/>
              </w:rPr>
              <w:t>MADDOCKS</w:t>
            </w:r>
          </w:p>
        </w:tc>
        <w:tc>
          <w:tcPr>
            <w:tcW w:w="6945" w:type="dxa"/>
            <w:tcBorders>
              <w:top w:val="nil"/>
              <w:left w:val="nil"/>
              <w:bottom w:val="single" w:sz="4" w:space="0" w:color="A6A6A6"/>
              <w:right w:val="single" w:sz="4" w:space="0" w:color="A6A6A6"/>
            </w:tcBorders>
            <w:shd w:val="clear" w:color="auto" w:fill="auto"/>
          </w:tcPr>
          <w:p w14:paraId="5D892D3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2984FB3" w14:textId="76D95430" w:rsidR="00590A34" w:rsidRPr="00367781" w:rsidRDefault="00590A34" w:rsidP="00590A34">
            <w:pPr>
              <w:pStyle w:val="ESTablebody"/>
              <w:jc w:val="right"/>
              <w:rPr>
                <w:lang w:eastAsia="en-AU"/>
              </w:rPr>
            </w:pPr>
            <w:r>
              <w:rPr>
                <w:color w:val="000000"/>
                <w:szCs w:val="16"/>
              </w:rPr>
              <w:t>67,275</w:t>
            </w:r>
          </w:p>
        </w:tc>
      </w:tr>
      <w:tr w:rsidR="00590A34" w:rsidRPr="00367781" w14:paraId="67831AC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BEB5816" w14:textId="52049D71" w:rsidR="00590A34" w:rsidRPr="00367781" w:rsidRDefault="00590A34" w:rsidP="00590A34">
            <w:pPr>
              <w:pStyle w:val="ESTablebody"/>
              <w:rPr>
                <w:lang w:eastAsia="en-AU"/>
              </w:rPr>
            </w:pPr>
            <w:r w:rsidRPr="000B04A1">
              <w:rPr>
                <w:lang w:eastAsia="en-AU"/>
              </w:rPr>
              <w:t>MADISON CROSS AUSTRALIA PTY LTD</w:t>
            </w:r>
          </w:p>
        </w:tc>
        <w:tc>
          <w:tcPr>
            <w:tcW w:w="6945" w:type="dxa"/>
            <w:tcBorders>
              <w:top w:val="nil"/>
              <w:left w:val="nil"/>
              <w:bottom w:val="single" w:sz="4" w:space="0" w:color="A6A6A6"/>
              <w:right w:val="single" w:sz="4" w:space="0" w:color="A6A6A6"/>
            </w:tcBorders>
            <w:shd w:val="clear" w:color="auto" w:fill="auto"/>
          </w:tcPr>
          <w:p w14:paraId="4E9F0614"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5B90F0C" w14:textId="5F59F27B" w:rsidR="00590A34" w:rsidRPr="00367781" w:rsidRDefault="00590A34" w:rsidP="00590A34">
            <w:pPr>
              <w:pStyle w:val="ESTablebody"/>
              <w:jc w:val="right"/>
              <w:rPr>
                <w:lang w:eastAsia="en-AU"/>
              </w:rPr>
            </w:pPr>
            <w:r>
              <w:rPr>
                <w:color w:val="000000"/>
                <w:szCs w:val="16"/>
              </w:rPr>
              <w:t>623,972</w:t>
            </w:r>
          </w:p>
        </w:tc>
      </w:tr>
      <w:tr w:rsidR="00590A34" w:rsidRPr="00367781" w14:paraId="7491111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BA6E87C" w14:textId="54AE41AB" w:rsidR="00590A34" w:rsidRPr="00367781" w:rsidRDefault="00590A34" w:rsidP="00590A34">
            <w:pPr>
              <w:pStyle w:val="ESTablebody"/>
              <w:rPr>
                <w:lang w:eastAsia="en-AU"/>
              </w:rPr>
            </w:pPr>
            <w:r w:rsidRPr="000B04A1">
              <w:rPr>
                <w:lang w:eastAsia="en-AU"/>
              </w:rPr>
              <w:t>MAGIC TYPEWRITER</w:t>
            </w:r>
          </w:p>
        </w:tc>
        <w:tc>
          <w:tcPr>
            <w:tcW w:w="6945" w:type="dxa"/>
            <w:tcBorders>
              <w:top w:val="nil"/>
              <w:left w:val="nil"/>
              <w:bottom w:val="single" w:sz="4" w:space="0" w:color="A6A6A6"/>
              <w:right w:val="single" w:sz="4" w:space="0" w:color="A6A6A6"/>
            </w:tcBorders>
            <w:shd w:val="clear" w:color="auto" w:fill="auto"/>
          </w:tcPr>
          <w:p w14:paraId="3D31AC9F"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5B825DB" w14:textId="6F00DEA2" w:rsidR="00590A34" w:rsidRPr="00367781" w:rsidRDefault="00590A34" w:rsidP="00590A34">
            <w:pPr>
              <w:pStyle w:val="ESTablebody"/>
              <w:jc w:val="right"/>
              <w:rPr>
                <w:lang w:eastAsia="en-AU"/>
              </w:rPr>
            </w:pPr>
            <w:r>
              <w:rPr>
                <w:color w:val="000000"/>
                <w:szCs w:val="16"/>
              </w:rPr>
              <w:t>960</w:t>
            </w:r>
          </w:p>
        </w:tc>
      </w:tr>
      <w:tr w:rsidR="00590A34" w:rsidRPr="00367781" w14:paraId="0263C90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C493A40" w14:textId="4F5FF381" w:rsidR="00590A34" w:rsidRPr="00367781" w:rsidRDefault="00590A34" w:rsidP="00590A34">
            <w:pPr>
              <w:pStyle w:val="ESTablebody"/>
              <w:rPr>
                <w:lang w:eastAsia="en-AU"/>
              </w:rPr>
            </w:pPr>
            <w:r w:rsidRPr="000B04A1">
              <w:rPr>
                <w:lang w:eastAsia="en-AU"/>
              </w:rPr>
              <w:t>MAGIC WORDS INTERNATIONAL</w:t>
            </w:r>
          </w:p>
        </w:tc>
        <w:tc>
          <w:tcPr>
            <w:tcW w:w="6945" w:type="dxa"/>
            <w:tcBorders>
              <w:top w:val="nil"/>
              <w:left w:val="nil"/>
              <w:bottom w:val="single" w:sz="4" w:space="0" w:color="A6A6A6"/>
              <w:right w:val="single" w:sz="4" w:space="0" w:color="A6A6A6"/>
            </w:tcBorders>
            <w:shd w:val="clear" w:color="auto" w:fill="auto"/>
          </w:tcPr>
          <w:p w14:paraId="204CB18C"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9440AEC" w14:textId="6987D425" w:rsidR="00590A34" w:rsidRPr="00367781" w:rsidRDefault="00590A34" w:rsidP="00590A34">
            <w:pPr>
              <w:pStyle w:val="ESTablebody"/>
              <w:jc w:val="right"/>
              <w:rPr>
                <w:lang w:eastAsia="en-AU"/>
              </w:rPr>
            </w:pPr>
            <w:r>
              <w:rPr>
                <w:color w:val="000000"/>
                <w:szCs w:val="16"/>
              </w:rPr>
              <w:t>2,455</w:t>
            </w:r>
          </w:p>
        </w:tc>
      </w:tr>
      <w:tr w:rsidR="00590A34" w:rsidRPr="00367781" w14:paraId="4EDBA09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9236AA8" w14:textId="347A3444" w:rsidR="00590A34" w:rsidRPr="00367781" w:rsidRDefault="00590A34" w:rsidP="00590A34">
            <w:pPr>
              <w:pStyle w:val="ESTablebody"/>
              <w:rPr>
                <w:lang w:eastAsia="en-AU"/>
              </w:rPr>
            </w:pPr>
            <w:r w:rsidRPr="000B04A1">
              <w:rPr>
                <w:lang w:eastAsia="en-AU"/>
              </w:rPr>
              <w:t>MALBON MEDIA</w:t>
            </w:r>
          </w:p>
        </w:tc>
        <w:tc>
          <w:tcPr>
            <w:tcW w:w="6945" w:type="dxa"/>
            <w:tcBorders>
              <w:top w:val="nil"/>
              <w:left w:val="nil"/>
              <w:bottom w:val="single" w:sz="4" w:space="0" w:color="A6A6A6"/>
              <w:right w:val="single" w:sz="4" w:space="0" w:color="A6A6A6"/>
            </w:tcBorders>
            <w:shd w:val="clear" w:color="auto" w:fill="auto"/>
          </w:tcPr>
          <w:p w14:paraId="6EBF7E7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43632DAA" w14:textId="7D57C505" w:rsidR="00590A34" w:rsidRPr="00367781" w:rsidRDefault="00590A34" w:rsidP="00590A34">
            <w:pPr>
              <w:pStyle w:val="ESTablebody"/>
              <w:jc w:val="right"/>
              <w:rPr>
                <w:lang w:eastAsia="en-AU"/>
              </w:rPr>
            </w:pPr>
            <w:r>
              <w:rPr>
                <w:color w:val="000000"/>
                <w:szCs w:val="16"/>
              </w:rPr>
              <w:t>2,080</w:t>
            </w:r>
          </w:p>
        </w:tc>
      </w:tr>
      <w:tr w:rsidR="00590A34" w:rsidRPr="00367781" w14:paraId="77372B9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AAD4FF2" w14:textId="179ACD6D" w:rsidR="00590A34" w:rsidRPr="00367781" w:rsidRDefault="00590A34" w:rsidP="00590A34">
            <w:pPr>
              <w:pStyle w:val="ESTablebody"/>
              <w:rPr>
                <w:lang w:eastAsia="en-AU"/>
              </w:rPr>
            </w:pPr>
            <w:r w:rsidRPr="000B04A1">
              <w:rPr>
                <w:lang w:eastAsia="en-AU"/>
              </w:rPr>
              <w:t>MANAGING VALUES PTY LTD</w:t>
            </w:r>
          </w:p>
        </w:tc>
        <w:tc>
          <w:tcPr>
            <w:tcW w:w="6945" w:type="dxa"/>
            <w:tcBorders>
              <w:top w:val="nil"/>
              <w:left w:val="nil"/>
              <w:bottom w:val="single" w:sz="4" w:space="0" w:color="A6A6A6"/>
              <w:right w:val="single" w:sz="4" w:space="0" w:color="A6A6A6"/>
            </w:tcBorders>
            <w:shd w:val="clear" w:color="auto" w:fill="auto"/>
          </w:tcPr>
          <w:p w14:paraId="45E0D77F"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DB80225" w14:textId="2A48E59A" w:rsidR="00590A34" w:rsidRPr="00367781" w:rsidRDefault="00590A34" w:rsidP="00590A34">
            <w:pPr>
              <w:pStyle w:val="ESTablebody"/>
              <w:jc w:val="right"/>
              <w:rPr>
                <w:lang w:eastAsia="en-AU"/>
              </w:rPr>
            </w:pPr>
            <w:r>
              <w:rPr>
                <w:color w:val="000000"/>
                <w:szCs w:val="16"/>
              </w:rPr>
              <w:t>84,220</w:t>
            </w:r>
          </w:p>
        </w:tc>
      </w:tr>
      <w:tr w:rsidR="00590A34" w:rsidRPr="00367781" w14:paraId="0A819CC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A8F499F" w14:textId="0D1A336F" w:rsidR="00590A34" w:rsidRPr="00367781" w:rsidRDefault="00590A34" w:rsidP="00590A34">
            <w:pPr>
              <w:pStyle w:val="ESTablebody"/>
              <w:rPr>
                <w:lang w:eastAsia="en-AU"/>
              </w:rPr>
            </w:pPr>
            <w:r w:rsidRPr="000B04A1">
              <w:rPr>
                <w:lang w:eastAsia="en-AU"/>
              </w:rPr>
              <w:t>MARBEANGROOK CONSULTING</w:t>
            </w:r>
          </w:p>
        </w:tc>
        <w:tc>
          <w:tcPr>
            <w:tcW w:w="6945" w:type="dxa"/>
            <w:tcBorders>
              <w:top w:val="nil"/>
              <w:left w:val="nil"/>
              <w:bottom w:val="single" w:sz="4" w:space="0" w:color="A6A6A6"/>
              <w:right w:val="single" w:sz="4" w:space="0" w:color="A6A6A6"/>
            </w:tcBorders>
            <w:shd w:val="clear" w:color="auto" w:fill="auto"/>
          </w:tcPr>
          <w:p w14:paraId="06081AA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FF238FF" w14:textId="2B1A7D8C" w:rsidR="00590A34" w:rsidRPr="00367781" w:rsidRDefault="00590A34" w:rsidP="00590A34">
            <w:pPr>
              <w:pStyle w:val="ESTablebody"/>
              <w:jc w:val="right"/>
              <w:rPr>
                <w:lang w:eastAsia="en-AU"/>
              </w:rPr>
            </w:pPr>
            <w:r>
              <w:rPr>
                <w:color w:val="000000"/>
                <w:szCs w:val="16"/>
              </w:rPr>
              <w:t>3,350</w:t>
            </w:r>
          </w:p>
        </w:tc>
      </w:tr>
      <w:tr w:rsidR="00590A34" w:rsidRPr="00367781" w14:paraId="171B381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96847CD" w14:textId="7EA1AB05" w:rsidR="00590A34" w:rsidRPr="00367781" w:rsidRDefault="00590A34" w:rsidP="00590A34">
            <w:pPr>
              <w:pStyle w:val="ESTablebody"/>
              <w:rPr>
                <w:lang w:eastAsia="en-AU"/>
              </w:rPr>
            </w:pPr>
            <w:r w:rsidRPr="000B04A1">
              <w:rPr>
                <w:lang w:eastAsia="en-AU"/>
              </w:rPr>
              <w:t>MARRADON CONSTRUCTIONS PTY LTD</w:t>
            </w:r>
          </w:p>
        </w:tc>
        <w:tc>
          <w:tcPr>
            <w:tcW w:w="6945" w:type="dxa"/>
            <w:tcBorders>
              <w:top w:val="nil"/>
              <w:left w:val="nil"/>
              <w:bottom w:val="single" w:sz="4" w:space="0" w:color="A6A6A6"/>
              <w:right w:val="single" w:sz="4" w:space="0" w:color="A6A6A6"/>
            </w:tcBorders>
            <w:shd w:val="clear" w:color="auto" w:fill="auto"/>
          </w:tcPr>
          <w:p w14:paraId="20973E38"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53AAD67" w14:textId="232A42C8" w:rsidR="00590A34" w:rsidRPr="00367781" w:rsidRDefault="00590A34" w:rsidP="00590A34">
            <w:pPr>
              <w:pStyle w:val="ESTablebody"/>
              <w:jc w:val="right"/>
              <w:rPr>
                <w:lang w:eastAsia="en-AU"/>
              </w:rPr>
            </w:pPr>
            <w:r>
              <w:rPr>
                <w:color w:val="000000"/>
                <w:szCs w:val="16"/>
              </w:rPr>
              <w:t>287,578</w:t>
            </w:r>
          </w:p>
        </w:tc>
      </w:tr>
      <w:tr w:rsidR="00590A34" w:rsidRPr="00367781" w14:paraId="0A58A4F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428A05" w14:textId="554AA51E" w:rsidR="00590A34" w:rsidRPr="00367781" w:rsidRDefault="00590A34" w:rsidP="00590A34">
            <w:pPr>
              <w:pStyle w:val="ESTablebody"/>
              <w:rPr>
                <w:lang w:eastAsia="en-AU"/>
              </w:rPr>
            </w:pPr>
            <w:r w:rsidRPr="000B04A1">
              <w:rPr>
                <w:lang w:eastAsia="en-AU"/>
              </w:rPr>
              <w:t>MARSH PTY LTD</w:t>
            </w:r>
          </w:p>
        </w:tc>
        <w:tc>
          <w:tcPr>
            <w:tcW w:w="6945" w:type="dxa"/>
            <w:tcBorders>
              <w:top w:val="nil"/>
              <w:left w:val="nil"/>
              <w:bottom w:val="single" w:sz="4" w:space="0" w:color="A6A6A6"/>
              <w:right w:val="single" w:sz="4" w:space="0" w:color="A6A6A6"/>
            </w:tcBorders>
            <w:shd w:val="clear" w:color="auto" w:fill="auto"/>
          </w:tcPr>
          <w:p w14:paraId="35B58AE1"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109DA1E6" w14:textId="5EDF370B" w:rsidR="00590A34" w:rsidRPr="00367781" w:rsidRDefault="00590A34" w:rsidP="00590A34">
            <w:pPr>
              <w:pStyle w:val="ESTablebody"/>
              <w:jc w:val="right"/>
              <w:rPr>
                <w:lang w:eastAsia="en-AU"/>
              </w:rPr>
            </w:pPr>
            <w:r>
              <w:rPr>
                <w:color w:val="000000"/>
                <w:szCs w:val="16"/>
              </w:rPr>
              <w:t>1,867,321</w:t>
            </w:r>
          </w:p>
        </w:tc>
      </w:tr>
      <w:tr w:rsidR="00590A34" w:rsidRPr="00367781" w14:paraId="738E371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BD31E2" w14:textId="317CCEA3" w:rsidR="00590A34" w:rsidRPr="00367781" w:rsidRDefault="00590A34" w:rsidP="00590A34">
            <w:pPr>
              <w:pStyle w:val="ESTablebody"/>
              <w:rPr>
                <w:lang w:eastAsia="en-AU"/>
              </w:rPr>
            </w:pPr>
            <w:r w:rsidRPr="000B04A1">
              <w:rPr>
                <w:lang w:eastAsia="en-AU"/>
              </w:rPr>
              <w:lastRenderedPageBreak/>
              <w:t>MARY JEAN GALLAGHER AND ASSOCIATES</w:t>
            </w:r>
          </w:p>
        </w:tc>
        <w:tc>
          <w:tcPr>
            <w:tcW w:w="6945" w:type="dxa"/>
            <w:tcBorders>
              <w:top w:val="nil"/>
              <w:left w:val="nil"/>
              <w:bottom w:val="single" w:sz="4" w:space="0" w:color="A6A6A6"/>
              <w:right w:val="single" w:sz="4" w:space="0" w:color="A6A6A6"/>
            </w:tcBorders>
            <w:shd w:val="clear" w:color="auto" w:fill="auto"/>
          </w:tcPr>
          <w:p w14:paraId="462F6DA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48DEB72" w14:textId="6B94EDF8" w:rsidR="00590A34" w:rsidRPr="00367781" w:rsidRDefault="00590A34" w:rsidP="00590A34">
            <w:pPr>
              <w:pStyle w:val="ESTablebody"/>
              <w:jc w:val="right"/>
              <w:rPr>
                <w:lang w:eastAsia="en-AU"/>
              </w:rPr>
            </w:pPr>
            <w:r>
              <w:rPr>
                <w:color w:val="000000"/>
                <w:szCs w:val="16"/>
              </w:rPr>
              <w:t>44,320</w:t>
            </w:r>
          </w:p>
        </w:tc>
      </w:tr>
      <w:tr w:rsidR="00590A34" w:rsidRPr="00367781" w14:paraId="27C0CDA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1E4AD3F" w14:textId="2DB97BFB" w:rsidR="00590A34" w:rsidRPr="00367781" w:rsidRDefault="00590A34" w:rsidP="00590A34">
            <w:pPr>
              <w:pStyle w:val="ESTablebody"/>
              <w:rPr>
                <w:lang w:eastAsia="en-AU"/>
              </w:rPr>
            </w:pPr>
            <w:r w:rsidRPr="000B04A1">
              <w:rPr>
                <w:lang w:eastAsia="en-AU"/>
              </w:rPr>
              <w:t>MATHEMATICAL ASSOCIATION VIC</w:t>
            </w:r>
          </w:p>
        </w:tc>
        <w:tc>
          <w:tcPr>
            <w:tcW w:w="6945" w:type="dxa"/>
            <w:tcBorders>
              <w:top w:val="nil"/>
              <w:left w:val="nil"/>
              <w:bottom w:val="single" w:sz="4" w:space="0" w:color="A6A6A6"/>
              <w:right w:val="single" w:sz="4" w:space="0" w:color="A6A6A6"/>
            </w:tcBorders>
            <w:shd w:val="clear" w:color="auto" w:fill="auto"/>
          </w:tcPr>
          <w:p w14:paraId="2CD72AC5"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5909C16" w14:textId="27FF5FC6" w:rsidR="00590A34" w:rsidRPr="00367781" w:rsidRDefault="00590A34" w:rsidP="00590A34">
            <w:pPr>
              <w:pStyle w:val="ESTablebody"/>
              <w:jc w:val="right"/>
              <w:rPr>
                <w:lang w:eastAsia="en-AU"/>
              </w:rPr>
            </w:pPr>
            <w:r>
              <w:rPr>
                <w:color w:val="000000"/>
                <w:szCs w:val="16"/>
              </w:rPr>
              <w:t>43,037</w:t>
            </w:r>
          </w:p>
        </w:tc>
      </w:tr>
      <w:tr w:rsidR="00590A34" w:rsidRPr="00367781" w14:paraId="531D33E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9DB14B" w14:textId="12054DD1" w:rsidR="00590A34" w:rsidRPr="00367781" w:rsidRDefault="00590A34" w:rsidP="00590A34">
            <w:pPr>
              <w:pStyle w:val="ESTablebody"/>
              <w:rPr>
                <w:lang w:eastAsia="en-AU"/>
              </w:rPr>
            </w:pPr>
            <w:r w:rsidRPr="000B04A1">
              <w:rPr>
                <w:lang w:eastAsia="en-AU"/>
              </w:rPr>
              <w:t>MATRIX PSYCHOLOGY SERVICES</w:t>
            </w:r>
          </w:p>
        </w:tc>
        <w:tc>
          <w:tcPr>
            <w:tcW w:w="6945" w:type="dxa"/>
            <w:tcBorders>
              <w:top w:val="nil"/>
              <w:left w:val="nil"/>
              <w:bottom w:val="single" w:sz="4" w:space="0" w:color="A6A6A6"/>
              <w:right w:val="single" w:sz="4" w:space="0" w:color="A6A6A6"/>
            </w:tcBorders>
            <w:shd w:val="clear" w:color="auto" w:fill="auto"/>
          </w:tcPr>
          <w:p w14:paraId="7EA7643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6BD3167" w14:textId="1AFC5F5F" w:rsidR="00590A34" w:rsidRPr="00367781" w:rsidRDefault="00590A34" w:rsidP="00590A34">
            <w:pPr>
              <w:pStyle w:val="ESTablebody"/>
              <w:jc w:val="right"/>
              <w:rPr>
                <w:lang w:eastAsia="en-AU"/>
              </w:rPr>
            </w:pPr>
            <w:r>
              <w:rPr>
                <w:color w:val="000000"/>
                <w:szCs w:val="16"/>
              </w:rPr>
              <w:t>480</w:t>
            </w:r>
          </w:p>
        </w:tc>
      </w:tr>
      <w:tr w:rsidR="00590A34" w:rsidRPr="00367781" w14:paraId="0C617EE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25E0083" w14:textId="06E5DB11" w:rsidR="00590A34" w:rsidRPr="00367781" w:rsidRDefault="00590A34" w:rsidP="00590A34">
            <w:pPr>
              <w:pStyle w:val="ESTablebody"/>
              <w:rPr>
                <w:lang w:eastAsia="en-AU"/>
              </w:rPr>
            </w:pPr>
            <w:r w:rsidRPr="000B04A1">
              <w:rPr>
                <w:lang w:eastAsia="en-AU"/>
              </w:rPr>
              <w:t>MAYFAIR GROUP MANAGEMENT PTY LTD</w:t>
            </w:r>
          </w:p>
        </w:tc>
        <w:tc>
          <w:tcPr>
            <w:tcW w:w="6945" w:type="dxa"/>
            <w:tcBorders>
              <w:top w:val="nil"/>
              <w:left w:val="nil"/>
              <w:bottom w:val="single" w:sz="4" w:space="0" w:color="A6A6A6"/>
              <w:right w:val="single" w:sz="4" w:space="0" w:color="A6A6A6"/>
            </w:tcBorders>
            <w:shd w:val="clear" w:color="auto" w:fill="auto"/>
          </w:tcPr>
          <w:p w14:paraId="0B466D45"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7DAB514" w14:textId="574BFF3E" w:rsidR="00590A34" w:rsidRPr="00367781" w:rsidRDefault="00590A34" w:rsidP="00590A34">
            <w:pPr>
              <w:pStyle w:val="ESTablebody"/>
              <w:jc w:val="right"/>
              <w:rPr>
                <w:lang w:eastAsia="en-AU"/>
              </w:rPr>
            </w:pPr>
            <w:r>
              <w:rPr>
                <w:color w:val="000000"/>
                <w:szCs w:val="16"/>
              </w:rPr>
              <w:t>10,100</w:t>
            </w:r>
          </w:p>
        </w:tc>
      </w:tr>
      <w:tr w:rsidR="00590A34" w:rsidRPr="00367781" w14:paraId="73D298C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34E5E6E" w14:textId="3531AE57" w:rsidR="00590A34" w:rsidRPr="00367781" w:rsidRDefault="00590A34" w:rsidP="00590A34">
            <w:pPr>
              <w:pStyle w:val="ESTablebody"/>
              <w:rPr>
                <w:lang w:eastAsia="en-AU"/>
              </w:rPr>
            </w:pPr>
            <w:r w:rsidRPr="000B04A1">
              <w:rPr>
                <w:lang w:eastAsia="en-AU"/>
              </w:rPr>
              <w:t>MCARTHUR (VIC) PTY LTD</w:t>
            </w:r>
          </w:p>
        </w:tc>
        <w:tc>
          <w:tcPr>
            <w:tcW w:w="6945" w:type="dxa"/>
            <w:tcBorders>
              <w:top w:val="nil"/>
              <w:left w:val="nil"/>
              <w:bottom w:val="single" w:sz="4" w:space="0" w:color="A6A6A6"/>
              <w:right w:val="single" w:sz="4" w:space="0" w:color="A6A6A6"/>
            </w:tcBorders>
            <w:shd w:val="clear" w:color="auto" w:fill="auto"/>
          </w:tcPr>
          <w:p w14:paraId="408954C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F859C85" w14:textId="26967C7B" w:rsidR="00590A34" w:rsidRPr="00367781" w:rsidRDefault="00590A34" w:rsidP="00590A34">
            <w:pPr>
              <w:pStyle w:val="ESTablebody"/>
              <w:jc w:val="right"/>
              <w:rPr>
                <w:lang w:eastAsia="en-AU"/>
              </w:rPr>
            </w:pPr>
            <w:r>
              <w:rPr>
                <w:color w:val="000000"/>
                <w:szCs w:val="16"/>
              </w:rPr>
              <w:t>500</w:t>
            </w:r>
          </w:p>
        </w:tc>
      </w:tr>
      <w:tr w:rsidR="00590A34" w:rsidRPr="00367781" w14:paraId="4C65E88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13C94F6" w14:textId="0E9DBCDD" w:rsidR="00590A34" w:rsidRPr="00367781" w:rsidRDefault="00590A34" w:rsidP="00590A34">
            <w:pPr>
              <w:pStyle w:val="ESTablebody"/>
              <w:rPr>
                <w:lang w:eastAsia="en-AU"/>
              </w:rPr>
            </w:pPr>
            <w:r w:rsidRPr="000B04A1">
              <w:rPr>
                <w:lang w:eastAsia="en-AU"/>
              </w:rPr>
              <w:t>MEDIALINK PRODUCTIONS</w:t>
            </w:r>
          </w:p>
        </w:tc>
        <w:tc>
          <w:tcPr>
            <w:tcW w:w="6945" w:type="dxa"/>
            <w:tcBorders>
              <w:top w:val="nil"/>
              <w:left w:val="nil"/>
              <w:bottom w:val="single" w:sz="4" w:space="0" w:color="A6A6A6"/>
              <w:right w:val="single" w:sz="4" w:space="0" w:color="A6A6A6"/>
            </w:tcBorders>
            <w:shd w:val="clear" w:color="auto" w:fill="auto"/>
          </w:tcPr>
          <w:p w14:paraId="3C2B8CE4"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DC8D37A" w14:textId="7EE803A4" w:rsidR="00590A34" w:rsidRPr="00367781" w:rsidRDefault="00590A34" w:rsidP="00590A34">
            <w:pPr>
              <w:pStyle w:val="ESTablebody"/>
              <w:jc w:val="right"/>
              <w:rPr>
                <w:lang w:eastAsia="en-AU"/>
              </w:rPr>
            </w:pPr>
            <w:r>
              <w:rPr>
                <w:color w:val="000000"/>
                <w:szCs w:val="16"/>
              </w:rPr>
              <w:t>57,763</w:t>
            </w:r>
          </w:p>
        </w:tc>
      </w:tr>
      <w:tr w:rsidR="00590A34" w:rsidRPr="00367781" w14:paraId="64DBE7E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C976586" w14:textId="7D1CE99B" w:rsidR="00590A34" w:rsidRPr="00367781" w:rsidRDefault="00590A34" w:rsidP="00590A34">
            <w:pPr>
              <w:pStyle w:val="ESTablebody"/>
              <w:rPr>
                <w:lang w:eastAsia="en-AU"/>
              </w:rPr>
            </w:pPr>
            <w:r w:rsidRPr="000B04A1">
              <w:rPr>
                <w:lang w:eastAsia="en-AU"/>
              </w:rPr>
              <w:t>MEINHARDT AUSTRALIA PTY LTD</w:t>
            </w:r>
          </w:p>
        </w:tc>
        <w:tc>
          <w:tcPr>
            <w:tcW w:w="6945" w:type="dxa"/>
            <w:tcBorders>
              <w:top w:val="nil"/>
              <w:left w:val="nil"/>
              <w:bottom w:val="single" w:sz="4" w:space="0" w:color="A6A6A6"/>
              <w:right w:val="single" w:sz="4" w:space="0" w:color="A6A6A6"/>
            </w:tcBorders>
            <w:shd w:val="clear" w:color="auto" w:fill="auto"/>
          </w:tcPr>
          <w:p w14:paraId="571ED2FE"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4914A4A" w14:textId="3497A857" w:rsidR="00590A34" w:rsidRPr="00367781" w:rsidRDefault="00590A34" w:rsidP="00590A34">
            <w:pPr>
              <w:pStyle w:val="ESTablebody"/>
              <w:jc w:val="right"/>
              <w:rPr>
                <w:lang w:eastAsia="en-AU"/>
              </w:rPr>
            </w:pPr>
            <w:r>
              <w:rPr>
                <w:color w:val="000000"/>
                <w:szCs w:val="16"/>
              </w:rPr>
              <w:t>2,245,310</w:t>
            </w:r>
          </w:p>
        </w:tc>
      </w:tr>
      <w:tr w:rsidR="00590A34" w:rsidRPr="00367781" w14:paraId="4901DC2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35D5047" w14:textId="43ABAA2E" w:rsidR="00590A34" w:rsidRPr="00367781" w:rsidRDefault="00590A34" w:rsidP="00590A34">
            <w:pPr>
              <w:pStyle w:val="ESTablebody"/>
              <w:rPr>
                <w:lang w:eastAsia="en-AU"/>
              </w:rPr>
            </w:pPr>
            <w:r w:rsidRPr="000B04A1">
              <w:rPr>
                <w:lang w:eastAsia="en-AU"/>
              </w:rPr>
              <w:t>MELBOURNE BUILDING TECHNOLOGY (VIC) PTY LTD</w:t>
            </w:r>
          </w:p>
        </w:tc>
        <w:tc>
          <w:tcPr>
            <w:tcW w:w="6945" w:type="dxa"/>
            <w:tcBorders>
              <w:top w:val="nil"/>
              <w:left w:val="nil"/>
              <w:bottom w:val="single" w:sz="4" w:space="0" w:color="A6A6A6"/>
              <w:right w:val="single" w:sz="4" w:space="0" w:color="A6A6A6"/>
            </w:tcBorders>
            <w:shd w:val="clear" w:color="auto" w:fill="auto"/>
          </w:tcPr>
          <w:p w14:paraId="0DDDA430"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AF08A9A" w14:textId="61B78F99" w:rsidR="00590A34" w:rsidRPr="00367781" w:rsidRDefault="00590A34" w:rsidP="00590A34">
            <w:pPr>
              <w:pStyle w:val="ESTablebody"/>
              <w:jc w:val="right"/>
              <w:rPr>
                <w:lang w:eastAsia="en-AU"/>
              </w:rPr>
            </w:pPr>
            <w:r>
              <w:rPr>
                <w:color w:val="000000"/>
                <w:szCs w:val="16"/>
              </w:rPr>
              <w:t>243,636</w:t>
            </w:r>
          </w:p>
        </w:tc>
      </w:tr>
      <w:tr w:rsidR="00590A34" w:rsidRPr="00367781" w14:paraId="6E196B8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67DCCB" w14:textId="1436CE1D" w:rsidR="00590A34" w:rsidRPr="00367781" w:rsidRDefault="00590A34" w:rsidP="00590A34">
            <w:pPr>
              <w:pStyle w:val="ESTablebody"/>
              <w:rPr>
                <w:lang w:eastAsia="en-AU"/>
              </w:rPr>
            </w:pPr>
            <w:r w:rsidRPr="000B04A1">
              <w:rPr>
                <w:lang w:eastAsia="en-AU"/>
              </w:rPr>
              <w:t>MELBOURNE STUDIO PTY LTD</w:t>
            </w:r>
          </w:p>
        </w:tc>
        <w:tc>
          <w:tcPr>
            <w:tcW w:w="6945" w:type="dxa"/>
            <w:tcBorders>
              <w:top w:val="nil"/>
              <w:left w:val="nil"/>
              <w:bottom w:val="single" w:sz="4" w:space="0" w:color="A6A6A6"/>
              <w:right w:val="single" w:sz="4" w:space="0" w:color="A6A6A6"/>
            </w:tcBorders>
            <w:shd w:val="clear" w:color="auto" w:fill="auto"/>
          </w:tcPr>
          <w:p w14:paraId="168E5807"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DD3B6D1" w14:textId="380D53BD" w:rsidR="00590A34" w:rsidRPr="00367781" w:rsidRDefault="00590A34" w:rsidP="00590A34">
            <w:pPr>
              <w:pStyle w:val="ESTablebody"/>
              <w:jc w:val="right"/>
              <w:rPr>
                <w:lang w:eastAsia="en-AU"/>
              </w:rPr>
            </w:pPr>
            <w:r>
              <w:rPr>
                <w:color w:val="000000"/>
                <w:szCs w:val="16"/>
              </w:rPr>
              <w:t>24,000</w:t>
            </w:r>
          </w:p>
        </w:tc>
      </w:tr>
      <w:tr w:rsidR="00590A34" w:rsidRPr="00367781" w14:paraId="4C61D96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0401BB2" w14:textId="7F387DDA" w:rsidR="00590A34" w:rsidRPr="00367781" w:rsidRDefault="00590A34" w:rsidP="00590A34">
            <w:pPr>
              <w:pStyle w:val="ESTablebody"/>
              <w:rPr>
                <w:lang w:eastAsia="en-AU"/>
              </w:rPr>
            </w:pPr>
            <w:r w:rsidRPr="000B04A1">
              <w:rPr>
                <w:lang w:eastAsia="en-AU"/>
              </w:rPr>
              <w:t>MERTONS CORPORATE SERVICES PTY LTD</w:t>
            </w:r>
          </w:p>
        </w:tc>
        <w:tc>
          <w:tcPr>
            <w:tcW w:w="6945" w:type="dxa"/>
            <w:tcBorders>
              <w:top w:val="nil"/>
              <w:left w:val="nil"/>
              <w:bottom w:val="single" w:sz="4" w:space="0" w:color="A6A6A6"/>
              <w:right w:val="single" w:sz="4" w:space="0" w:color="A6A6A6"/>
            </w:tcBorders>
            <w:shd w:val="clear" w:color="auto" w:fill="auto"/>
          </w:tcPr>
          <w:p w14:paraId="1673784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6D9CB87" w14:textId="5BECC093" w:rsidR="00590A34" w:rsidRPr="00367781" w:rsidRDefault="00590A34" w:rsidP="00590A34">
            <w:pPr>
              <w:pStyle w:val="ESTablebody"/>
              <w:jc w:val="right"/>
              <w:rPr>
                <w:lang w:eastAsia="en-AU"/>
              </w:rPr>
            </w:pPr>
            <w:r>
              <w:rPr>
                <w:color w:val="000000"/>
                <w:szCs w:val="16"/>
              </w:rPr>
              <w:t>2,340</w:t>
            </w:r>
          </w:p>
        </w:tc>
      </w:tr>
      <w:tr w:rsidR="00590A34" w:rsidRPr="00367781" w14:paraId="6030798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0DF0D34" w14:textId="1E142F15" w:rsidR="00590A34" w:rsidRPr="00367781" w:rsidRDefault="00590A34" w:rsidP="00590A34">
            <w:pPr>
              <w:pStyle w:val="ESTablebody"/>
              <w:rPr>
                <w:lang w:eastAsia="en-AU"/>
              </w:rPr>
            </w:pPr>
            <w:r w:rsidRPr="000B04A1">
              <w:rPr>
                <w:lang w:eastAsia="en-AU"/>
              </w:rPr>
              <w:t>METRO TRADE SERVICES</w:t>
            </w:r>
          </w:p>
        </w:tc>
        <w:tc>
          <w:tcPr>
            <w:tcW w:w="6945" w:type="dxa"/>
            <w:tcBorders>
              <w:top w:val="nil"/>
              <w:left w:val="nil"/>
              <w:bottom w:val="single" w:sz="4" w:space="0" w:color="A6A6A6"/>
              <w:right w:val="single" w:sz="4" w:space="0" w:color="A6A6A6"/>
            </w:tcBorders>
            <w:shd w:val="clear" w:color="auto" w:fill="auto"/>
          </w:tcPr>
          <w:p w14:paraId="680A5F3A"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0F41E04" w14:textId="5DBBB74F" w:rsidR="00590A34" w:rsidRPr="00367781" w:rsidRDefault="00590A34" w:rsidP="00590A34">
            <w:pPr>
              <w:pStyle w:val="ESTablebody"/>
              <w:jc w:val="right"/>
              <w:rPr>
                <w:lang w:eastAsia="en-AU"/>
              </w:rPr>
            </w:pPr>
            <w:r>
              <w:rPr>
                <w:color w:val="000000"/>
                <w:szCs w:val="16"/>
              </w:rPr>
              <w:t>29,304</w:t>
            </w:r>
          </w:p>
        </w:tc>
      </w:tr>
      <w:tr w:rsidR="00590A34" w:rsidRPr="00367781" w14:paraId="0EF6DE9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A10EC94" w14:textId="71405F1C" w:rsidR="00590A34" w:rsidRPr="00367781" w:rsidRDefault="00590A34" w:rsidP="00590A34">
            <w:pPr>
              <w:pStyle w:val="ESTablebody"/>
              <w:rPr>
                <w:lang w:eastAsia="en-AU"/>
              </w:rPr>
            </w:pPr>
            <w:r w:rsidRPr="000B04A1">
              <w:rPr>
                <w:lang w:eastAsia="en-AU"/>
              </w:rPr>
              <w:t>MICHAEL FRANCIS EDUCATIONAL</w:t>
            </w:r>
          </w:p>
        </w:tc>
        <w:tc>
          <w:tcPr>
            <w:tcW w:w="6945" w:type="dxa"/>
            <w:tcBorders>
              <w:top w:val="nil"/>
              <w:left w:val="nil"/>
              <w:bottom w:val="single" w:sz="4" w:space="0" w:color="A6A6A6"/>
              <w:right w:val="single" w:sz="4" w:space="0" w:color="A6A6A6"/>
            </w:tcBorders>
            <w:shd w:val="clear" w:color="auto" w:fill="auto"/>
          </w:tcPr>
          <w:p w14:paraId="0650B5E6"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615EDAA5" w14:textId="1EFB3CE5" w:rsidR="00590A34" w:rsidRPr="00367781" w:rsidRDefault="00590A34" w:rsidP="00590A34">
            <w:pPr>
              <w:pStyle w:val="ESTablebody"/>
              <w:jc w:val="right"/>
              <w:rPr>
                <w:lang w:eastAsia="en-AU"/>
              </w:rPr>
            </w:pPr>
            <w:r>
              <w:rPr>
                <w:color w:val="000000"/>
                <w:szCs w:val="16"/>
              </w:rPr>
              <w:t>10,550</w:t>
            </w:r>
          </w:p>
        </w:tc>
      </w:tr>
      <w:tr w:rsidR="00590A34" w:rsidRPr="00367781" w14:paraId="1055B61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FC5D086" w14:textId="50FB0F9E" w:rsidR="00590A34" w:rsidRPr="00367781" w:rsidRDefault="00590A34" w:rsidP="00590A34">
            <w:pPr>
              <w:pStyle w:val="ESTablebody"/>
              <w:rPr>
                <w:lang w:eastAsia="en-AU"/>
              </w:rPr>
            </w:pPr>
            <w:r w:rsidRPr="000B04A1">
              <w:rPr>
                <w:lang w:eastAsia="en-AU"/>
              </w:rPr>
              <w:t>MICHAEL FULLAN ENTERPRISES INC</w:t>
            </w:r>
          </w:p>
        </w:tc>
        <w:tc>
          <w:tcPr>
            <w:tcW w:w="6945" w:type="dxa"/>
            <w:tcBorders>
              <w:top w:val="nil"/>
              <w:left w:val="nil"/>
              <w:bottom w:val="single" w:sz="4" w:space="0" w:color="A6A6A6"/>
              <w:right w:val="single" w:sz="4" w:space="0" w:color="A6A6A6"/>
            </w:tcBorders>
            <w:shd w:val="clear" w:color="auto" w:fill="auto"/>
          </w:tcPr>
          <w:p w14:paraId="52DD68B7"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3070BA0" w14:textId="083E8359" w:rsidR="00590A34" w:rsidRPr="00367781" w:rsidRDefault="00590A34" w:rsidP="00590A34">
            <w:pPr>
              <w:pStyle w:val="ESTablebody"/>
              <w:jc w:val="right"/>
              <w:rPr>
                <w:lang w:eastAsia="en-AU"/>
              </w:rPr>
            </w:pPr>
            <w:r>
              <w:rPr>
                <w:color w:val="000000"/>
                <w:szCs w:val="16"/>
              </w:rPr>
              <w:t>5,000</w:t>
            </w:r>
          </w:p>
        </w:tc>
      </w:tr>
      <w:tr w:rsidR="00590A34" w:rsidRPr="00367781" w14:paraId="08C3064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3387131" w14:textId="055453CA" w:rsidR="00590A34" w:rsidRPr="00367781" w:rsidRDefault="00590A34" w:rsidP="00590A34">
            <w:pPr>
              <w:pStyle w:val="ESTablebody"/>
              <w:rPr>
                <w:lang w:eastAsia="en-AU"/>
              </w:rPr>
            </w:pPr>
            <w:r w:rsidRPr="000B04A1">
              <w:rPr>
                <w:lang w:eastAsia="en-AU"/>
              </w:rPr>
              <w:t>MICHELLE DUNN PRODUCTIONS PTY LTD</w:t>
            </w:r>
          </w:p>
        </w:tc>
        <w:tc>
          <w:tcPr>
            <w:tcW w:w="6945" w:type="dxa"/>
            <w:tcBorders>
              <w:top w:val="nil"/>
              <w:left w:val="nil"/>
              <w:bottom w:val="single" w:sz="4" w:space="0" w:color="A6A6A6"/>
              <w:right w:val="single" w:sz="4" w:space="0" w:color="A6A6A6"/>
            </w:tcBorders>
            <w:shd w:val="clear" w:color="auto" w:fill="auto"/>
          </w:tcPr>
          <w:p w14:paraId="675B4BE6"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47BB45C" w14:textId="2F5B2482" w:rsidR="00590A34" w:rsidRPr="00367781" w:rsidRDefault="00590A34" w:rsidP="00590A34">
            <w:pPr>
              <w:pStyle w:val="ESTablebody"/>
              <w:jc w:val="right"/>
              <w:rPr>
                <w:lang w:eastAsia="en-AU"/>
              </w:rPr>
            </w:pPr>
            <w:r>
              <w:rPr>
                <w:color w:val="000000"/>
                <w:szCs w:val="16"/>
              </w:rPr>
              <w:t>880</w:t>
            </w:r>
          </w:p>
        </w:tc>
      </w:tr>
      <w:tr w:rsidR="00590A34" w:rsidRPr="00367781" w14:paraId="3B2E419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CD508B2" w14:textId="3A075639" w:rsidR="00590A34" w:rsidRPr="00367781" w:rsidRDefault="00590A34" w:rsidP="00590A34">
            <w:pPr>
              <w:pStyle w:val="ESTablebody"/>
              <w:rPr>
                <w:lang w:eastAsia="en-AU"/>
              </w:rPr>
            </w:pPr>
            <w:r w:rsidRPr="000B04A1">
              <w:rPr>
                <w:lang w:eastAsia="en-AU"/>
              </w:rPr>
              <w:t>MICROHIRE (VIC/SEQ) PTY LTD</w:t>
            </w:r>
          </w:p>
        </w:tc>
        <w:tc>
          <w:tcPr>
            <w:tcW w:w="6945" w:type="dxa"/>
            <w:tcBorders>
              <w:top w:val="nil"/>
              <w:left w:val="nil"/>
              <w:bottom w:val="single" w:sz="4" w:space="0" w:color="A6A6A6"/>
              <w:right w:val="single" w:sz="4" w:space="0" w:color="A6A6A6"/>
            </w:tcBorders>
            <w:shd w:val="clear" w:color="auto" w:fill="auto"/>
          </w:tcPr>
          <w:p w14:paraId="53BB56E6"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501A546" w14:textId="15089470" w:rsidR="00590A34" w:rsidRPr="00367781" w:rsidRDefault="00590A34" w:rsidP="00590A34">
            <w:pPr>
              <w:pStyle w:val="ESTablebody"/>
              <w:jc w:val="right"/>
              <w:rPr>
                <w:lang w:eastAsia="en-AU"/>
              </w:rPr>
            </w:pPr>
            <w:r>
              <w:rPr>
                <w:color w:val="000000"/>
                <w:szCs w:val="16"/>
              </w:rPr>
              <w:t>1,338</w:t>
            </w:r>
          </w:p>
        </w:tc>
      </w:tr>
      <w:tr w:rsidR="00590A34" w:rsidRPr="00367781" w14:paraId="6566323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8977C3F" w14:textId="3F92EDFA" w:rsidR="00590A34" w:rsidRPr="00367781" w:rsidRDefault="00590A34" w:rsidP="00590A34">
            <w:pPr>
              <w:pStyle w:val="ESTablebody"/>
              <w:rPr>
                <w:lang w:eastAsia="en-AU"/>
              </w:rPr>
            </w:pPr>
            <w:r w:rsidRPr="000B04A1">
              <w:rPr>
                <w:lang w:eastAsia="en-AU"/>
              </w:rPr>
              <w:lastRenderedPageBreak/>
              <w:t>MICROSOFT PTY LIMITED</w:t>
            </w:r>
          </w:p>
        </w:tc>
        <w:tc>
          <w:tcPr>
            <w:tcW w:w="6945" w:type="dxa"/>
            <w:tcBorders>
              <w:top w:val="nil"/>
              <w:left w:val="nil"/>
              <w:bottom w:val="single" w:sz="4" w:space="0" w:color="A6A6A6"/>
              <w:right w:val="single" w:sz="4" w:space="0" w:color="A6A6A6"/>
            </w:tcBorders>
            <w:shd w:val="clear" w:color="auto" w:fill="auto"/>
          </w:tcPr>
          <w:p w14:paraId="66866BC7"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DE1AAE7" w14:textId="1DA0F55C" w:rsidR="00590A34" w:rsidRPr="00367781" w:rsidRDefault="00590A34" w:rsidP="00590A34">
            <w:pPr>
              <w:pStyle w:val="ESTablebody"/>
              <w:jc w:val="right"/>
              <w:rPr>
                <w:lang w:eastAsia="en-AU"/>
              </w:rPr>
            </w:pPr>
            <w:r>
              <w:rPr>
                <w:color w:val="000000"/>
                <w:szCs w:val="16"/>
              </w:rPr>
              <w:t>43,675</w:t>
            </w:r>
          </w:p>
        </w:tc>
      </w:tr>
      <w:tr w:rsidR="00590A34" w:rsidRPr="00367781" w14:paraId="35D18BD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CA04636" w14:textId="29353A7E" w:rsidR="00590A34" w:rsidRPr="00367781" w:rsidRDefault="00590A34" w:rsidP="00590A34">
            <w:pPr>
              <w:pStyle w:val="ESTablebody"/>
              <w:rPr>
                <w:lang w:eastAsia="en-AU"/>
              </w:rPr>
            </w:pPr>
            <w:r w:rsidRPr="000B04A1">
              <w:rPr>
                <w:lang w:eastAsia="en-AU"/>
              </w:rPr>
              <w:t>MINTER ELLISON</w:t>
            </w:r>
          </w:p>
        </w:tc>
        <w:tc>
          <w:tcPr>
            <w:tcW w:w="6945" w:type="dxa"/>
            <w:tcBorders>
              <w:top w:val="nil"/>
              <w:left w:val="nil"/>
              <w:bottom w:val="single" w:sz="4" w:space="0" w:color="A6A6A6"/>
              <w:right w:val="single" w:sz="4" w:space="0" w:color="A6A6A6"/>
            </w:tcBorders>
            <w:shd w:val="clear" w:color="auto" w:fill="auto"/>
          </w:tcPr>
          <w:p w14:paraId="4BB2593D"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41647EA" w14:textId="46242A78" w:rsidR="00590A34" w:rsidRPr="00367781" w:rsidRDefault="00590A34" w:rsidP="00590A34">
            <w:pPr>
              <w:pStyle w:val="ESTablebody"/>
              <w:jc w:val="right"/>
              <w:rPr>
                <w:lang w:eastAsia="en-AU"/>
              </w:rPr>
            </w:pPr>
            <w:r>
              <w:rPr>
                <w:color w:val="000000"/>
                <w:szCs w:val="16"/>
              </w:rPr>
              <w:t>304,971</w:t>
            </w:r>
          </w:p>
        </w:tc>
      </w:tr>
      <w:tr w:rsidR="00590A34" w:rsidRPr="00367781" w14:paraId="543AA56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C720C63" w14:textId="44A9ADC7" w:rsidR="00590A34" w:rsidRPr="00367781" w:rsidRDefault="00590A34" w:rsidP="00590A34">
            <w:pPr>
              <w:pStyle w:val="ESTablebody"/>
              <w:rPr>
                <w:lang w:eastAsia="en-AU"/>
              </w:rPr>
            </w:pPr>
            <w:r w:rsidRPr="000B04A1">
              <w:rPr>
                <w:lang w:eastAsia="en-AU"/>
              </w:rPr>
              <w:t>MONASH UNIVERSITY</w:t>
            </w:r>
          </w:p>
        </w:tc>
        <w:tc>
          <w:tcPr>
            <w:tcW w:w="6945" w:type="dxa"/>
            <w:tcBorders>
              <w:top w:val="nil"/>
              <w:left w:val="nil"/>
              <w:bottom w:val="single" w:sz="4" w:space="0" w:color="A6A6A6"/>
              <w:right w:val="single" w:sz="4" w:space="0" w:color="A6A6A6"/>
            </w:tcBorders>
            <w:shd w:val="clear" w:color="auto" w:fill="auto"/>
          </w:tcPr>
          <w:p w14:paraId="7E5203C8"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B681D59" w14:textId="1FAE1953" w:rsidR="00590A34" w:rsidRPr="00367781" w:rsidRDefault="00590A34" w:rsidP="00590A34">
            <w:pPr>
              <w:pStyle w:val="ESTablebody"/>
              <w:jc w:val="right"/>
              <w:rPr>
                <w:lang w:eastAsia="en-AU"/>
              </w:rPr>
            </w:pPr>
            <w:r>
              <w:rPr>
                <w:color w:val="000000"/>
                <w:szCs w:val="16"/>
              </w:rPr>
              <w:t>432,947</w:t>
            </w:r>
          </w:p>
        </w:tc>
      </w:tr>
      <w:tr w:rsidR="00590A34" w:rsidRPr="00367781" w14:paraId="0A68163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8E7C0CC" w14:textId="0FEF7C52" w:rsidR="00590A34" w:rsidRPr="00367781" w:rsidRDefault="00590A34" w:rsidP="00590A34">
            <w:pPr>
              <w:pStyle w:val="ESTablebody"/>
              <w:rPr>
                <w:lang w:eastAsia="en-AU"/>
              </w:rPr>
            </w:pPr>
            <w:r w:rsidRPr="000B04A1">
              <w:rPr>
                <w:lang w:eastAsia="en-AU"/>
              </w:rPr>
              <w:t>MOTT MACDONALD AUSTRALIA PTY LIMITED</w:t>
            </w:r>
          </w:p>
        </w:tc>
        <w:tc>
          <w:tcPr>
            <w:tcW w:w="6945" w:type="dxa"/>
            <w:tcBorders>
              <w:top w:val="nil"/>
              <w:left w:val="nil"/>
              <w:bottom w:val="single" w:sz="4" w:space="0" w:color="A6A6A6"/>
              <w:right w:val="single" w:sz="4" w:space="0" w:color="A6A6A6"/>
            </w:tcBorders>
            <w:shd w:val="clear" w:color="auto" w:fill="auto"/>
          </w:tcPr>
          <w:p w14:paraId="1DDC394A"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48E83EE" w14:textId="3E4602A9" w:rsidR="00590A34" w:rsidRPr="00367781" w:rsidRDefault="00590A34" w:rsidP="00590A34">
            <w:pPr>
              <w:pStyle w:val="ESTablebody"/>
              <w:jc w:val="right"/>
              <w:rPr>
                <w:lang w:eastAsia="en-AU"/>
              </w:rPr>
            </w:pPr>
            <w:r>
              <w:rPr>
                <w:color w:val="000000"/>
                <w:szCs w:val="16"/>
              </w:rPr>
              <w:t>1,684,410</w:t>
            </w:r>
          </w:p>
        </w:tc>
      </w:tr>
      <w:tr w:rsidR="00590A34" w:rsidRPr="00367781" w14:paraId="07B55E7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628B370" w14:textId="7EA9433C" w:rsidR="00590A34" w:rsidRPr="00367781" w:rsidRDefault="00590A34" w:rsidP="00590A34">
            <w:pPr>
              <w:pStyle w:val="ESTablebody"/>
              <w:rPr>
                <w:lang w:eastAsia="en-AU"/>
              </w:rPr>
            </w:pPr>
            <w:r w:rsidRPr="000B04A1">
              <w:rPr>
                <w:lang w:eastAsia="en-AU"/>
              </w:rPr>
              <w:t>MUNICIPAL ASSOCIATION OF VICTORIA</w:t>
            </w:r>
          </w:p>
        </w:tc>
        <w:tc>
          <w:tcPr>
            <w:tcW w:w="6945" w:type="dxa"/>
            <w:tcBorders>
              <w:top w:val="nil"/>
              <w:left w:val="nil"/>
              <w:bottom w:val="single" w:sz="4" w:space="0" w:color="A6A6A6"/>
              <w:right w:val="single" w:sz="4" w:space="0" w:color="A6A6A6"/>
            </w:tcBorders>
            <w:shd w:val="clear" w:color="auto" w:fill="auto"/>
          </w:tcPr>
          <w:p w14:paraId="7278B4C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1BBB9E52" w14:textId="33AF4A82" w:rsidR="00590A34" w:rsidRPr="00367781" w:rsidRDefault="00590A34" w:rsidP="00590A34">
            <w:pPr>
              <w:pStyle w:val="ESTablebody"/>
              <w:jc w:val="right"/>
              <w:rPr>
                <w:lang w:eastAsia="en-AU"/>
              </w:rPr>
            </w:pPr>
            <w:r>
              <w:rPr>
                <w:color w:val="000000"/>
                <w:szCs w:val="16"/>
              </w:rPr>
              <w:t>4,000</w:t>
            </w:r>
          </w:p>
        </w:tc>
      </w:tr>
      <w:tr w:rsidR="00590A34" w:rsidRPr="00367781" w14:paraId="28A4DD9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3F601A7" w14:textId="198B503C" w:rsidR="00590A34" w:rsidRPr="00367781" w:rsidRDefault="00590A34" w:rsidP="00590A34">
            <w:pPr>
              <w:pStyle w:val="ESTablebody"/>
              <w:rPr>
                <w:lang w:eastAsia="en-AU"/>
              </w:rPr>
            </w:pPr>
            <w:r w:rsidRPr="000B04A1">
              <w:rPr>
                <w:lang w:eastAsia="en-AU"/>
              </w:rPr>
              <w:t>MURDOCH CHILDRENS RESEARCH INSTITUTE</w:t>
            </w:r>
          </w:p>
        </w:tc>
        <w:tc>
          <w:tcPr>
            <w:tcW w:w="6945" w:type="dxa"/>
            <w:tcBorders>
              <w:top w:val="nil"/>
              <w:left w:val="nil"/>
              <w:bottom w:val="single" w:sz="4" w:space="0" w:color="A6A6A6"/>
              <w:right w:val="single" w:sz="4" w:space="0" w:color="A6A6A6"/>
            </w:tcBorders>
            <w:shd w:val="clear" w:color="auto" w:fill="auto"/>
          </w:tcPr>
          <w:p w14:paraId="1FAA3844" w14:textId="77777777" w:rsidR="00590A34" w:rsidRPr="00367781" w:rsidRDefault="00590A34" w:rsidP="00590A34">
            <w:pPr>
              <w:pStyle w:val="ESTablebody"/>
              <w:rPr>
                <w:lang w:eastAsia="en-AU"/>
              </w:rPr>
            </w:pPr>
            <w:r w:rsidRPr="00367781">
              <w:rPr>
                <w:lang w:eastAsia="en-AU"/>
              </w:rPr>
              <w:t>Early Childhood Services</w:t>
            </w:r>
          </w:p>
        </w:tc>
        <w:tc>
          <w:tcPr>
            <w:tcW w:w="1985" w:type="dxa"/>
            <w:tcBorders>
              <w:top w:val="nil"/>
              <w:left w:val="nil"/>
              <w:bottom w:val="single" w:sz="4" w:space="0" w:color="A6A6A6"/>
              <w:right w:val="single" w:sz="4" w:space="0" w:color="A6A6A6"/>
            </w:tcBorders>
            <w:shd w:val="clear" w:color="auto" w:fill="auto"/>
            <w:vAlign w:val="center"/>
          </w:tcPr>
          <w:p w14:paraId="603D3EF3" w14:textId="72B5C6A0" w:rsidR="00590A34" w:rsidRPr="00367781" w:rsidRDefault="00590A34" w:rsidP="00590A34">
            <w:pPr>
              <w:pStyle w:val="ESTablebody"/>
              <w:jc w:val="right"/>
              <w:rPr>
                <w:lang w:eastAsia="en-AU"/>
              </w:rPr>
            </w:pPr>
            <w:r>
              <w:rPr>
                <w:color w:val="000000"/>
                <w:szCs w:val="16"/>
              </w:rPr>
              <w:t>181,945</w:t>
            </w:r>
          </w:p>
        </w:tc>
      </w:tr>
      <w:tr w:rsidR="00590A34" w:rsidRPr="00367781" w14:paraId="7A4A1F2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7D610F2" w14:textId="467EE043" w:rsidR="00590A34" w:rsidRPr="00367781" w:rsidRDefault="00590A34" w:rsidP="00590A34">
            <w:pPr>
              <w:pStyle w:val="ESTablebody"/>
              <w:rPr>
                <w:lang w:eastAsia="en-AU"/>
              </w:rPr>
            </w:pPr>
            <w:r w:rsidRPr="000B04A1">
              <w:rPr>
                <w:lang w:eastAsia="en-AU"/>
              </w:rPr>
              <w:t>MUSEUM VICTORIA</w:t>
            </w:r>
          </w:p>
        </w:tc>
        <w:tc>
          <w:tcPr>
            <w:tcW w:w="6945" w:type="dxa"/>
            <w:tcBorders>
              <w:top w:val="nil"/>
              <w:left w:val="nil"/>
              <w:bottom w:val="single" w:sz="4" w:space="0" w:color="A6A6A6"/>
              <w:right w:val="single" w:sz="4" w:space="0" w:color="A6A6A6"/>
            </w:tcBorders>
            <w:shd w:val="clear" w:color="auto" w:fill="auto"/>
          </w:tcPr>
          <w:p w14:paraId="4A54F000"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378812E8" w14:textId="72A1AF3A" w:rsidR="00590A34" w:rsidRPr="00367781" w:rsidRDefault="00590A34" w:rsidP="00590A34">
            <w:pPr>
              <w:pStyle w:val="ESTablebody"/>
              <w:jc w:val="right"/>
              <w:rPr>
                <w:lang w:eastAsia="en-AU"/>
              </w:rPr>
            </w:pPr>
            <w:r>
              <w:rPr>
                <w:color w:val="000000"/>
                <w:szCs w:val="16"/>
              </w:rPr>
              <w:t>122,727</w:t>
            </w:r>
          </w:p>
        </w:tc>
      </w:tr>
      <w:tr w:rsidR="00590A34" w:rsidRPr="00367781" w14:paraId="098B68A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8990E75" w14:textId="7AC4E6B4" w:rsidR="00590A34" w:rsidRPr="00367781" w:rsidRDefault="00590A34" w:rsidP="00590A34">
            <w:pPr>
              <w:pStyle w:val="ESTablebody"/>
              <w:rPr>
                <w:lang w:eastAsia="en-AU"/>
              </w:rPr>
            </w:pPr>
            <w:r w:rsidRPr="000B04A1">
              <w:rPr>
                <w:lang w:eastAsia="en-AU"/>
              </w:rPr>
              <w:t>MUSICAL FUTURES AUSTRALIA PTY LTD</w:t>
            </w:r>
          </w:p>
        </w:tc>
        <w:tc>
          <w:tcPr>
            <w:tcW w:w="6945" w:type="dxa"/>
            <w:tcBorders>
              <w:top w:val="nil"/>
              <w:left w:val="nil"/>
              <w:bottom w:val="single" w:sz="4" w:space="0" w:color="A6A6A6"/>
              <w:right w:val="single" w:sz="4" w:space="0" w:color="A6A6A6"/>
            </w:tcBorders>
            <w:shd w:val="clear" w:color="auto" w:fill="auto"/>
          </w:tcPr>
          <w:p w14:paraId="72CC4D7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2C5639E" w14:textId="166D50E8" w:rsidR="00590A34" w:rsidRPr="00367781" w:rsidRDefault="00590A34" w:rsidP="00590A34">
            <w:pPr>
              <w:pStyle w:val="ESTablebody"/>
              <w:jc w:val="right"/>
              <w:rPr>
                <w:lang w:eastAsia="en-AU"/>
              </w:rPr>
            </w:pPr>
            <w:r>
              <w:rPr>
                <w:color w:val="000000"/>
                <w:szCs w:val="16"/>
              </w:rPr>
              <w:t>427,273</w:t>
            </w:r>
          </w:p>
        </w:tc>
      </w:tr>
      <w:tr w:rsidR="00590A34" w:rsidRPr="00367781" w14:paraId="342E9F3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43AE114" w14:textId="4139E43E" w:rsidR="00590A34" w:rsidRPr="00367781" w:rsidRDefault="00590A34" w:rsidP="00590A34">
            <w:pPr>
              <w:pStyle w:val="ESTablebody"/>
              <w:rPr>
                <w:lang w:eastAsia="en-AU"/>
              </w:rPr>
            </w:pPr>
            <w:r w:rsidRPr="000B04A1">
              <w:rPr>
                <w:lang w:eastAsia="en-AU"/>
              </w:rPr>
              <w:t>NATION PARTNERS PTY LTD</w:t>
            </w:r>
          </w:p>
        </w:tc>
        <w:tc>
          <w:tcPr>
            <w:tcW w:w="6945" w:type="dxa"/>
            <w:tcBorders>
              <w:top w:val="nil"/>
              <w:left w:val="nil"/>
              <w:bottom w:val="single" w:sz="4" w:space="0" w:color="A6A6A6"/>
              <w:right w:val="single" w:sz="4" w:space="0" w:color="A6A6A6"/>
            </w:tcBorders>
            <w:shd w:val="clear" w:color="auto" w:fill="auto"/>
          </w:tcPr>
          <w:p w14:paraId="21D99342"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2F32065" w14:textId="08857D2D" w:rsidR="00590A34" w:rsidRPr="00367781" w:rsidRDefault="00590A34" w:rsidP="00590A34">
            <w:pPr>
              <w:pStyle w:val="ESTablebody"/>
              <w:jc w:val="right"/>
              <w:rPr>
                <w:lang w:eastAsia="en-AU"/>
              </w:rPr>
            </w:pPr>
            <w:r>
              <w:rPr>
                <w:color w:val="000000"/>
                <w:szCs w:val="16"/>
              </w:rPr>
              <w:t>36,004</w:t>
            </w:r>
          </w:p>
        </w:tc>
      </w:tr>
      <w:tr w:rsidR="00590A34" w:rsidRPr="00367781" w14:paraId="7EFDFAE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B9F5A6B" w14:textId="4BDB52BB" w:rsidR="00590A34" w:rsidRPr="00367781" w:rsidRDefault="00590A34" w:rsidP="00590A34">
            <w:pPr>
              <w:pStyle w:val="ESTablebody"/>
              <w:rPr>
                <w:lang w:eastAsia="en-AU"/>
              </w:rPr>
            </w:pPr>
            <w:r w:rsidRPr="000B04A1">
              <w:rPr>
                <w:lang w:eastAsia="en-AU"/>
              </w:rPr>
              <w:t>NATIONAL CURRICULUM SERVICES</w:t>
            </w:r>
          </w:p>
        </w:tc>
        <w:tc>
          <w:tcPr>
            <w:tcW w:w="6945" w:type="dxa"/>
            <w:tcBorders>
              <w:top w:val="nil"/>
              <w:left w:val="nil"/>
              <w:bottom w:val="single" w:sz="4" w:space="0" w:color="A6A6A6"/>
              <w:right w:val="single" w:sz="4" w:space="0" w:color="A6A6A6"/>
            </w:tcBorders>
            <w:shd w:val="clear" w:color="auto" w:fill="auto"/>
          </w:tcPr>
          <w:p w14:paraId="2B5CBFB8" w14:textId="77777777" w:rsidR="00590A34" w:rsidRPr="00367781" w:rsidRDefault="00590A34" w:rsidP="00590A34">
            <w:pPr>
              <w:pStyle w:val="ESTablebody"/>
              <w:rPr>
                <w:lang w:eastAsia="en-AU"/>
              </w:rPr>
            </w:pPr>
            <w:r w:rsidRPr="00367781">
              <w:rPr>
                <w:lang w:eastAsia="en-AU"/>
              </w:rPr>
              <w:t>Curriculum Development Services</w:t>
            </w:r>
          </w:p>
        </w:tc>
        <w:tc>
          <w:tcPr>
            <w:tcW w:w="1985" w:type="dxa"/>
            <w:tcBorders>
              <w:top w:val="nil"/>
              <w:left w:val="nil"/>
              <w:bottom w:val="single" w:sz="4" w:space="0" w:color="A6A6A6"/>
              <w:right w:val="single" w:sz="4" w:space="0" w:color="A6A6A6"/>
            </w:tcBorders>
            <w:shd w:val="clear" w:color="auto" w:fill="auto"/>
            <w:vAlign w:val="center"/>
          </w:tcPr>
          <w:p w14:paraId="2033D1A2" w14:textId="5570DE72" w:rsidR="00590A34" w:rsidRPr="00367781" w:rsidRDefault="00590A34" w:rsidP="00590A34">
            <w:pPr>
              <w:pStyle w:val="ESTablebody"/>
              <w:jc w:val="right"/>
              <w:rPr>
                <w:lang w:eastAsia="en-AU"/>
              </w:rPr>
            </w:pPr>
            <w:r>
              <w:rPr>
                <w:color w:val="000000"/>
                <w:szCs w:val="16"/>
              </w:rPr>
              <w:t>189,294</w:t>
            </w:r>
          </w:p>
        </w:tc>
      </w:tr>
      <w:tr w:rsidR="00590A34" w:rsidRPr="00367781" w14:paraId="1A75D35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08E916E" w14:textId="352B07F6" w:rsidR="00590A34" w:rsidRPr="00367781" w:rsidRDefault="00590A34" w:rsidP="00590A34">
            <w:pPr>
              <w:pStyle w:val="ESTablebody"/>
              <w:rPr>
                <w:lang w:eastAsia="en-AU"/>
              </w:rPr>
            </w:pPr>
            <w:r w:rsidRPr="000B04A1">
              <w:rPr>
                <w:lang w:eastAsia="en-AU"/>
              </w:rPr>
              <w:t>NATIONAL INSTITUTE OF CIRCUS ARTS LIMITED</w:t>
            </w:r>
          </w:p>
        </w:tc>
        <w:tc>
          <w:tcPr>
            <w:tcW w:w="6945" w:type="dxa"/>
            <w:tcBorders>
              <w:top w:val="nil"/>
              <w:left w:val="nil"/>
              <w:bottom w:val="single" w:sz="4" w:space="0" w:color="A6A6A6"/>
              <w:right w:val="single" w:sz="4" w:space="0" w:color="A6A6A6"/>
            </w:tcBorders>
            <w:shd w:val="clear" w:color="auto" w:fill="auto"/>
          </w:tcPr>
          <w:p w14:paraId="286E275E"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4E9051C" w14:textId="709BBFCD" w:rsidR="00590A34" w:rsidRPr="00367781" w:rsidRDefault="00590A34" w:rsidP="00590A34">
            <w:pPr>
              <w:pStyle w:val="ESTablebody"/>
              <w:jc w:val="right"/>
              <w:rPr>
                <w:lang w:eastAsia="en-AU"/>
              </w:rPr>
            </w:pPr>
            <w:r>
              <w:rPr>
                <w:color w:val="000000"/>
                <w:szCs w:val="16"/>
              </w:rPr>
              <w:t>6,370</w:t>
            </w:r>
          </w:p>
        </w:tc>
      </w:tr>
      <w:tr w:rsidR="00590A34" w:rsidRPr="00367781" w14:paraId="394D6C8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539BE72" w14:textId="1872C63D" w:rsidR="00590A34" w:rsidRPr="00367781" w:rsidRDefault="00590A34" w:rsidP="00590A34">
            <w:pPr>
              <w:pStyle w:val="ESTablebody"/>
              <w:rPr>
                <w:lang w:eastAsia="en-AU"/>
              </w:rPr>
            </w:pPr>
            <w:r w:rsidRPr="000B04A1">
              <w:rPr>
                <w:lang w:eastAsia="en-AU"/>
              </w:rPr>
              <w:t>NATIONAL PARKING CONSULTANTS</w:t>
            </w:r>
          </w:p>
        </w:tc>
        <w:tc>
          <w:tcPr>
            <w:tcW w:w="6945" w:type="dxa"/>
            <w:tcBorders>
              <w:top w:val="nil"/>
              <w:left w:val="nil"/>
              <w:bottom w:val="single" w:sz="4" w:space="0" w:color="A6A6A6"/>
              <w:right w:val="single" w:sz="4" w:space="0" w:color="A6A6A6"/>
            </w:tcBorders>
            <w:shd w:val="clear" w:color="auto" w:fill="auto"/>
          </w:tcPr>
          <w:p w14:paraId="034BEF56"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13297A81" w14:textId="5DF2559C" w:rsidR="00590A34" w:rsidRPr="00367781" w:rsidRDefault="00590A34" w:rsidP="00590A34">
            <w:pPr>
              <w:pStyle w:val="ESTablebody"/>
              <w:jc w:val="right"/>
              <w:rPr>
                <w:lang w:eastAsia="en-AU"/>
              </w:rPr>
            </w:pPr>
            <w:r>
              <w:rPr>
                <w:color w:val="000000"/>
                <w:szCs w:val="16"/>
              </w:rPr>
              <w:t>1,450</w:t>
            </w:r>
          </w:p>
        </w:tc>
      </w:tr>
      <w:tr w:rsidR="00590A34" w:rsidRPr="00367781" w14:paraId="6564ADA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A4A24DA" w14:textId="5C716009" w:rsidR="00590A34" w:rsidRPr="00367781" w:rsidRDefault="00590A34" w:rsidP="00590A34">
            <w:pPr>
              <w:pStyle w:val="ESTablebody"/>
              <w:rPr>
                <w:lang w:eastAsia="en-AU"/>
              </w:rPr>
            </w:pPr>
            <w:r w:rsidRPr="000B04A1">
              <w:rPr>
                <w:lang w:eastAsia="en-AU"/>
              </w:rPr>
              <w:t>NCS PEARSON PTY LTD</w:t>
            </w:r>
          </w:p>
        </w:tc>
        <w:tc>
          <w:tcPr>
            <w:tcW w:w="6945" w:type="dxa"/>
            <w:tcBorders>
              <w:top w:val="nil"/>
              <w:left w:val="nil"/>
              <w:bottom w:val="single" w:sz="4" w:space="0" w:color="A6A6A6"/>
              <w:right w:val="single" w:sz="4" w:space="0" w:color="A6A6A6"/>
            </w:tcBorders>
            <w:shd w:val="clear" w:color="auto" w:fill="auto"/>
          </w:tcPr>
          <w:p w14:paraId="3974B1E9"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4CDA1501" w14:textId="73B0EB4C" w:rsidR="00590A34" w:rsidRPr="00367781" w:rsidRDefault="00590A34" w:rsidP="00590A34">
            <w:pPr>
              <w:pStyle w:val="ESTablebody"/>
              <w:jc w:val="right"/>
              <w:rPr>
                <w:lang w:eastAsia="en-AU"/>
              </w:rPr>
            </w:pPr>
            <w:r>
              <w:rPr>
                <w:color w:val="000000"/>
                <w:szCs w:val="16"/>
              </w:rPr>
              <w:t>190,736</w:t>
            </w:r>
          </w:p>
        </w:tc>
      </w:tr>
      <w:tr w:rsidR="00590A34" w:rsidRPr="00367781" w14:paraId="51237D6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2664418" w14:textId="75145ACE" w:rsidR="00590A34" w:rsidRPr="00367781" w:rsidRDefault="00590A34" w:rsidP="00590A34">
            <w:pPr>
              <w:pStyle w:val="ESTablebody"/>
              <w:rPr>
                <w:lang w:eastAsia="en-AU"/>
              </w:rPr>
            </w:pPr>
            <w:r w:rsidRPr="000B04A1">
              <w:rPr>
                <w:lang w:eastAsia="en-AU"/>
              </w:rPr>
              <w:t>NEC AUSTRALIA PTY LTD</w:t>
            </w:r>
          </w:p>
        </w:tc>
        <w:tc>
          <w:tcPr>
            <w:tcW w:w="6945" w:type="dxa"/>
            <w:tcBorders>
              <w:top w:val="nil"/>
              <w:left w:val="nil"/>
              <w:bottom w:val="single" w:sz="4" w:space="0" w:color="A6A6A6"/>
              <w:right w:val="single" w:sz="4" w:space="0" w:color="A6A6A6"/>
            </w:tcBorders>
            <w:shd w:val="clear" w:color="auto" w:fill="auto"/>
          </w:tcPr>
          <w:p w14:paraId="084F2C8E"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606D0346" w14:textId="564D437C" w:rsidR="00590A34" w:rsidRPr="00367781" w:rsidRDefault="00590A34" w:rsidP="00590A34">
            <w:pPr>
              <w:pStyle w:val="ESTablebody"/>
              <w:jc w:val="right"/>
              <w:rPr>
                <w:lang w:eastAsia="en-AU"/>
              </w:rPr>
            </w:pPr>
            <w:r>
              <w:rPr>
                <w:color w:val="000000"/>
                <w:szCs w:val="16"/>
              </w:rPr>
              <w:t>594</w:t>
            </w:r>
          </w:p>
        </w:tc>
      </w:tr>
      <w:tr w:rsidR="00590A34" w:rsidRPr="00367781" w14:paraId="3DA9089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98EC49D" w14:textId="149C545E" w:rsidR="00590A34" w:rsidRPr="00367781" w:rsidRDefault="00590A34" w:rsidP="00590A34">
            <w:pPr>
              <w:pStyle w:val="ESTablebody"/>
              <w:rPr>
                <w:lang w:eastAsia="en-AU"/>
              </w:rPr>
            </w:pPr>
            <w:r w:rsidRPr="000B04A1">
              <w:rPr>
                <w:lang w:eastAsia="en-AU"/>
              </w:rPr>
              <w:t>NEC IT SOLUTIONS AUSTRALIA PTY LTD</w:t>
            </w:r>
          </w:p>
        </w:tc>
        <w:tc>
          <w:tcPr>
            <w:tcW w:w="6945" w:type="dxa"/>
            <w:tcBorders>
              <w:top w:val="nil"/>
              <w:left w:val="nil"/>
              <w:bottom w:val="single" w:sz="4" w:space="0" w:color="A6A6A6"/>
              <w:right w:val="single" w:sz="4" w:space="0" w:color="A6A6A6"/>
            </w:tcBorders>
            <w:shd w:val="clear" w:color="auto" w:fill="auto"/>
          </w:tcPr>
          <w:p w14:paraId="55199FF6"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531A93E8" w14:textId="69F4884C" w:rsidR="00590A34" w:rsidRPr="00367781" w:rsidRDefault="00590A34" w:rsidP="00590A34">
            <w:pPr>
              <w:pStyle w:val="ESTablebody"/>
              <w:jc w:val="right"/>
              <w:rPr>
                <w:lang w:eastAsia="en-AU"/>
              </w:rPr>
            </w:pPr>
            <w:r>
              <w:rPr>
                <w:color w:val="000000"/>
                <w:szCs w:val="16"/>
              </w:rPr>
              <w:t>2,585,085</w:t>
            </w:r>
          </w:p>
        </w:tc>
      </w:tr>
      <w:tr w:rsidR="00590A34" w:rsidRPr="00367781" w14:paraId="44A7A8F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8BA81FD" w14:textId="34F30838" w:rsidR="00590A34" w:rsidRPr="00367781" w:rsidRDefault="00590A34" w:rsidP="00590A34">
            <w:pPr>
              <w:pStyle w:val="ESTablebody"/>
              <w:rPr>
                <w:lang w:eastAsia="en-AU"/>
              </w:rPr>
            </w:pPr>
            <w:r w:rsidRPr="000B04A1">
              <w:rPr>
                <w:lang w:eastAsia="en-AU"/>
              </w:rPr>
              <w:lastRenderedPageBreak/>
              <w:t>NEXTGEN LEARNING PTY LIMITED</w:t>
            </w:r>
          </w:p>
        </w:tc>
        <w:tc>
          <w:tcPr>
            <w:tcW w:w="6945" w:type="dxa"/>
            <w:tcBorders>
              <w:top w:val="nil"/>
              <w:left w:val="nil"/>
              <w:bottom w:val="single" w:sz="4" w:space="0" w:color="A6A6A6"/>
              <w:right w:val="single" w:sz="4" w:space="0" w:color="A6A6A6"/>
            </w:tcBorders>
            <w:shd w:val="clear" w:color="auto" w:fill="auto"/>
          </w:tcPr>
          <w:p w14:paraId="46197C2F"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5ABDF688" w14:textId="42E17F14" w:rsidR="00590A34" w:rsidRPr="00367781" w:rsidRDefault="00590A34" w:rsidP="00590A34">
            <w:pPr>
              <w:pStyle w:val="ESTablebody"/>
              <w:jc w:val="right"/>
              <w:rPr>
                <w:lang w:eastAsia="en-AU"/>
              </w:rPr>
            </w:pPr>
            <w:r>
              <w:rPr>
                <w:color w:val="000000"/>
                <w:szCs w:val="16"/>
              </w:rPr>
              <w:t>3,500</w:t>
            </w:r>
          </w:p>
        </w:tc>
      </w:tr>
      <w:tr w:rsidR="00590A34" w:rsidRPr="00367781" w14:paraId="3B244F7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F0A7C66" w14:textId="0C65FC8A" w:rsidR="00590A34" w:rsidRPr="00367781" w:rsidRDefault="00590A34" w:rsidP="00590A34">
            <w:pPr>
              <w:pStyle w:val="ESTablebody"/>
              <w:rPr>
                <w:lang w:eastAsia="en-AU"/>
              </w:rPr>
            </w:pPr>
            <w:r w:rsidRPr="000B04A1">
              <w:rPr>
                <w:lang w:eastAsia="en-AU"/>
              </w:rPr>
              <w:t>NGUYEN ANH PTY LTD</w:t>
            </w:r>
          </w:p>
        </w:tc>
        <w:tc>
          <w:tcPr>
            <w:tcW w:w="6945" w:type="dxa"/>
            <w:tcBorders>
              <w:top w:val="nil"/>
              <w:left w:val="nil"/>
              <w:bottom w:val="single" w:sz="4" w:space="0" w:color="A6A6A6"/>
              <w:right w:val="single" w:sz="4" w:space="0" w:color="A6A6A6"/>
            </w:tcBorders>
            <w:shd w:val="clear" w:color="auto" w:fill="auto"/>
          </w:tcPr>
          <w:p w14:paraId="00533F6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4B33C7D" w14:textId="0ADDD235" w:rsidR="00590A34" w:rsidRPr="00367781" w:rsidRDefault="00590A34" w:rsidP="00590A34">
            <w:pPr>
              <w:pStyle w:val="ESTablebody"/>
              <w:jc w:val="right"/>
              <w:rPr>
                <w:lang w:eastAsia="en-AU"/>
              </w:rPr>
            </w:pPr>
            <w:r>
              <w:rPr>
                <w:color w:val="000000"/>
                <w:szCs w:val="16"/>
              </w:rPr>
              <w:t>564</w:t>
            </w:r>
          </w:p>
        </w:tc>
      </w:tr>
      <w:tr w:rsidR="00590A34" w:rsidRPr="00367781" w14:paraId="253E9EB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B0A72F0" w14:textId="77C61473" w:rsidR="00590A34" w:rsidRPr="00367781" w:rsidRDefault="00590A34" w:rsidP="00590A34">
            <w:pPr>
              <w:pStyle w:val="ESTablebody"/>
              <w:rPr>
                <w:lang w:eastAsia="en-AU"/>
              </w:rPr>
            </w:pPr>
            <w:r w:rsidRPr="000B04A1">
              <w:rPr>
                <w:lang w:eastAsia="en-AU"/>
              </w:rPr>
              <w:t>NIC LANSDELL</w:t>
            </w:r>
          </w:p>
        </w:tc>
        <w:tc>
          <w:tcPr>
            <w:tcW w:w="6945" w:type="dxa"/>
            <w:tcBorders>
              <w:top w:val="nil"/>
              <w:left w:val="nil"/>
              <w:bottom w:val="single" w:sz="4" w:space="0" w:color="A6A6A6"/>
              <w:right w:val="single" w:sz="4" w:space="0" w:color="A6A6A6"/>
            </w:tcBorders>
            <w:shd w:val="clear" w:color="auto" w:fill="auto"/>
          </w:tcPr>
          <w:p w14:paraId="5AE84F41"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1D356A60" w14:textId="7A34A49F" w:rsidR="00590A34" w:rsidRPr="00367781" w:rsidRDefault="00590A34" w:rsidP="00590A34">
            <w:pPr>
              <w:pStyle w:val="ESTablebody"/>
              <w:jc w:val="right"/>
              <w:rPr>
                <w:lang w:eastAsia="en-AU"/>
              </w:rPr>
            </w:pPr>
            <w:r>
              <w:rPr>
                <w:color w:val="000000"/>
                <w:szCs w:val="16"/>
              </w:rPr>
              <w:t>44,992</w:t>
            </w:r>
          </w:p>
        </w:tc>
      </w:tr>
      <w:tr w:rsidR="00590A34" w:rsidRPr="00367781" w14:paraId="1368284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E5BDB5F" w14:textId="251433B0" w:rsidR="00590A34" w:rsidRPr="00367781" w:rsidRDefault="00590A34" w:rsidP="00590A34">
            <w:pPr>
              <w:pStyle w:val="ESTablebody"/>
              <w:rPr>
                <w:lang w:eastAsia="en-AU"/>
              </w:rPr>
            </w:pPr>
            <w:r w:rsidRPr="000B04A1">
              <w:rPr>
                <w:lang w:eastAsia="en-AU"/>
              </w:rPr>
              <w:t>NO FUSS ADMIN</w:t>
            </w:r>
          </w:p>
        </w:tc>
        <w:tc>
          <w:tcPr>
            <w:tcW w:w="6945" w:type="dxa"/>
            <w:tcBorders>
              <w:top w:val="nil"/>
              <w:left w:val="nil"/>
              <w:bottom w:val="single" w:sz="4" w:space="0" w:color="A6A6A6"/>
              <w:right w:val="single" w:sz="4" w:space="0" w:color="A6A6A6"/>
            </w:tcBorders>
            <w:shd w:val="clear" w:color="auto" w:fill="auto"/>
          </w:tcPr>
          <w:p w14:paraId="54FBC63E"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9F126BE" w14:textId="1BEE393D" w:rsidR="00590A34" w:rsidRPr="00367781" w:rsidRDefault="00590A34" w:rsidP="00590A34">
            <w:pPr>
              <w:pStyle w:val="ESTablebody"/>
              <w:jc w:val="right"/>
              <w:rPr>
                <w:lang w:eastAsia="en-AU"/>
              </w:rPr>
            </w:pPr>
            <w:r>
              <w:rPr>
                <w:color w:val="000000"/>
                <w:szCs w:val="16"/>
              </w:rPr>
              <w:t>727</w:t>
            </w:r>
          </w:p>
        </w:tc>
      </w:tr>
      <w:tr w:rsidR="00590A34" w:rsidRPr="00367781" w14:paraId="2FE357B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DDE2328" w14:textId="5CF094A5" w:rsidR="00590A34" w:rsidRPr="00367781" w:rsidRDefault="00590A34" w:rsidP="00590A34">
            <w:pPr>
              <w:pStyle w:val="ESTablebody"/>
              <w:rPr>
                <w:lang w:eastAsia="en-AU"/>
              </w:rPr>
            </w:pPr>
            <w:r w:rsidRPr="000B04A1">
              <w:rPr>
                <w:lang w:eastAsia="en-AU"/>
              </w:rPr>
              <w:t>NORTH CONSULTING SERVICES PTY LTD</w:t>
            </w:r>
          </w:p>
        </w:tc>
        <w:tc>
          <w:tcPr>
            <w:tcW w:w="6945" w:type="dxa"/>
            <w:tcBorders>
              <w:top w:val="nil"/>
              <w:left w:val="nil"/>
              <w:bottom w:val="single" w:sz="4" w:space="0" w:color="A6A6A6"/>
              <w:right w:val="single" w:sz="4" w:space="0" w:color="A6A6A6"/>
            </w:tcBorders>
            <w:shd w:val="clear" w:color="auto" w:fill="auto"/>
          </w:tcPr>
          <w:p w14:paraId="6DF7769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98C8BFD" w14:textId="060130AC" w:rsidR="00590A34" w:rsidRPr="00367781" w:rsidRDefault="00590A34" w:rsidP="00590A34">
            <w:pPr>
              <w:pStyle w:val="ESTablebody"/>
              <w:jc w:val="right"/>
              <w:rPr>
                <w:lang w:eastAsia="en-AU"/>
              </w:rPr>
            </w:pPr>
            <w:r>
              <w:rPr>
                <w:color w:val="000000"/>
                <w:szCs w:val="16"/>
              </w:rPr>
              <w:t>34,078</w:t>
            </w:r>
          </w:p>
        </w:tc>
      </w:tr>
      <w:tr w:rsidR="00590A34" w:rsidRPr="00367781" w14:paraId="20A49CC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FA96D36" w14:textId="12A80D55" w:rsidR="00590A34" w:rsidRPr="00367781" w:rsidRDefault="00590A34" w:rsidP="00590A34">
            <w:pPr>
              <w:pStyle w:val="ESTablebody"/>
              <w:rPr>
                <w:lang w:eastAsia="en-AU"/>
              </w:rPr>
            </w:pPr>
            <w:r w:rsidRPr="000B04A1">
              <w:rPr>
                <w:lang w:eastAsia="en-AU"/>
              </w:rPr>
              <w:t>NORTH PROJECTS PTY LTD</w:t>
            </w:r>
          </w:p>
        </w:tc>
        <w:tc>
          <w:tcPr>
            <w:tcW w:w="6945" w:type="dxa"/>
            <w:tcBorders>
              <w:top w:val="nil"/>
              <w:left w:val="nil"/>
              <w:bottom w:val="single" w:sz="4" w:space="0" w:color="A6A6A6"/>
              <w:right w:val="single" w:sz="4" w:space="0" w:color="A6A6A6"/>
            </w:tcBorders>
            <w:shd w:val="clear" w:color="auto" w:fill="auto"/>
          </w:tcPr>
          <w:p w14:paraId="61CF8702"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717B421F" w14:textId="186312CE" w:rsidR="00590A34" w:rsidRPr="00367781" w:rsidRDefault="00590A34" w:rsidP="00590A34">
            <w:pPr>
              <w:pStyle w:val="ESTablebody"/>
              <w:jc w:val="right"/>
              <w:rPr>
                <w:lang w:eastAsia="en-AU"/>
              </w:rPr>
            </w:pPr>
            <w:r>
              <w:rPr>
                <w:color w:val="000000"/>
                <w:szCs w:val="16"/>
              </w:rPr>
              <w:t>101,983</w:t>
            </w:r>
          </w:p>
        </w:tc>
      </w:tr>
      <w:tr w:rsidR="00590A34" w:rsidRPr="00367781" w14:paraId="69F166C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61EEEA2" w14:textId="273DDA4E" w:rsidR="00590A34" w:rsidRPr="00367781" w:rsidRDefault="00590A34" w:rsidP="00590A34">
            <w:pPr>
              <w:pStyle w:val="ESTablebody"/>
              <w:rPr>
                <w:lang w:eastAsia="en-AU"/>
              </w:rPr>
            </w:pPr>
            <w:r w:rsidRPr="000B04A1">
              <w:rPr>
                <w:lang w:eastAsia="en-AU"/>
              </w:rPr>
              <w:t>NORTON ROSE FULBRIGHT AUSTRALIA</w:t>
            </w:r>
          </w:p>
        </w:tc>
        <w:tc>
          <w:tcPr>
            <w:tcW w:w="6945" w:type="dxa"/>
            <w:tcBorders>
              <w:top w:val="nil"/>
              <w:left w:val="nil"/>
              <w:bottom w:val="single" w:sz="4" w:space="0" w:color="A6A6A6"/>
              <w:right w:val="single" w:sz="4" w:space="0" w:color="A6A6A6"/>
            </w:tcBorders>
            <w:shd w:val="clear" w:color="auto" w:fill="auto"/>
          </w:tcPr>
          <w:p w14:paraId="4BB5981D"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0997385" w14:textId="2BDF6163" w:rsidR="00590A34" w:rsidRPr="00367781" w:rsidRDefault="00590A34" w:rsidP="00590A34">
            <w:pPr>
              <w:pStyle w:val="ESTablebody"/>
              <w:jc w:val="right"/>
              <w:rPr>
                <w:lang w:eastAsia="en-AU"/>
              </w:rPr>
            </w:pPr>
            <w:r>
              <w:rPr>
                <w:color w:val="000000"/>
                <w:szCs w:val="16"/>
              </w:rPr>
              <w:t>3,271</w:t>
            </w:r>
          </w:p>
        </w:tc>
      </w:tr>
      <w:tr w:rsidR="00590A34" w:rsidRPr="00367781" w14:paraId="1383923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D0068E8" w14:textId="365243A7" w:rsidR="00590A34" w:rsidRPr="00367781" w:rsidRDefault="00590A34" w:rsidP="00590A34">
            <w:pPr>
              <w:pStyle w:val="ESTablebody"/>
              <w:rPr>
                <w:lang w:eastAsia="en-AU"/>
              </w:rPr>
            </w:pPr>
            <w:r w:rsidRPr="000B04A1">
              <w:rPr>
                <w:lang w:eastAsia="en-AU"/>
              </w:rPr>
              <w:t>NOTOSH LIMITED</w:t>
            </w:r>
          </w:p>
        </w:tc>
        <w:tc>
          <w:tcPr>
            <w:tcW w:w="6945" w:type="dxa"/>
            <w:tcBorders>
              <w:top w:val="nil"/>
              <w:left w:val="nil"/>
              <w:bottom w:val="single" w:sz="4" w:space="0" w:color="A6A6A6"/>
              <w:right w:val="single" w:sz="4" w:space="0" w:color="A6A6A6"/>
            </w:tcBorders>
            <w:shd w:val="clear" w:color="auto" w:fill="auto"/>
          </w:tcPr>
          <w:p w14:paraId="43C5883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C076A3E" w14:textId="4BD2B0E8" w:rsidR="00590A34" w:rsidRPr="00367781" w:rsidRDefault="00590A34" w:rsidP="00590A34">
            <w:pPr>
              <w:pStyle w:val="ESTablebody"/>
              <w:jc w:val="right"/>
              <w:rPr>
                <w:lang w:eastAsia="en-AU"/>
              </w:rPr>
            </w:pPr>
            <w:r>
              <w:rPr>
                <w:color w:val="000000"/>
                <w:szCs w:val="16"/>
              </w:rPr>
              <w:t>3,500</w:t>
            </w:r>
          </w:p>
        </w:tc>
      </w:tr>
      <w:tr w:rsidR="00590A34" w:rsidRPr="00367781" w14:paraId="41DC3D5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98CD23F" w14:textId="72509483" w:rsidR="00590A34" w:rsidRPr="00367781" w:rsidRDefault="00590A34" w:rsidP="00590A34">
            <w:pPr>
              <w:pStyle w:val="ESTablebody"/>
              <w:rPr>
                <w:lang w:eastAsia="en-AU"/>
              </w:rPr>
            </w:pPr>
            <w:r w:rsidRPr="000B04A1">
              <w:rPr>
                <w:lang w:eastAsia="en-AU"/>
              </w:rPr>
              <w:t>NOUS GROUP PTY LTD</w:t>
            </w:r>
          </w:p>
        </w:tc>
        <w:tc>
          <w:tcPr>
            <w:tcW w:w="6945" w:type="dxa"/>
            <w:tcBorders>
              <w:top w:val="nil"/>
              <w:left w:val="nil"/>
              <w:bottom w:val="single" w:sz="4" w:space="0" w:color="A6A6A6"/>
              <w:right w:val="single" w:sz="4" w:space="0" w:color="A6A6A6"/>
            </w:tcBorders>
            <w:shd w:val="clear" w:color="auto" w:fill="auto"/>
          </w:tcPr>
          <w:p w14:paraId="6A6A904D"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52EDCE0" w14:textId="6F1D24BA" w:rsidR="00590A34" w:rsidRPr="00367781" w:rsidRDefault="00590A34" w:rsidP="00590A34">
            <w:pPr>
              <w:pStyle w:val="ESTablebody"/>
              <w:jc w:val="right"/>
              <w:rPr>
                <w:lang w:eastAsia="en-AU"/>
              </w:rPr>
            </w:pPr>
            <w:r>
              <w:rPr>
                <w:color w:val="000000"/>
                <w:szCs w:val="16"/>
              </w:rPr>
              <w:t>1,194,836</w:t>
            </w:r>
          </w:p>
        </w:tc>
      </w:tr>
      <w:tr w:rsidR="00590A34" w:rsidRPr="00367781" w14:paraId="47EC654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92AF745" w14:textId="78BBCB2F" w:rsidR="00590A34" w:rsidRPr="00367781" w:rsidRDefault="00590A34" w:rsidP="00590A34">
            <w:pPr>
              <w:pStyle w:val="ESTablebody"/>
              <w:rPr>
                <w:lang w:eastAsia="en-AU"/>
              </w:rPr>
            </w:pPr>
            <w:r w:rsidRPr="000B04A1">
              <w:rPr>
                <w:lang w:eastAsia="en-AU"/>
              </w:rPr>
              <w:t>NUTTSHELL GRAPHICS</w:t>
            </w:r>
          </w:p>
        </w:tc>
        <w:tc>
          <w:tcPr>
            <w:tcW w:w="6945" w:type="dxa"/>
            <w:tcBorders>
              <w:top w:val="nil"/>
              <w:left w:val="nil"/>
              <w:bottom w:val="single" w:sz="4" w:space="0" w:color="A6A6A6"/>
              <w:right w:val="single" w:sz="4" w:space="0" w:color="A6A6A6"/>
            </w:tcBorders>
            <w:shd w:val="clear" w:color="auto" w:fill="auto"/>
          </w:tcPr>
          <w:p w14:paraId="405CEDC7"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81AD1B8" w14:textId="262E54B7" w:rsidR="00590A34" w:rsidRPr="00367781" w:rsidRDefault="00590A34" w:rsidP="00590A34">
            <w:pPr>
              <w:pStyle w:val="ESTablebody"/>
              <w:jc w:val="right"/>
              <w:rPr>
                <w:lang w:eastAsia="en-AU"/>
              </w:rPr>
            </w:pPr>
            <w:r>
              <w:rPr>
                <w:color w:val="000000"/>
                <w:szCs w:val="16"/>
              </w:rPr>
              <w:t>6,753</w:t>
            </w:r>
          </w:p>
        </w:tc>
      </w:tr>
      <w:tr w:rsidR="00590A34" w:rsidRPr="00367781" w14:paraId="692155C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F6EC33" w14:textId="4C50A5C9" w:rsidR="00590A34" w:rsidRPr="00367781" w:rsidRDefault="00590A34" w:rsidP="00590A34">
            <w:pPr>
              <w:pStyle w:val="ESTablebody"/>
              <w:rPr>
                <w:lang w:eastAsia="en-AU"/>
              </w:rPr>
            </w:pPr>
            <w:r w:rsidRPr="000B04A1">
              <w:rPr>
                <w:lang w:eastAsia="en-AU"/>
              </w:rPr>
              <w:t>OAKTON SERVICES PTY LTD</w:t>
            </w:r>
          </w:p>
        </w:tc>
        <w:tc>
          <w:tcPr>
            <w:tcW w:w="6945" w:type="dxa"/>
            <w:tcBorders>
              <w:top w:val="nil"/>
              <w:left w:val="nil"/>
              <w:bottom w:val="single" w:sz="4" w:space="0" w:color="A6A6A6"/>
              <w:right w:val="single" w:sz="4" w:space="0" w:color="A6A6A6"/>
            </w:tcBorders>
            <w:shd w:val="clear" w:color="auto" w:fill="auto"/>
          </w:tcPr>
          <w:p w14:paraId="65D04754"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24D4373" w14:textId="4A943F37" w:rsidR="00590A34" w:rsidRPr="00367781" w:rsidRDefault="00590A34" w:rsidP="00590A34">
            <w:pPr>
              <w:pStyle w:val="ESTablebody"/>
              <w:jc w:val="right"/>
              <w:rPr>
                <w:lang w:eastAsia="en-AU"/>
              </w:rPr>
            </w:pPr>
            <w:r>
              <w:rPr>
                <w:color w:val="000000"/>
                <w:szCs w:val="16"/>
              </w:rPr>
              <w:t>355,742</w:t>
            </w:r>
          </w:p>
        </w:tc>
      </w:tr>
      <w:tr w:rsidR="00590A34" w:rsidRPr="00367781" w14:paraId="72E1F29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EE40284" w14:textId="6904A261" w:rsidR="00590A34" w:rsidRPr="00367781" w:rsidRDefault="00590A34" w:rsidP="00590A34">
            <w:pPr>
              <w:pStyle w:val="ESTablebody"/>
              <w:rPr>
                <w:lang w:eastAsia="en-AU"/>
              </w:rPr>
            </w:pPr>
            <w:r w:rsidRPr="000B04A1">
              <w:rPr>
                <w:lang w:eastAsia="en-AU"/>
              </w:rPr>
              <w:t>OBS PTY LTD</w:t>
            </w:r>
          </w:p>
        </w:tc>
        <w:tc>
          <w:tcPr>
            <w:tcW w:w="6945" w:type="dxa"/>
            <w:tcBorders>
              <w:top w:val="nil"/>
              <w:left w:val="nil"/>
              <w:bottom w:val="single" w:sz="4" w:space="0" w:color="A6A6A6"/>
              <w:right w:val="single" w:sz="4" w:space="0" w:color="A6A6A6"/>
            </w:tcBorders>
            <w:shd w:val="clear" w:color="auto" w:fill="auto"/>
          </w:tcPr>
          <w:p w14:paraId="4C416947"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470B525" w14:textId="154D7A48" w:rsidR="00590A34" w:rsidRPr="00367781" w:rsidRDefault="00590A34" w:rsidP="00590A34">
            <w:pPr>
              <w:pStyle w:val="ESTablebody"/>
              <w:jc w:val="right"/>
              <w:rPr>
                <w:lang w:eastAsia="en-AU"/>
              </w:rPr>
            </w:pPr>
            <w:r>
              <w:rPr>
                <w:color w:val="000000"/>
                <w:szCs w:val="16"/>
              </w:rPr>
              <w:t>16,495</w:t>
            </w:r>
          </w:p>
        </w:tc>
      </w:tr>
      <w:tr w:rsidR="00590A34" w:rsidRPr="00367781" w14:paraId="37D80AD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1240310" w14:textId="4561BDE0" w:rsidR="00590A34" w:rsidRPr="00367781" w:rsidRDefault="00590A34" w:rsidP="00590A34">
            <w:pPr>
              <w:pStyle w:val="ESTablebody"/>
              <w:rPr>
                <w:lang w:eastAsia="en-AU"/>
              </w:rPr>
            </w:pPr>
            <w:r w:rsidRPr="000B04A1">
              <w:rPr>
                <w:lang w:eastAsia="en-AU"/>
              </w:rPr>
              <w:t>ONE DOT TECHNOLOGIES PTY LTD</w:t>
            </w:r>
          </w:p>
        </w:tc>
        <w:tc>
          <w:tcPr>
            <w:tcW w:w="6945" w:type="dxa"/>
            <w:tcBorders>
              <w:top w:val="nil"/>
              <w:left w:val="nil"/>
              <w:bottom w:val="single" w:sz="4" w:space="0" w:color="A6A6A6"/>
              <w:right w:val="single" w:sz="4" w:space="0" w:color="A6A6A6"/>
            </w:tcBorders>
            <w:shd w:val="clear" w:color="auto" w:fill="auto"/>
          </w:tcPr>
          <w:p w14:paraId="3D965AD9"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4C280F19" w14:textId="65894456" w:rsidR="00590A34" w:rsidRPr="00367781" w:rsidRDefault="00590A34" w:rsidP="00590A34">
            <w:pPr>
              <w:pStyle w:val="ESTablebody"/>
              <w:jc w:val="right"/>
              <w:rPr>
                <w:lang w:eastAsia="en-AU"/>
              </w:rPr>
            </w:pPr>
            <w:r>
              <w:rPr>
                <w:color w:val="000000"/>
                <w:szCs w:val="16"/>
              </w:rPr>
              <w:t>40,885</w:t>
            </w:r>
          </w:p>
        </w:tc>
      </w:tr>
      <w:tr w:rsidR="00590A34" w:rsidRPr="00367781" w14:paraId="5B39171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625F037" w14:textId="0242E8DE" w:rsidR="00590A34" w:rsidRPr="00367781" w:rsidRDefault="00590A34" w:rsidP="00590A34">
            <w:pPr>
              <w:pStyle w:val="ESTablebody"/>
              <w:rPr>
                <w:lang w:eastAsia="en-AU"/>
              </w:rPr>
            </w:pPr>
            <w:r w:rsidRPr="000B04A1">
              <w:rPr>
                <w:lang w:eastAsia="en-AU"/>
              </w:rPr>
              <w:t>OOM CREATIVE</w:t>
            </w:r>
          </w:p>
        </w:tc>
        <w:tc>
          <w:tcPr>
            <w:tcW w:w="6945" w:type="dxa"/>
            <w:tcBorders>
              <w:top w:val="nil"/>
              <w:left w:val="nil"/>
              <w:bottom w:val="single" w:sz="4" w:space="0" w:color="A6A6A6"/>
              <w:right w:val="single" w:sz="4" w:space="0" w:color="A6A6A6"/>
            </w:tcBorders>
            <w:shd w:val="clear" w:color="auto" w:fill="auto"/>
          </w:tcPr>
          <w:p w14:paraId="287D5AB4"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6C0D7471" w14:textId="13F8C735" w:rsidR="00590A34" w:rsidRPr="00367781" w:rsidRDefault="00590A34" w:rsidP="00590A34">
            <w:pPr>
              <w:pStyle w:val="ESTablebody"/>
              <w:jc w:val="right"/>
              <w:rPr>
                <w:lang w:eastAsia="en-AU"/>
              </w:rPr>
            </w:pPr>
            <w:r>
              <w:rPr>
                <w:color w:val="000000"/>
                <w:szCs w:val="16"/>
              </w:rPr>
              <w:t>8,445</w:t>
            </w:r>
          </w:p>
        </w:tc>
      </w:tr>
      <w:tr w:rsidR="00590A34" w:rsidRPr="00367781" w14:paraId="09EFB5F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8370FD7" w14:textId="0F20376D" w:rsidR="00590A34" w:rsidRPr="00367781" w:rsidRDefault="00590A34" w:rsidP="00590A34">
            <w:pPr>
              <w:pStyle w:val="ESTablebody"/>
              <w:rPr>
                <w:lang w:eastAsia="en-AU"/>
              </w:rPr>
            </w:pPr>
            <w:r w:rsidRPr="000B04A1">
              <w:rPr>
                <w:lang w:eastAsia="en-AU"/>
              </w:rPr>
              <w:t>OPEN WINDOWS AUSTRALIA PTY LTD</w:t>
            </w:r>
          </w:p>
        </w:tc>
        <w:tc>
          <w:tcPr>
            <w:tcW w:w="6945" w:type="dxa"/>
            <w:tcBorders>
              <w:top w:val="nil"/>
              <w:left w:val="nil"/>
              <w:bottom w:val="single" w:sz="4" w:space="0" w:color="A6A6A6"/>
              <w:right w:val="single" w:sz="4" w:space="0" w:color="A6A6A6"/>
            </w:tcBorders>
            <w:shd w:val="clear" w:color="auto" w:fill="auto"/>
          </w:tcPr>
          <w:p w14:paraId="33678013"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24A931FE" w14:textId="533456A2" w:rsidR="00590A34" w:rsidRPr="00367781" w:rsidRDefault="00590A34" w:rsidP="00590A34">
            <w:pPr>
              <w:pStyle w:val="ESTablebody"/>
              <w:jc w:val="right"/>
              <w:rPr>
                <w:lang w:eastAsia="en-AU"/>
              </w:rPr>
            </w:pPr>
            <w:r>
              <w:rPr>
                <w:color w:val="000000"/>
                <w:szCs w:val="16"/>
              </w:rPr>
              <w:t>317,981</w:t>
            </w:r>
          </w:p>
        </w:tc>
      </w:tr>
      <w:tr w:rsidR="00590A34" w:rsidRPr="00367781" w14:paraId="7668D9D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C258725" w14:textId="777EAB8F" w:rsidR="00590A34" w:rsidRPr="00367781" w:rsidRDefault="00590A34" w:rsidP="00590A34">
            <w:pPr>
              <w:pStyle w:val="ESTablebody"/>
              <w:rPr>
                <w:lang w:eastAsia="en-AU"/>
              </w:rPr>
            </w:pPr>
            <w:r w:rsidRPr="000B04A1">
              <w:rPr>
                <w:lang w:eastAsia="en-AU"/>
              </w:rPr>
              <w:lastRenderedPageBreak/>
              <w:t>OPTIM LEADERSHIP CONSULTING PTY LTD</w:t>
            </w:r>
          </w:p>
        </w:tc>
        <w:tc>
          <w:tcPr>
            <w:tcW w:w="6945" w:type="dxa"/>
            <w:tcBorders>
              <w:top w:val="nil"/>
              <w:left w:val="nil"/>
              <w:bottom w:val="single" w:sz="4" w:space="0" w:color="A6A6A6"/>
              <w:right w:val="single" w:sz="4" w:space="0" w:color="A6A6A6"/>
            </w:tcBorders>
            <w:shd w:val="clear" w:color="auto" w:fill="auto"/>
          </w:tcPr>
          <w:p w14:paraId="56BE8748"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658C41F" w14:textId="1BD9DF66" w:rsidR="00590A34" w:rsidRPr="00367781" w:rsidRDefault="00590A34" w:rsidP="00590A34">
            <w:pPr>
              <w:pStyle w:val="ESTablebody"/>
              <w:jc w:val="right"/>
              <w:rPr>
                <w:lang w:eastAsia="en-AU"/>
              </w:rPr>
            </w:pPr>
            <w:r>
              <w:rPr>
                <w:color w:val="000000"/>
                <w:szCs w:val="16"/>
              </w:rPr>
              <w:t>43,785</w:t>
            </w:r>
          </w:p>
        </w:tc>
      </w:tr>
      <w:tr w:rsidR="00590A34" w:rsidRPr="00367781" w14:paraId="1D3758B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F79DB42" w14:textId="7FBE35C6" w:rsidR="00590A34" w:rsidRPr="00367781" w:rsidRDefault="00590A34" w:rsidP="00590A34">
            <w:pPr>
              <w:pStyle w:val="ESTablebody"/>
              <w:rPr>
                <w:lang w:eastAsia="en-AU"/>
              </w:rPr>
            </w:pPr>
            <w:r w:rsidRPr="000B04A1">
              <w:rPr>
                <w:lang w:eastAsia="en-AU"/>
              </w:rPr>
              <w:t>OPTUM HEALTH + TECHNOLOGY (AUSTRALIA) PTY LTD</w:t>
            </w:r>
          </w:p>
        </w:tc>
        <w:tc>
          <w:tcPr>
            <w:tcW w:w="6945" w:type="dxa"/>
            <w:tcBorders>
              <w:top w:val="nil"/>
              <w:left w:val="nil"/>
              <w:bottom w:val="single" w:sz="4" w:space="0" w:color="A6A6A6"/>
              <w:right w:val="single" w:sz="4" w:space="0" w:color="A6A6A6"/>
            </w:tcBorders>
            <w:shd w:val="clear" w:color="auto" w:fill="auto"/>
          </w:tcPr>
          <w:p w14:paraId="70DD37D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1B3E3CE" w14:textId="3560EAD4" w:rsidR="00590A34" w:rsidRPr="00367781" w:rsidRDefault="00590A34" w:rsidP="00590A34">
            <w:pPr>
              <w:pStyle w:val="ESTablebody"/>
              <w:jc w:val="right"/>
              <w:rPr>
                <w:lang w:eastAsia="en-AU"/>
              </w:rPr>
            </w:pPr>
            <w:r>
              <w:rPr>
                <w:color w:val="000000"/>
                <w:szCs w:val="16"/>
              </w:rPr>
              <w:t>524,040</w:t>
            </w:r>
          </w:p>
        </w:tc>
      </w:tr>
      <w:tr w:rsidR="00590A34" w:rsidRPr="00367781" w14:paraId="664FEC1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F540AB9" w14:textId="145F19FE" w:rsidR="00590A34" w:rsidRPr="00367781" w:rsidRDefault="00590A34" w:rsidP="00590A34">
            <w:pPr>
              <w:pStyle w:val="ESTablebody"/>
              <w:rPr>
                <w:lang w:eastAsia="en-AU"/>
              </w:rPr>
            </w:pPr>
            <w:r w:rsidRPr="000B04A1">
              <w:rPr>
                <w:lang w:eastAsia="en-AU"/>
              </w:rPr>
              <w:t>OPUS INTERNATIONAL CONSULTANTS (AUSTRALIA) PTY LIMITED</w:t>
            </w:r>
          </w:p>
        </w:tc>
        <w:tc>
          <w:tcPr>
            <w:tcW w:w="6945" w:type="dxa"/>
            <w:tcBorders>
              <w:top w:val="nil"/>
              <w:left w:val="nil"/>
              <w:bottom w:val="single" w:sz="4" w:space="0" w:color="A6A6A6"/>
              <w:right w:val="single" w:sz="4" w:space="0" w:color="A6A6A6"/>
            </w:tcBorders>
            <w:shd w:val="clear" w:color="auto" w:fill="auto"/>
          </w:tcPr>
          <w:p w14:paraId="062C40AA"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AB96B22" w14:textId="23A2BAE6" w:rsidR="00590A34" w:rsidRPr="00367781" w:rsidRDefault="00590A34" w:rsidP="00590A34">
            <w:pPr>
              <w:pStyle w:val="ESTablebody"/>
              <w:jc w:val="right"/>
              <w:rPr>
                <w:lang w:eastAsia="en-AU"/>
              </w:rPr>
            </w:pPr>
            <w:r>
              <w:rPr>
                <w:color w:val="000000"/>
                <w:szCs w:val="16"/>
              </w:rPr>
              <w:t>37,170</w:t>
            </w:r>
          </w:p>
        </w:tc>
      </w:tr>
      <w:tr w:rsidR="00590A34" w:rsidRPr="00367781" w14:paraId="66D6D4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321080C" w14:textId="64D67F71" w:rsidR="00590A34" w:rsidRPr="00367781" w:rsidRDefault="00590A34" w:rsidP="00590A34">
            <w:pPr>
              <w:pStyle w:val="ESTablebody"/>
              <w:rPr>
                <w:lang w:eastAsia="en-AU"/>
              </w:rPr>
            </w:pPr>
            <w:r w:rsidRPr="000B04A1">
              <w:rPr>
                <w:lang w:eastAsia="en-AU"/>
              </w:rPr>
              <w:t>ORGANISATIONAL DIRECTIONS</w:t>
            </w:r>
          </w:p>
        </w:tc>
        <w:tc>
          <w:tcPr>
            <w:tcW w:w="6945" w:type="dxa"/>
            <w:tcBorders>
              <w:top w:val="nil"/>
              <w:left w:val="nil"/>
              <w:bottom w:val="single" w:sz="4" w:space="0" w:color="A6A6A6"/>
              <w:right w:val="single" w:sz="4" w:space="0" w:color="A6A6A6"/>
            </w:tcBorders>
            <w:shd w:val="clear" w:color="auto" w:fill="auto"/>
          </w:tcPr>
          <w:p w14:paraId="453E7818"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892125B" w14:textId="636022C5" w:rsidR="00590A34" w:rsidRPr="00367781" w:rsidRDefault="00590A34" w:rsidP="00590A34">
            <w:pPr>
              <w:pStyle w:val="ESTablebody"/>
              <w:jc w:val="right"/>
              <w:rPr>
                <w:lang w:eastAsia="en-AU"/>
              </w:rPr>
            </w:pPr>
            <w:r>
              <w:rPr>
                <w:color w:val="000000"/>
                <w:szCs w:val="16"/>
              </w:rPr>
              <w:t>199,717</w:t>
            </w:r>
          </w:p>
        </w:tc>
      </w:tr>
      <w:tr w:rsidR="00590A34" w:rsidRPr="00367781" w14:paraId="720DEDA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A966EC7" w14:textId="2AA3B294" w:rsidR="00590A34" w:rsidRPr="00367781" w:rsidRDefault="00590A34" w:rsidP="00590A34">
            <w:pPr>
              <w:pStyle w:val="ESTablebody"/>
              <w:rPr>
                <w:lang w:eastAsia="en-AU"/>
              </w:rPr>
            </w:pPr>
            <w:r w:rsidRPr="000B04A1">
              <w:rPr>
                <w:lang w:eastAsia="en-AU"/>
              </w:rPr>
              <w:t>ORGANON CONSULTING PTY LTD</w:t>
            </w:r>
          </w:p>
        </w:tc>
        <w:tc>
          <w:tcPr>
            <w:tcW w:w="6945" w:type="dxa"/>
            <w:tcBorders>
              <w:top w:val="nil"/>
              <w:left w:val="nil"/>
              <w:bottom w:val="single" w:sz="4" w:space="0" w:color="A6A6A6"/>
              <w:right w:val="single" w:sz="4" w:space="0" w:color="A6A6A6"/>
            </w:tcBorders>
            <w:shd w:val="clear" w:color="auto" w:fill="auto"/>
          </w:tcPr>
          <w:p w14:paraId="5824BD7B"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1485F4D3" w14:textId="23AADFE0" w:rsidR="00590A34" w:rsidRPr="00367781" w:rsidRDefault="00590A34" w:rsidP="00590A34">
            <w:pPr>
              <w:pStyle w:val="ESTablebody"/>
              <w:jc w:val="right"/>
              <w:rPr>
                <w:lang w:eastAsia="en-AU"/>
              </w:rPr>
            </w:pPr>
            <w:r>
              <w:rPr>
                <w:color w:val="000000"/>
                <w:szCs w:val="16"/>
              </w:rPr>
              <w:t>1,800</w:t>
            </w:r>
          </w:p>
        </w:tc>
      </w:tr>
      <w:tr w:rsidR="00590A34" w:rsidRPr="00367781" w14:paraId="49A8DFD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B635047" w14:textId="4A68950B" w:rsidR="00590A34" w:rsidRPr="00367781" w:rsidRDefault="00590A34" w:rsidP="00590A34">
            <w:pPr>
              <w:pStyle w:val="ESTablebody"/>
              <w:rPr>
                <w:lang w:eastAsia="en-AU"/>
              </w:rPr>
            </w:pPr>
            <w:r w:rsidRPr="000B04A1">
              <w:rPr>
                <w:lang w:eastAsia="en-AU"/>
              </w:rPr>
              <w:t>ORIMA RESEARCH PTY LTD</w:t>
            </w:r>
          </w:p>
        </w:tc>
        <w:tc>
          <w:tcPr>
            <w:tcW w:w="6945" w:type="dxa"/>
            <w:tcBorders>
              <w:top w:val="nil"/>
              <w:left w:val="nil"/>
              <w:bottom w:val="single" w:sz="4" w:space="0" w:color="A6A6A6"/>
              <w:right w:val="single" w:sz="4" w:space="0" w:color="A6A6A6"/>
            </w:tcBorders>
            <w:shd w:val="clear" w:color="auto" w:fill="auto"/>
          </w:tcPr>
          <w:p w14:paraId="4C0B6C37"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D434B33" w14:textId="63503750" w:rsidR="00590A34" w:rsidRPr="00367781" w:rsidRDefault="00590A34" w:rsidP="00590A34">
            <w:pPr>
              <w:pStyle w:val="ESTablebody"/>
              <w:jc w:val="right"/>
              <w:rPr>
                <w:lang w:eastAsia="en-AU"/>
              </w:rPr>
            </w:pPr>
            <w:r>
              <w:rPr>
                <w:color w:val="000000"/>
                <w:szCs w:val="16"/>
              </w:rPr>
              <w:t>333,635</w:t>
            </w:r>
          </w:p>
        </w:tc>
      </w:tr>
      <w:tr w:rsidR="00590A34" w:rsidRPr="00367781" w14:paraId="3E5CC81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E9FD567" w14:textId="6520CFA0" w:rsidR="00590A34" w:rsidRPr="00367781" w:rsidRDefault="00590A34" w:rsidP="00590A34">
            <w:pPr>
              <w:pStyle w:val="ESTablebody"/>
              <w:rPr>
                <w:lang w:eastAsia="en-AU"/>
              </w:rPr>
            </w:pPr>
            <w:r w:rsidRPr="000B04A1">
              <w:rPr>
                <w:lang w:eastAsia="en-AU"/>
              </w:rPr>
              <w:t>OUR WATCH LIMITED</w:t>
            </w:r>
          </w:p>
        </w:tc>
        <w:tc>
          <w:tcPr>
            <w:tcW w:w="6945" w:type="dxa"/>
            <w:tcBorders>
              <w:top w:val="nil"/>
              <w:left w:val="nil"/>
              <w:bottom w:val="single" w:sz="4" w:space="0" w:color="A6A6A6"/>
              <w:right w:val="single" w:sz="4" w:space="0" w:color="A6A6A6"/>
            </w:tcBorders>
            <w:shd w:val="clear" w:color="auto" w:fill="auto"/>
          </w:tcPr>
          <w:p w14:paraId="04CAC742"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724AE5BF" w14:textId="5FF3CC8D" w:rsidR="00590A34" w:rsidRPr="00367781" w:rsidRDefault="00590A34" w:rsidP="00590A34">
            <w:pPr>
              <w:pStyle w:val="ESTablebody"/>
              <w:jc w:val="right"/>
              <w:rPr>
                <w:lang w:eastAsia="en-AU"/>
              </w:rPr>
            </w:pPr>
            <w:r>
              <w:rPr>
                <w:color w:val="000000"/>
                <w:szCs w:val="16"/>
              </w:rPr>
              <w:t>32,500</w:t>
            </w:r>
          </w:p>
        </w:tc>
      </w:tr>
      <w:tr w:rsidR="00590A34" w:rsidRPr="00367781" w14:paraId="0200EAB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876314B" w14:textId="02A77ECF" w:rsidR="00590A34" w:rsidRPr="00367781" w:rsidRDefault="00590A34" w:rsidP="00590A34">
            <w:pPr>
              <w:pStyle w:val="ESTablebody"/>
              <w:rPr>
                <w:lang w:eastAsia="en-AU"/>
              </w:rPr>
            </w:pPr>
            <w:r w:rsidRPr="000B04A1">
              <w:rPr>
                <w:lang w:eastAsia="en-AU"/>
              </w:rPr>
              <w:t>OUTDOORS VICTORIA LIMITED</w:t>
            </w:r>
          </w:p>
        </w:tc>
        <w:tc>
          <w:tcPr>
            <w:tcW w:w="6945" w:type="dxa"/>
            <w:tcBorders>
              <w:top w:val="nil"/>
              <w:left w:val="nil"/>
              <w:bottom w:val="single" w:sz="4" w:space="0" w:color="A6A6A6"/>
              <w:right w:val="single" w:sz="4" w:space="0" w:color="A6A6A6"/>
            </w:tcBorders>
            <w:shd w:val="clear" w:color="auto" w:fill="auto"/>
          </w:tcPr>
          <w:p w14:paraId="394DD088" w14:textId="77777777" w:rsidR="00590A34" w:rsidRPr="00367781" w:rsidRDefault="00590A34" w:rsidP="00590A34">
            <w:pPr>
              <w:pStyle w:val="ESTablebody"/>
              <w:rPr>
                <w:lang w:eastAsia="en-AU"/>
              </w:rPr>
            </w:pPr>
            <w:r w:rsidRPr="00367781">
              <w:rPr>
                <w:lang w:eastAsia="en-AU"/>
              </w:rPr>
              <w:t>Curriculum Development Services</w:t>
            </w:r>
          </w:p>
        </w:tc>
        <w:tc>
          <w:tcPr>
            <w:tcW w:w="1985" w:type="dxa"/>
            <w:tcBorders>
              <w:top w:val="nil"/>
              <w:left w:val="nil"/>
              <w:bottom w:val="single" w:sz="4" w:space="0" w:color="A6A6A6"/>
              <w:right w:val="single" w:sz="4" w:space="0" w:color="A6A6A6"/>
            </w:tcBorders>
            <w:shd w:val="clear" w:color="auto" w:fill="auto"/>
            <w:vAlign w:val="center"/>
          </w:tcPr>
          <w:p w14:paraId="7945B36A" w14:textId="0D87A642" w:rsidR="00590A34" w:rsidRPr="00367781" w:rsidRDefault="00590A34" w:rsidP="00590A34">
            <w:pPr>
              <w:pStyle w:val="ESTablebody"/>
              <w:jc w:val="right"/>
              <w:rPr>
                <w:lang w:eastAsia="en-AU"/>
              </w:rPr>
            </w:pPr>
            <w:r>
              <w:rPr>
                <w:color w:val="000000"/>
                <w:szCs w:val="16"/>
              </w:rPr>
              <w:t>42,682</w:t>
            </w:r>
          </w:p>
        </w:tc>
      </w:tr>
      <w:tr w:rsidR="00590A34" w:rsidRPr="00367781" w14:paraId="1C7B9E4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8381B1B" w14:textId="3481FFD0" w:rsidR="00590A34" w:rsidRPr="00367781" w:rsidRDefault="00590A34" w:rsidP="00590A34">
            <w:pPr>
              <w:pStyle w:val="ESTablebody"/>
              <w:rPr>
                <w:lang w:eastAsia="en-AU"/>
              </w:rPr>
            </w:pPr>
            <w:r w:rsidRPr="000B04A1">
              <w:rPr>
                <w:lang w:eastAsia="en-AU"/>
              </w:rPr>
              <w:t>PAPILLON CONSULTING GROUP PTY LTD</w:t>
            </w:r>
          </w:p>
        </w:tc>
        <w:tc>
          <w:tcPr>
            <w:tcW w:w="6945" w:type="dxa"/>
            <w:tcBorders>
              <w:top w:val="nil"/>
              <w:left w:val="nil"/>
              <w:bottom w:val="single" w:sz="4" w:space="0" w:color="A6A6A6"/>
              <w:right w:val="single" w:sz="4" w:space="0" w:color="A6A6A6"/>
            </w:tcBorders>
            <w:shd w:val="clear" w:color="auto" w:fill="auto"/>
          </w:tcPr>
          <w:p w14:paraId="1B74CB5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AAA25DE" w14:textId="6D3C5442" w:rsidR="00590A34" w:rsidRPr="00367781" w:rsidRDefault="00590A34" w:rsidP="00590A34">
            <w:pPr>
              <w:pStyle w:val="ESTablebody"/>
              <w:jc w:val="right"/>
              <w:rPr>
                <w:lang w:eastAsia="en-AU"/>
              </w:rPr>
            </w:pPr>
            <w:r>
              <w:rPr>
                <w:color w:val="000000"/>
                <w:szCs w:val="16"/>
              </w:rPr>
              <w:t>14,590</w:t>
            </w:r>
          </w:p>
        </w:tc>
      </w:tr>
      <w:tr w:rsidR="00590A34" w:rsidRPr="00367781" w14:paraId="17D57A7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D72C69B" w14:textId="72E23A7D" w:rsidR="00590A34" w:rsidRPr="00367781" w:rsidRDefault="00590A34" w:rsidP="00590A34">
            <w:pPr>
              <w:pStyle w:val="ESTablebody"/>
              <w:rPr>
                <w:lang w:eastAsia="en-AU"/>
              </w:rPr>
            </w:pPr>
            <w:r w:rsidRPr="000B04A1">
              <w:rPr>
                <w:lang w:eastAsia="en-AU"/>
              </w:rPr>
              <w:t>PARENTING RESEARCH CENTRE INC</w:t>
            </w:r>
          </w:p>
        </w:tc>
        <w:tc>
          <w:tcPr>
            <w:tcW w:w="6945" w:type="dxa"/>
            <w:tcBorders>
              <w:top w:val="nil"/>
              <w:left w:val="nil"/>
              <w:bottom w:val="single" w:sz="4" w:space="0" w:color="A6A6A6"/>
              <w:right w:val="single" w:sz="4" w:space="0" w:color="A6A6A6"/>
            </w:tcBorders>
            <w:shd w:val="clear" w:color="auto" w:fill="auto"/>
          </w:tcPr>
          <w:p w14:paraId="4739FB7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67168FD" w14:textId="4E3D70E5" w:rsidR="00590A34" w:rsidRPr="00367781" w:rsidRDefault="00590A34" w:rsidP="00590A34">
            <w:pPr>
              <w:pStyle w:val="ESTablebody"/>
              <w:jc w:val="right"/>
              <w:rPr>
                <w:lang w:eastAsia="en-AU"/>
              </w:rPr>
            </w:pPr>
            <w:r>
              <w:rPr>
                <w:color w:val="000000"/>
                <w:szCs w:val="16"/>
              </w:rPr>
              <w:t>90,909</w:t>
            </w:r>
          </w:p>
        </w:tc>
      </w:tr>
      <w:tr w:rsidR="00590A34" w:rsidRPr="00367781" w14:paraId="5DC90FF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3C7144B" w14:textId="2A01503B" w:rsidR="00590A34" w:rsidRPr="00367781" w:rsidRDefault="00590A34" w:rsidP="00590A34">
            <w:pPr>
              <w:pStyle w:val="ESTablebody"/>
              <w:rPr>
                <w:lang w:eastAsia="en-AU"/>
              </w:rPr>
            </w:pPr>
            <w:r w:rsidRPr="000B04A1">
              <w:rPr>
                <w:lang w:eastAsia="en-AU"/>
              </w:rPr>
              <w:t>PARISFIRST PARTNERS PTY LTD</w:t>
            </w:r>
          </w:p>
        </w:tc>
        <w:tc>
          <w:tcPr>
            <w:tcW w:w="6945" w:type="dxa"/>
            <w:tcBorders>
              <w:top w:val="nil"/>
              <w:left w:val="nil"/>
              <w:bottom w:val="single" w:sz="4" w:space="0" w:color="A6A6A6"/>
              <w:right w:val="single" w:sz="4" w:space="0" w:color="A6A6A6"/>
            </w:tcBorders>
            <w:shd w:val="clear" w:color="auto" w:fill="auto"/>
          </w:tcPr>
          <w:p w14:paraId="376279E2"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57EA97A9" w14:textId="55DE6F4F" w:rsidR="00590A34" w:rsidRPr="00367781" w:rsidRDefault="00590A34" w:rsidP="00590A34">
            <w:pPr>
              <w:pStyle w:val="ESTablebody"/>
              <w:jc w:val="right"/>
              <w:rPr>
                <w:lang w:eastAsia="en-AU"/>
              </w:rPr>
            </w:pPr>
            <w:r>
              <w:rPr>
                <w:color w:val="000000"/>
                <w:szCs w:val="16"/>
              </w:rPr>
              <w:t>173,635</w:t>
            </w:r>
          </w:p>
        </w:tc>
      </w:tr>
      <w:tr w:rsidR="00590A34" w:rsidRPr="00367781" w14:paraId="03FAD2B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75CA27" w14:textId="4CA9F3DC" w:rsidR="00590A34" w:rsidRPr="00367781" w:rsidRDefault="00590A34" w:rsidP="00590A34">
            <w:pPr>
              <w:pStyle w:val="ESTablebody"/>
              <w:rPr>
                <w:lang w:eastAsia="en-AU"/>
              </w:rPr>
            </w:pPr>
            <w:r w:rsidRPr="000B04A1">
              <w:rPr>
                <w:lang w:eastAsia="en-AU"/>
              </w:rPr>
              <w:t>PARKIN CORPORATE PTY LTD</w:t>
            </w:r>
          </w:p>
        </w:tc>
        <w:tc>
          <w:tcPr>
            <w:tcW w:w="6945" w:type="dxa"/>
            <w:tcBorders>
              <w:top w:val="nil"/>
              <w:left w:val="nil"/>
              <w:bottom w:val="single" w:sz="4" w:space="0" w:color="A6A6A6"/>
              <w:right w:val="single" w:sz="4" w:space="0" w:color="A6A6A6"/>
            </w:tcBorders>
            <w:shd w:val="clear" w:color="auto" w:fill="auto"/>
          </w:tcPr>
          <w:p w14:paraId="12D8EAB9"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6B189A9" w14:textId="145E1973" w:rsidR="00590A34" w:rsidRPr="00367781" w:rsidRDefault="00590A34" w:rsidP="00590A34">
            <w:pPr>
              <w:pStyle w:val="ESTablebody"/>
              <w:jc w:val="right"/>
              <w:rPr>
                <w:lang w:eastAsia="en-AU"/>
              </w:rPr>
            </w:pPr>
            <w:r>
              <w:rPr>
                <w:color w:val="000000"/>
                <w:szCs w:val="16"/>
              </w:rPr>
              <w:t>277,675</w:t>
            </w:r>
          </w:p>
        </w:tc>
      </w:tr>
      <w:tr w:rsidR="00590A34" w:rsidRPr="00367781" w14:paraId="76A8075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8718FEA" w14:textId="4129E5CD" w:rsidR="00590A34" w:rsidRPr="00367781" w:rsidRDefault="00590A34" w:rsidP="00590A34">
            <w:pPr>
              <w:pStyle w:val="ESTablebody"/>
              <w:rPr>
                <w:lang w:eastAsia="en-AU"/>
              </w:rPr>
            </w:pPr>
            <w:r w:rsidRPr="000B04A1">
              <w:rPr>
                <w:lang w:eastAsia="en-AU"/>
              </w:rPr>
              <w:t>PATERSON + PATERSON CONSULTING PTY LTD</w:t>
            </w:r>
          </w:p>
        </w:tc>
        <w:tc>
          <w:tcPr>
            <w:tcW w:w="6945" w:type="dxa"/>
            <w:tcBorders>
              <w:top w:val="nil"/>
              <w:left w:val="nil"/>
              <w:bottom w:val="single" w:sz="4" w:space="0" w:color="A6A6A6"/>
              <w:right w:val="single" w:sz="4" w:space="0" w:color="A6A6A6"/>
            </w:tcBorders>
            <w:shd w:val="clear" w:color="auto" w:fill="auto"/>
          </w:tcPr>
          <w:p w14:paraId="47AAE60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246F169" w14:textId="073F3B54" w:rsidR="00590A34" w:rsidRPr="00367781" w:rsidRDefault="00590A34" w:rsidP="00590A34">
            <w:pPr>
              <w:pStyle w:val="ESTablebody"/>
              <w:jc w:val="right"/>
              <w:rPr>
                <w:lang w:eastAsia="en-AU"/>
              </w:rPr>
            </w:pPr>
            <w:r>
              <w:rPr>
                <w:color w:val="000000"/>
                <w:szCs w:val="16"/>
              </w:rPr>
              <w:t>750</w:t>
            </w:r>
          </w:p>
        </w:tc>
      </w:tr>
      <w:tr w:rsidR="00590A34" w:rsidRPr="00367781" w14:paraId="53C6CFB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72E3EF2" w14:textId="655D9C6C" w:rsidR="00590A34" w:rsidRPr="00367781" w:rsidRDefault="00590A34" w:rsidP="00590A34">
            <w:pPr>
              <w:pStyle w:val="ESTablebody"/>
              <w:rPr>
                <w:lang w:eastAsia="en-AU"/>
              </w:rPr>
            </w:pPr>
            <w:r w:rsidRPr="000B04A1">
              <w:rPr>
                <w:lang w:eastAsia="en-AU"/>
              </w:rPr>
              <w:t>PEARSON AUSTRALIA GROUP PTY LTD</w:t>
            </w:r>
          </w:p>
        </w:tc>
        <w:tc>
          <w:tcPr>
            <w:tcW w:w="6945" w:type="dxa"/>
            <w:tcBorders>
              <w:top w:val="nil"/>
              <w:left w:val="nil"/>
              <w:bottom w:val="single" w:sz="4" w:space="0" w:color="A6A6A6"/>
              <w:right w:val="single" w:sz="4" w:space="0" w:color="A6A6A6"/>
            </w:tcBorders>
            <w:shd w:val="clear" w:color="auto" w:fill="auto"/>
          </w:tcPr>
          <w:p w14:paraId="34318615"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AF1A7FF" w14:textId="1741C766" w:rsidR="00590A34" w:rsidRPr="00367781" w:rsidRDefault="00590A34" w:rsidP="00590A34">
            <w:pPr>
              <w:pStyle w:val="ESTablebody"/>
              <w:jc w:val="right"/>
              <w:rPr>
                <w:lang w:eastAsia="en-AU"/>
              </w:rPr>
            </w:pPr>
            <w:r>
              <w:rPr>
                <w:color w:val="000000"/>
                <w:szCs w:val="16"/>
              </w:rPr>
              <w:t>94,236</w:t>
            </w:r>
          </w:p>
        </w:tc>
      </w:tr>
      <w:tr w:rsidR="00590A34" w:rsidRPr="00367781" w14:paraId="1830E92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D1B2627" w14:textId="5C18DA80" w:rsidR="00590A34" w:rsidRPr="00367781" w:rsidRDefault="00590A34" w:rsidP="00590A34">
            <w:pPr>
              <w:pStyle w:val="ESTablebody"/>
              <w:rPr>
                <w:lang w:eastAsia="en-AU"/>
              </w:rPr>
            </w:pPr>
            <w:r w:rsidRPr="000B04A1">
              <w:rPr>
                <w:lang w:eastAsia="en-AU"/>
              </w:rPr>
              <w:t>PEER ACADEMY PTY LTD</w:t>
            </w:r>
          </w:p>
        </w:tc>
        <w:tc>
          <w:tcPr>
            <w:tcW w:w="6945" w:type="dxa"/>
            <w:tcBorders>
              <w:top w:val="nil"/>
              <w:left w:val="nil"/>
              <w:bottom w:val="single" w:sz="4" w:space="0" w:color="A6A6A6"/>
              <w:right w:val="single" w:sz="4" w:space="0" w:color="A6A6A6"/>
            </w:tcBorders>
            <w:shd w:val="clear" w:color="auto" w:fill="auto"/>
          </w:tcPr>
          <w:p w14:paraId="65936003"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61D7359E" w14:textId="682FB379" w:rsidR="00590A34" w:rsidRPr="00367781" w:rsidRDefault="00590A34" w:rsidP="00590A34">
            <w:pPr>
              <w:pStyle w:val="ESTablebody"/>
              <w:jc w:val="right"/>
              <w:rPr>
                <w:lang w:eastAsia="en-AU"/>
              </w:rPr>
            </w:pPr>
            <w:r>
              <w:rPr>
                <w:color w:val="000000"/>
                <w:szCs w:val="16"/>
              </w:rPr>
              <w:t>32,875</w:t>
            </w:r>
          </w:p>
        </w:tc>
      </w:tr>
      <w:tr w:rsidR="00590A34" w:rsidRPr="00367781" w14:paraId="3CA9A67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76C850F" w14:textId="0A07F7BD" w:rsidR="00590A34" w:rsidRPr="00367781" w:rsidRDefault="00590A34" w:rsidP="00590A34">
            <w:pPr>
              <w:pStyle w:val="ESTablebody"/>
              <w:rPr>
                <w:lang w:eastAsia="en-AU"/>
              </w:rPr>
            </w:pPr>
            <w:r w:rsidRPr="000B04A1">
              <w:rPr>
                <w:lang w:eastAsia="en-AU"/>
              </w:rPr>
              <w:lastRenderedPageBreak/>
              <w:t>PEPPERMINT CONSULTANTS PTY LTD</w:t>
            </w:r>
          </w:p>
        </w:tc>
        <w:tc>
          <w:tcPr>
            <w:tcW w:w="6945" w:type="dxa"/>
            <w:tcBorders>
              <w:top w:val="nil"/>
              <w:left w:val="nil"/>
              <w:bottom w:val="single" w:sz="4" w:space="0" w:color="A6A6A6"/>
              <w:right w:val="single" w:sz="4" w:space="0" w:color="A6A6A6"/>
            </w:tcBorders>
            <w:shd w:val="clear" w:color="auto" w:fill="auto"/>
          </w:tcPr>
          <w:p w14:paraId="093963C6" w14:textId="77777777" w:rsidR="00590A34" w:rsidRPr="00367781" w:rsidRDefault="00590A34" w:rsidP="00590A34">
            <w:pPr>
              <w:pStyle w:val="ESTablebody"/>
              <w:rPr>
                <w:lang w:eastAsia="en-AU"/>
              </w:rPr>
            </w:pPr>
            <w:r w:rsidRPr="00367781">
              <w:rPr>
                <w:lang w:eastAsia="en-AU"/>
              </w:rPr>
              <w:t>HR Services</w:t>
            </w:r>
          </w:p>
        </w:tc>
        <w:tc>
          <w:tcPr>
            <w:tcW w:w="1985" w:type="dxa"/>
            <w:tcBorders>
              <w:top w:val="nil"/>
              <w:left w:val="nil"/>
              <w:bottom w:val="single" w:sz="4" w:space="0" w:color="A6A6A6"/>
              <w:right w:val="single" w:sz="4" w:space="0" w:color="A6A6A6"/>
            </w:tcBorders>
            <w:shd w:val="clear" w:color="auto" w:fill="auto"/>
            <w:vAlign w:val="center"/>
          </w:tcPr>
          <w:p w14:paraId="79B555CE" w14:textId="215191E3" w:rsidR="00590A34" w:rsidRPr="00367781" w:rsidRDefault="00590A34" w:rsidP="00590A34">
            <w:pPr>
              <w:pStyle w:val="ESTablebody"/>
              <w:jc w:val="right"/>
              <w:rPr>
                <w:lang w:eastAsia="en-AU"/>
              </w:rPr>
            </w:pPr>
            <w:r>
              <w:rPr>
                <w:color w:val="000000"/>
                <w:szCs w:val="16"/>
              </w:rPr>
              <w:t>45,369</w:t>
            </w:r>
          </w:p>
        </w:tc>
      </w:tr>
      <w:tr w:rsidR="00590A34" w:rsidRPr="00367781" w14:paraId="1BC7DC7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364DD8E" w14:textId="1D700B3F" w:rsidR="00590A34" w:rsidRPr="00367781" w:rsidRDefault="00590A34" w:rsidP="00590A34">
            <w:pPr>
              <w:pStyle w:val="ESTablebody"/>
              <w:rPr>
                <w:lang w:eastAsia="en-AU"/>
              </w:rPr>
            </w:pPr>
            <w:r w:rsidRPr="000B04A1">
              <w:rPr>
                <w:lang w:eastAsia="en-AU"/>
              </w:rPr>
              <w:t>PERFORMANCE ARCHITECTS (VIC) PTY LTD</w:t>
            </w:r>
          </w:p>
        </w:tc>
        <w:tc>
          <w:tcPr>
            <w:tcW w:w="6945" w:type="dxa"/>
            <w:tcBorders>
              <w:top w:val="nil"/>
              <w:left w:val="nil"/>
              <w:bottom w:val="single" w:sz="4" w:space="0" w:color="A6A6A6"/>
              <w:right w:val="single" w:sz="4" w:space="0" w:color="A6A6A6"/>
            </w:tcBorders>
            <w:shd w:val="clear" w:color="auto" w:fill="auto"/>
          </w:tcPr>
          <w:p w14:paraId="5F9469C0"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BA9CA6F" w14:textId="7B067C3C" w:rsidR="00590A34" w:rsidRPr="00367781" w:rsidRDefault="00590A34" w:rsidP="00590A34">
            <w:pPr>
              <w:pStyle w:val="ESTablebody"/>
              <w:jc w:val="right"/>
              <w:rPr>
                <w:lang w:eastAsia="en-AU"/>
              </w:rPr>
            </w:pPr>
            <w:r>
              <w:rPr>
                <w:color w:val="000000"/>
                <w:szCs w:val="16"/>
              </w:rPr>
              <w:t>8,195</w:t>
            </w:r>
          </w:p>
        </w:tc>
      </w:tr>
      <w:tr w:rsidR="00590A34" w:rsidRPr="00367781" w14:paraId="6AB03B7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D60A5E7" w14:textId="4938CE8E" w:rsidR="00590A34" w:rsidRPr="00367781" w:rsidRDefault="00590A34" w:rsidP="00590A34">
            <w:pPr>
              <w:pStyle w:val="ESTablebody"/>
              <w:rPr>
                <w:lang w:eastAsia="en-AU"/>
              </w:rPr>
            </w:pPr>
            <w:r w:rsidRPr="000B04A1">
              <w:rPr>
                <w:lang w:eastAsia="en-AU"/>
              </w:rPr>
              <w:t>PERIDOT EDUCATION PTY LTD</w:t>
            </w:r>
          </w:p>
        </w:tc>
        <w:tc>
          <w:tcPr>
            <w:tcW w:w="6945" w:type="dxa"/>
            <w:tcBorders>
              <w:top w:val="nil"/>
              <w:left w:val="nil"/>
              <w:bottom w:val="single" w:sz="4" w:space="0" w:color="A6A6A6"/>
              <w:right w:val="single" w:sz="4" w:space="0" w:color="A6A6A6"/>
            </w:tcBorders>
            <w:shd w:val="clear" w:color="auto" w:fill="auto"/>
          </w:tcPr>
          <w:p w14:paraId="5FC97A5D"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4F682DC2" w14:textId="1C756755" w:rsidR="00590A34" w:rsidRPr="00367781" w:rsidRDefault="00590A34" w:rsidP="00590A34">
            <w:pPr>
              <w:pStyle w:val="ESTablebody"/>
              <w:jc w:val="right"/>
              <w:rPr>
                <w:lang w:eastAsia="en-AU"/>
              </w:rPr>
            </w:pPr>
            <w:r>
              <w:rPr>
                <w:color w:val="000000"/>
                <w:szCs w:val="16"/>
              </w:rPr>
              <w:t>593</w:t>
            </w:r>
          </w:p>
        </w:tc>
      </w:tr>
      <w:tr w:rsidR="00590A34" w:rsidRPr="00367781" w14:paraId="2C72477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E7770B" w14:textId="282CD5DB" w:rsidR="00590A34" w:rsidRPr="00367781" w:rsidRDefault="00590A34" w:rsidP="00590A34">
            <w:pPr>
              <w:pStyle w:val="ESTablebody"/>
              <w:rPr>
                <w:lang w:eastAsia="en-AU"/>
              </w:rPr>
            </w:pPr>
            <w:r w:rsidRPr="000B04A1">
              <w:rPr>
                <w:lang w:eastAsia="en-AU"/>
              </w:rPr>
              <w:t>PERRETT SIMPSON PTY LTD</w:t>
            </w:r>
          </w:p>
        </w:tc>
        <w:tc>
          <w:tcPr>
            <w:tcW w:w="6945" w:type="dxa"/>
            <w:tcBorders>
              <w:top w:val="nil"/>
              <w:left w:val="nil"/>
              <w:bottom w:val="single" w:sz="4" w:space="0" w:color="A6A6A6"/>
              <w:right w:val="single" w:sz="4" w:space="0" w:color="A6A6A6"/>
            </w:tcBorders>
            <w:shd w:val="clear" w:color="auto" w:fill="auto"/>
          </w:tcPr>
          <w:p w14:paraId="1BCE96CC"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F7BD39E" w14:textId="1D1EEAF5" w:rsidR="00590A34" w:rsidRPr="00367781" w:rsidRDefault="00590A34" w:rsidP="00590A34">
            <w:pPr>
              <w:pStyle w:val="ESTablebody"/>
              <w:jc w:val="right"/>
              <w:rPr>
                <w:lang w:eastAsia="en-AU"/>
              </w:rPr>
            </w:pPr>
            <w:r>
              <w:rPr>
                <w:color w:val="000000"/>
                <w:szCs w:val="16"/>
              </w:rPr>
              <w:t>800</w:t>
            </w:r>
          </w:p>
        </w:tc>
      </w:tr>
      <w:tr w:rsidR="00590A34" w:rsidRPr="00367781" w14:paraId="32021CD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72D6040" w14:textId="4FAC4C32" w:rsidR="00590A34" w:rsidRPr="00367781" w:rsidRDefault="00590A34" w:rsidP="00590A34">
            <w:pPr>
              <w:pStyle w:val="ESTablebody"/>
              <w:rPr>
                <w:lang w:eastAsia="en-AU"/>
              </w:rPr>
            </w:pPr>
            <w:r w:rsidRPr="000B04A1">
              <w:rPr>
                <w:lang w:eastAsia="en-AU"/>
              </w:rPr>
              <w:t>PETER HULL AND ASSOCIATES</w:t>
            </w:r>
          </w:p>
        </w:tc>
        <w:tc>
          <w:tcPr>
            <w:tcW w:w="6945" w:type="dxa"/>
            <w:tcBorders>
              <w:top w:val="nil"/>
              <w:left w:val="nil"/>
              <w:bottom w:val="single" w:sz="4" w:space="0" w:color="A6A6A6"/>
              <w:right w:val="single" w:sz="4" w:space="0" w:color="A6A6A6"/>
            </w:tcBorders>
            <w:shd w:val="clear" w:color="auto" w:fill="auto"/>
          </w:tcPr>
          <w:p w14:paraId="62D248EC"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8445F20" w14:textId="1C9C2565" w:rsidR="00590A34" w:rsidRPr="00367781" w:rsidRDefault="00590A34" w:rsidP="00590A34">
            <w:pPr>
              <w:pStyle w:val="ESTablebody"/>
              <w:jc w:val="right"/>
              <w:rPr>
                <w:lang w:eastAsia="en-AU"/>
              </w:rPr>
            </w:pPr>
            <w:r>
              <w:rPr>
                <w:color w:val="000000"/>
                <w:szCs w:val="16"/>
              </w:rPr>
              <w:t>5,080</w:t>
            </w:r>
          </w:p>
        </w:tc>
      </w:tr>
      <w:tr w:rsidR="00590A34" w:rsidRPr="00367781" w14:paraId="415CD2B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619A2F3" w14:textId="6BDC27EE" w:rsidR="00590A34" w:rsidRPr="00367781" w:rsidRDefault="00590A34" w:rsidP="00590A34">
            <w:pPr>
              <w:pStyle w:val="ESTablebody"/>
              <w:rPr>
                <w:lang w:eastAsia="en-AU"/>
              </w:rPr>
            </w:pPr>
            <w:r w:rsidRPr="000B04A1">
              <w:rPr>
                <w:lang w:eastAsia="en-AU"/>
              </w:rPr>
              <w:t>PHONE TECHNOLOGY SOLUTIONS PTY LTD</w:t>
            </w:r>
          </w:p>
        </w:tc>
        <w:tc>
          <w:tcPr>
            <w:tcW w:w="6945" w:type="dxa"/>
            <w:tcBorders>
              <w:top w:val="nil"/>
              <w:left w:val="nil"/>
              <w:bottom w:val="single" w:sz="4" w:space="0" w:color="A6A6A6"/>
              <w:right w:val="single" w:sz="4" w:space="0" w:color="A6A6A6"/>
            </w:tcBorders>
            <w:shd w:val="clear" w:color="auto" w:fill="auto"/>
          </w:tcPr>
          <w:p w14:paraId="708D1041"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EB56E7E" w14:textId="70C9982D" w:rsidR="00590A34" w:rsidRPr="00367781" w:rsidRDefault="00590A34" w:rsidP="00590A34">
            <w:pPr>
              <w:pStyle w:val="ESTablebody"/>
              <w:jc w:val="right"/>
              <w:rPr>
                <w:lang w:eastAsia="en-AU"/>
              </w:rPr>
            </w:pPr>
            <w:r>
              <w:rPr>
                <w:color w:val="000000"/>
                <w:szCs w:val="16"/>
              </w:rPr>
              <w:t>3,406</w:t>
            </w:r>
          </w:p>
        </w:tc>
      </w:tr>
      <w:tr w:rsidR="00590A34" w:rsidRPr="00367781" w14:paraId="7797A4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0D2C9F" w14:textId="05F7F50B" w:rsidR="00590A34" w:rsidRPr="00367781" w:rsidRDefault="00590A34" w:rsidP="00590A34">
            <w:pPr>
              <w:pStyle w:val="ESTablebody"/>
              <w:rPr>
                <w:lang w:eastAsia="en-AU"/>
              </w:rPr>
            </w:pPr>
            <w:r w:rsidRPr="000B04A1">
              <w:rPr>
                <w:lang w:eastAsia="en-AU"/>
              </w:rPr>
              <w:t>PICTA CREATIVE PTY LTD</w:t>
            </w:r>
          </w:p>
        </w:tc>
        <w:tc>
          <w:tcPr>
            <w:tcW w:w="6945" w:type="dxa"/>
            <w:tcBorders>
              <w:top w:val="nil"/>
              <w:left w:val="nil"/>
              <w:bottom w:val="single" w:sz="4" w:space="0" w:color="A6A6A6"/>
              <w:right w:val="single" w:sz="4" w:space="0" w:color="A6A6A6"/>
            </w:tcBorders>
            <w:shd w:val="clear" w:color="auto" w:fill="auto"/>
          </w:tcPr>
          <w:p w14:paraId="11759DB1"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82F3F2E" w14:textId="28D1CA1D" w:rsidR="00590A34" w:rsidRPr="00367781" w:rsidRDefault="00590A34" w:rsidP="00590A34">
            <w:pPr>
              <w:pStyle w:val="ESTablebody"/>
              <w:jc w:val="right"/>
              <w:rPr>
                <w:lang w:eastAsia="en-AU"/>
              </w:rPr>
            </w:pPr>
            <w:r>
              <w:rPr>
                <w:color w:val="000000"/>
                <w:szCs w:val="16"/>
              </w:rPr>
              <w:t>31,350</w:t>
            </w:r>
          </w:p>
        </w:tc>
      </w:tr>
      <w:tr w:rsidR="00590A34" w:rsidRPr="00367781" w14:paraId="4B82C99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F820B5F" w14:textId="1C9CD44D" w:rsidR="00590A34" w:rsidRPr="00367781" w:rsidRDefault="00590A34" w:rsidP="00590A34">
            <w:pPr>
              <w:pStyle w:val="ESTablebody"/>
              <w:rPr>
                <w:lang w:eastAsia="en-AU"/>
              </w:rPr>
            </w:pPr>
            <w:r w:rsidRPr="000B04A1">
              <w:rPr>
                <w:lang w:eastAsia="en-AU"/>
              </w:rPr>
              <w:t>PINNACLE GROUP AUSTRALIA PTY LTD</w:t>
            </w:r>
          </w:p>
        </w:tc>
        <w:tc>
          <w:tcPr>
            <w:tcW w:w="6945" w:type="dxa"/>
            <w:tcBorders>
              <w:top w:val="nil"/>
              <w:left w:val="nil"/>
              <w:bottom w:val="single" w:sz="4" w:space="0" w:color="A6A6A6"/>
              <w:right w:val="single" w:sz="4" w:space="0" w:color="A6A6A6"/>
            </w:tcBorders>
            <w:shd w:val="clear" w:color="auto" w:fill="auto"/>
          </w:tcPr>
          <w:p w14:paraId="0AFAF7D5"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9026252" w14:textId="22412851" w:rsidR="00590A34" w:rsidRPr="00367781" w:rsidRDefault="00590A34" w:rsidP="00590A34">
            <w:pPr>
              <w:pStyle w:val="ESTablebody"/>
              <w:jc w:val="right"/>
              <w:rPr>
                <w:lang w:eastAsia="en-AU"/>
              </w:rPr>
            </w:pPr>
            <w:r>
              <w:rPr>
                <w:color w:val="000000"/>
                <w:szCs w:val="16"/>
              </w:rPr>
              <w:t>332,748</w:t>
            </w:r>
          </w:p>
        </w:tc>
      </w:tr>
      <w:tr w:rsidR="00590A34" w:rsidRPr="00367781" w14:paraId="2186610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37D8677" w14:textId="7B0A8321" w:rsidR="00590A34" w:rsidRPr="00367781" w:rsidRDefault="00590A34" w:rsidP="00590A34">
            <w:pPr>
              <w:pStyle w:val="ESTablebody"/>
              <w:rPr>
                <w:lang w:eastAsia="en-AU"/>
              </w:rPr>
            </w:pPr>
            <w:r w:rsidRPr="000B04A1">
              <w:rPr>
                <w:lang w:eastAsia="en-AU"/>
              </w:rPr>
              <w:t>PIRAC ECONOMICS</w:t>
            </w:r>
          </w:p>
        </w:tc>
        <w:tc>
          <w:tcPr>
            <w:tcW w:w="6945" w:type="dxa"/>
            <w:tcBorders>
              <w:top w:val="nil"/>
              <w:left w:val="nil"/>
              <w:bottom w:val="single" w:sz="4" w:space="0" w:color="A6A6A6"/>
              <w:right w:val="single" w:sz="4" w:space="0" w:color="A6A6A6"/>
            </w:tcBorders>
            <w:shd w:val="clear" w:color="auto" w:fill="auto"/>
          </w:tcPr>
          <w:p w14:paraId="319C7BC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B45D843" w14:textId="7FEC48FF" w:rsidR="00590A34" w:rsidRPr="00367781" w:rsidRDefault="00590A34" w:rsidP="00590A34">
            <w:pPr>
              <w:pStyle w:val="ESTablebody"/>
              <w:jc w:val="right"/>
              <w:rPr>
                <w:lang w:eastAsia="en-AU"/>
              </w:rPr>
            </w:pPr>
            <w:r>
              <w:rPr>
                <w:color w:val="000000"/>
                <w:szCs w:val="16"/>
              </w:rPr>
              <w:t>6,000</w:t>
            </w:r>
          </w:p>
        </w:tc>
      </w:tr>
      <w:tr w:rsidR="00590A34" w:rsidRPr="00367781" w14:paraId="29B2C13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B45F9FA" w14:textId="37659890" w:rsidR="00590A34" w:rsidRPr="00367781" w:rsidRDefault="00590A34" w:rsidP="00590A34">
            <w:pPr>
              <w:pStyle w:val="ESTablebody"/>
              <w:rPr>
                <w:lang w:eastAsia="en-AU"/>
              </w:rPr>
            </w:pPr>
            <w:r w:rsidRPr="000B04A1">
              <w:rPr>
                <w:lang w:eastAsia="en-AU"/>
              </w:rPr>
              <w:t>PITCHER PARTNERS CONSULTING PTY LTD</w:t>
            </w:r>
          </w:p>
        </w:tc>
        <w:tc>
          <w:tcPr>
            <w:tcW w:w="6945" w:type="dxa"/>
            <w:tcBorders>
              <w:top w:val="nil"/>
              <w:left w:val="nil"/>
              <w:bottom w:val="single" w:sz="4" w:space="0" w:color="A6A6A6"/>
              <w:right w:val="single" w:sz="4" w:space="0" w:color="A6A6A6"/>
            </w:tcBorders>
            <w:shd w:val="clear" w:color="auto" w:fill="auto"/>
          </w:tcPr>
          <w:p w14:paraId="0693C5E3" w14:textId="77777777" w:rsidR="00590A34" w:rsidRPr="00367781" w:rsidRDefault="00590A34" w:rsidP="00590A34">
            <w:pPr>
              <w:pStyle w:val="ESTablebody"/>
              <w:rPr>
                <w:lang w:eastAsia="en-AU"/>
              </w:rPr>
            </w:pPr>
            <w:r w:rsidRPr="00367781">
              <w:rPr>
                <w:lang w:eastAsia="en-AU"/>
              </w:rPr>
              <w:t>Strategic Services and Advice for Audit, Fraud and Procurement</w:t>
            </w:r>
          </w:p>
        </w:tc>
        <w:tc>
          <w:tcPr>
            <w:tcW w:w="1985" w:type="dxa"/>
            <w:tcBorders>
              <w:top w:val="nil"/>
              <w:left w:val="nil"/>
              <w:bottom w:val="single" w:sz="4" w:space="0" w:color="A6A6A6"/>
              <w:right w:val="single" w:sz="4" w:space="0" w:color="A6A6A6"/>
            </w:tcBorders>
            <w:shd w:val="clear" w:color="auto" w:fill="auto"/>
            <w:vAlign w:val="center"/>
          </w:tcPr>
          <w:p w14:paraId="6E1B55AD" w14:textId="3166C532" w:rsidR="00590A34" w:rsidRPr="00367781" w:rsidRDefault="00590A34" w:rsidP="00590A34">
            <w:pPr>
              <w:pStyle w:val="ESTablebody"/>
              <w:jc w:val="right"/>
              <w:rPr>
                <w:lang w:eastAsia="en-AU"/>
              </w:rPr>
            </w:pPr>
            <w:r>
              <w:rPr>
                <w:color w:val="000000"/>
                <w:szCs w:val="16"/>
              </w:rPr>
              <w:t>191,776</w:t>
            </w:r>
          </w:p>
        </w:tc>
      </w:tr>
      <w:tr w:rsidR="00590A34" w:rsidRPr="00367781" w14:paraId="2EE5E63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9AC1082" w14:textId="7A5DDDEA" w:rsidR="00590A34" w:rsidRPr="00367781" w:rsidRDefault="00590A34" w:rsidP="00590A34">
            <w:pPr>
              <w:pStyle w:val="ESTablebody"/>
              <w:rPr>
                <w:lang w:eastAsia="en-AU"/>
              </w:rPr>
            </w:pPr>
            <w:r w:rsidRPr="000B04A1">
              <w:rPr>
                <w:lang w:eastAsia="en-AU"/>
              </w:rPr>
              <w:t>PIVOT PROFESSIONAL LEARNING PTY LTD</w:t>
            </w:r>
          </w:p>
        </w:tc>
        <w:tc>
          <w:tcPr>
            <w:tcW w:w="6945" w:type="dxa"/>
            <w:tcBorders>
              <w:top w:val="nil"/>
              <w:left w:val="nil"/>
              <w:bottom w:val="single" w:sz="4" w:space="0" w:color="A6A6A6"/>
              <w:right w:val="single" w:sz="4" w:space="0" w:color="A6A6A6"/>
            </w:tcBorders>
            <w:shd w:val="clear" w:color="auto" w:fill="auto"/>
          </w:tcPr>
          <w:p w14:paraId="690232C6" w14:textId="77777777" w:rsidR="00590A34" w:rsidRPr="00367781" w:rsidRDefault="00590A34" w:rsidP="00590A34">
            <w:pPr>
              <w:pStyle w:val="ESTablebody"/>
              <w:rPr>
                <w:lang w:eastAsia="en-AU"/>
              </w:rPr>
            </w:pPr>
            <w:r w:rsidRPr="00367781">
              <w:rPr>
                <w:lang w:eastAsia="en-AU"/>
              </w:rPr>
              <w:t>Education Assessment Services</w:t>
            </w:r>
          </w:p>
        </w:tc>
        <w:tc>
          <w:tcPr>
            <w:tcW w:w="1985" w:type="dxa"/>
            <w:tcBorders>
              <w:top w:val="nil"/>
              <w:left w:val="nil"/>
              <w:bottom w:val="single" w:sz="4" w:space="0" w:color="A6A6A6"/>
              <w:right w:val="single" w:sz="4" w:space="0" w:color="A6A6A6"/>
            </w:tcBorders>
            <w:shd w:val="clear" w:color="auto" w:fill="auto"/>
            <w:vAlign w:val="center"/>
          </w:tcPr>
          <w:p w14:paraId="1462D72F" w14:textId="1763E26A" w:rsidR="00590A34" w:rsidRPr="00367781" w:rsidRDefault="00590A34" w:rsidP="00590A34">
            <w:pPr>
              <w:pStyle w:val="ESTablebody"/>
              <w:jc w:val="right"/>
              <w:rPr>
                <w:lang w:eastAsia="en-AU"/>
              </w:rPr>
            </w:pPr>
            <w:r>
              <w:rPr>
                <w:color w:val="000000"/>
                <w:szCs w:val="16"/>
              </w:rPr>
              <w:t>22,600</w:t>
            </w:r>
          </w:p>
        </w:tc>
      </w:tr>
      <w:tr w:rsidR="00590A34" w:rsidRPr="00367781" w14:paraId="74D0D3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4BD920A" w14:textId="612338FB" w:rsidR="00590A34" w:rsidRPr="00367781" w:rsidRDefault="00590A34" w:rsidP="00590A34">
            <w:pPr>
              <w:pStyle w:val="ESTablebody"/>
              <w:rPr>
                <w:lang w:eastAsia="en-AU"/>
              </w:rPr>
            </w:pPr>
            <w:r w:rsidRPr="000B04A1">
              <w:rPr>
                <w:lang w:eastAsia="en-AU"/>
              </w:rPr>
              <w:t>PIXEL CUBE</w:t>
            </w:r>
          </w:p>
        </w:tc>
        <w:tc>
          <w:tcPr>
            <w:tcW w:w="6945" w:type="dxa"/>
            <w:tcBorders>
              <w:top w:val="nil"/>
              <w:left w:val="nil"/>
              <w:bottom w:val="single" w:sz="4" w:space="0" w:color="A6A6A6"/>
              <w:right w:val="single" w:sz="4" w:space="0" w:color="A6A6A6"/>
            </w:tcBorders>
            <w:shd w:val="clear" w:color="auto" w:fill="auto"/>
          </w:tcPr>
          <w:p w14:paraId="37985D1B" w14:textId="77777777" w:rsidR="00590A34" w:rsidRPr="00367781" w:rsidRDefault="00590A34" w:rsidP="00590A34">
            <w:pPr>
              <w:pStyle w:val="ESTablebody"/>
              <w:rPr>
                <w:lang w:eastAsia="en-AU"/>
              </w:rPr>
            </w:pPr>
            <w:r w:rsidRPr="00367781">
              <w:rPr>
                <w:lang w:eastAsia="en-AU"/>
              </w:rPr>
              <w:t>Training Services</w:t>
            </w:r>
          </w:p>
        </w:tc>
        <w:tc>
          <w:tcPr>
            <w:tcW w:w="1985" w:type="dxa"/>
            <w:tcBorders>
              <w:top w:val="nil"/>
              <w:left w:val="nil"/>
              <w:bottom w:val="single" w:sz="4" w:space="0" w:color="A6A6A6"/>
              <w:right w:val="single" w:sz="4" w:space="0" w:color="A6A6A6"/>
            </w:tcBorders>
            <w:shd w:val="clear" w:color="auto" w:fill="auto"/>
            <w:vAlign w:val="center"/>
          </w:tcPr>
          <w:p w14:paraId="6B38959F" w14:textId="6C2A0605" w:rsidR="00590A34" w:rsidRPr="00367781" w:rsidRDefault="00590A34" w:rsidP="00590A34">
            <w:pPr>
              <w:pStyle w:val="ESTablebody"/>
              <w:jc w:val="right"/>
              <w:rPr>
                <w:lang w:eastAsia="en-AU"/>
              </w:rPr>
            </w:pPr>
            <w:r>
              <w:rPr>
                <w:color w:val="000000"/>
                <w:szCs w:val="16"/>
              </w:rPr>
              <w:t>2,387</w:t>
            </w:r>
          </w:p>
        </w:tc>
      </w:tr>
      <w:tr w:rsidR="00590A34" w:rsidRPr="00367781" w14:paraId="14C6ABD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4213BB" w14:textId="08D7D62A" w:rsidR="00590A34" w:rsidRPr="00367781" w:rsidRDefault="00590A34" w:rsidP="00590A34">
            <w:pPr>
              <w:pStyle w:val="ESTablebody"/>
              <w:rPr>
                <w:lang w:eastAsia="en-AU"/>
              </w:rPr>
            </w:pPr>
            <w:r w:rsidRPr="000B04A1">
              <w:rPr>
                <w:lang w:eastAsia="en-AU"/>
              </w:rPr>
              <w:t>PIXEL PERFECT PTY LTD</w:t>
            </w:r>
          </w:p>
        </w:tc>
        <w:tc>
          <w:tcPr>
            <w:tcW w:w="6945" w:type="dxa"/>
            <w:tcBorders>
              <w:top w:val="nil"/>
              <w:left w:val="nil"/>
              <w:bottom w:val="single" w:sz="4" w:space="0" w:color="A6A6A6"/>
              <w:right w:val="single" w:sz="4" w:space="0" w:color="A6A6A6"/>
            </w:tcBorders>
            <w:shd w:val="clear" w:color="auto" w:fill="auto"/>
          </w:tcPr>
          <w:p w14:paraId="23FBB13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9C990DA" w14:textId="622ABEEA" w:rsidR="00590A34" w:rsidRPr="00367781" w:rsidRDefault="00590A34" w:rsidP="00590A34">
            <w:pPr>
              <w:pStyle w:val="ESTablebody"/>
              <w:jc w:val="right"/>
              <w:rPr>
                <w:lang w:eastAsia="en-AU"/>
              </w:rPr>
            </w:pPr>
            <w:r>
              <w:rPr>
                <w:color w:val="000000"/>
                <w:szCs w:val="16"/>
              </w:rPr>
              <w:t>325,993</w:t>
            </w:r>
          </w:p>
        </w:tc>
      </w:tr>
      <w:tr w:rsidR="00590A34" w:rsidRPr="00367781" w14:paraId="5670251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4BA9313" w14:textId="36131729" w:rsidR="00590A34" w:rsidRPr="00367781" w:rsidRDefault="00590A34" w:rsidP="00590A34">
            <w:pPr>
              <w:pStyle w:val="ESTablebody"/>
              <w:rPr>
                <w:lang w:eastAsia="en-AU"/>
              </w:rPr>
            </w:pPr>
            <w:r w:rsidRPr="000B04A1">
              <w:rPr>
                <w:lang w:eastAsia="en-AU"/>
              </w:rPr>
              <w:t>PIXEL3 VIDEO PRODUCTIONS</w:t>
            </w:r>
          </w:p>
        </w:tc>
        <w:tc>
          <w:tcPr>
            <w:tcW w:w="6945" w:type="dxa"/>
            <w:tcBorders>
              <w:top w:val="nil"/>
              <w:left w:val="nil"/>
              <w:bottom w:val="single" w:sz="4" w:space="0" w:color="A6A6A6"/>
              <w:right w:val="single" w:sz="4" w:space="0" w:color="A6A6A6"/>
            </w:tcBorders>
            <w:shd w:val="clear" w:color="auto" w:fill="auto"/>
          </w:tcPr>
          <w:p w14:paraId="24A8F61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0F51D42" w14:textId="7CFE1CCD" w:rsidR="00590A34" w:rsidRPr="00367781" w:rsidRDefault="00590A34" w:rsidP="00590A34">
            <w:pPr>
              <w:pStyle w:val="ESTablebody"/>
              <w:jc w:val="right"/>
              <w:rPr>
                <w:lang w:eastAsia="en-AU"/>
              </w:rPr>
            </w:pPr>
            <w:r>
              <w:rPr>
                <w:color w:val="000000"/>
                <w:szCs w:val="16"/>
              </w:rPr>
              <w:t>17,818</w:t>
            </w:r>
          </w:p>
        </w:tc>
      </w:tr>
      <w:tr w:rsidR="00590A34" w:rsidRPr="00367781" w14:paraId="7A76EB8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74C0BCC" w14:textId="786AD696" w:rsidR="00590A34" w:rsidRPr="00367781" w:rsidRDefault="00590A34" w:rsidP="00590A34">
            <w:pPr>
              <w:pStyle w:val="ESTablebody"/>
              <w:rPr>
                <w:lang w:eastAsia="en-AU"/>
              </w:rPr>
            </w:pPr>
            <w:r w:rsidRPr="000B04A1">
              <w:rPr>
                <w:lang w:eastAsia="en-AU"/>
              </w:rPr>
              <w:t>PJ GANNON EDUCATIONAL SERVICES</w:t>
            </w:r>
          </w:p>
        </w:tc>
        <w:tc>
          <w:tcPr>
            <w:tcW w:w="6945" w:type="dxa"/>
            <w:tcBorders>
              <w:top w:val="nil"/>
              <w:left w:val="nil"/>
              <w:bottom w:val="single" w:sz="4" w:space="0" w:color="A6A6A6"/>
              <w:right w:val="single" w:sz="4" w:space="0" w:color="A6A6A6"/>
            </w:tcBorders>
            <w:shd w:val="clear" w:color="auto" w:fill="auto"/>
          </w:tcPr>
          <w:p w14:paraId="2B6D5CA4"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D87B6A7" w14:textId="1923F70C" w:rsidR="00590A34" w:rsidRPr="00367781" w:rsidRDefault="00590A34" w:rsidP="00590A34">
            <w:pPr>
              <w:pStyle w:val="ESTablebody"/>
              <w:jc w:val="right"/>
              <w:rPr>
                <w:lang w:eastAsia="en-AU"/>
              </w:rPr>
            </w:pPr>
            <w:r>
              <w:rPr>
                <w:color w:val="000000"/>
                <w:szCs w:val="16"/>
              </w:rPr>
              <w:t>17,176</w:t>
            </w:r>
          </w:p>
        </w:tc>
      </w:tr>
      <w:tr w:rsidR="00590A34" w:rsidRPr="00367781" w14:paraId="1E71F65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F37539E" w14:textId="510116AB" w:rsidR="00590A34" w:rsidRPr="00367781" w:rsidRDefault="00590A34" w:rsidP="00590A34">
            <w:pPr>
              <w:pStyle w:val="ESTablebody"/>
              <w:rPr>
                <w:lang w:eastAsia="en-AU"/>
              </w:rPr>
            </w:pPr>
            <w:r w:rsidRPr="000B04A1">
              <w:rPr>
                <w:lang w:eastAsia="en-AU"/>
              </w:rPr>
              <w:lastRenderedPageBreak/>
              <w:t>PKF FORENSIC AND RISK SERVICES (MELBOURNE AND SYDNEY) PTY LTD</w:t>
            </w:r>
          </w:p>
        </w:tc>
        <w:tc>
          <w:tcPr>
            <w:tcW w:w="6945" w:type="dxa"/>
            <w:tcBorders>
              <w:top w:val="nil"/>
              <w:left w:val="nil"/>
              <w:bottom w:val="single" w:sz="4" w:space="0" w:color="A6A6A6"/>
              <w:right w:val="single" w:sz="4" w:space="0" w:color="A6A6A6"/>
            </w:tcBorders>
            <w:shd w:val="clear" w:color="auto" w:fill="auto"/>
          </w:tcPr>
          <w:p w14:paraId="488FB4AE"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4C1360B6" w14:textId="2E2FE3E2" w:rsidR="00590A34" w:rsidRPr="00367781" w:rsidRDefault="00590A34" w:rsidP="00590A34">
            <w:pPr>
              <w:pStyle w:val="ESTablebody"/>
              <w:jc w:val="right"/>
              <w:rPr>
                <w:lang w:eastAsia="en-AU"/>
              </w:rPr>
            </w:pPr>
            <w:r>
              <w:rPr>
                <w:color w:val="000000"/>
                <w:szCs w:val="16"/>
              </w:rPr>
              <w:t>1,200</w:t>
            </w:r>
          </w:p>
        </w:tc>
      </w:tr>
      <w:tr w:rsidR="00590A34" w:rsidRPr="00367781" w14:paraId="7A16297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053C3B" w14:textId="01703091" w:rsidR="00590A34" w:rsidRPr="00367781" w:rsidRDefault="00590A34" w:rsidP="00590A34">
            <w:pPr>
              <w:pStyle w:val="ESTablebody"/>
              <w:rPr>
                <w:lang w:eastAsia="en-AU"/>
              </w:rPr>
            </w:pPr>
            <w:r w:rsidRPr="000B04A1">
              <w:rPr>
                <w:lang w:eastAsia="en-AU"/>
              </w:rPr>
              <w:t>PLANIT TEST MANAGEMENT SOLUTIONS PTY LTD</w:t>
            </w:r>
          </w:p>
        </w:tc>
        <w:tc>
          <w:tcPr>
            <w:tcW w:w="6945" w:type="dxa"/>
            <w:tcBorders>
              <w:top w:val="nil"/>
              <w:left w:val="nil"/>
              <w:bottom w:val="single" w:sz="4" w:space="0" w:color="A6A6A6"/>
              <w:right w:val="single" w:sz="4" w:space="0" w:color="A6A6A6"/>
            </w:tcBorders>
            <w:shd w:val="clear" w:color="auto" w:fill="auto"/>
          </w:tcPr>
          <w:p w14:paraId="04E4733C"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B25896E" w14:textId="64A08F70" w:rsidR="00590A34" w:rsidRPr="00367781" w:rsidRDefault="00590A34" w:rsidP="00590A34">
            <w:pPr>
              <w:pStyle w:val="ESTablebody"/>
              <w:jc w:val="right"/>
              <w:rPr>
                <w:lang w:eastAsia="en-AU"/>
              </w:rPr>
            </w:pPr>
            <w:r>
              <w:rPr>
                <w:color w:val="000000"/>
                <w:szCs w:val="16"/>
              </w:rPr>
              <w:t>470,567</w:t>
            </w:r>
          </w:p>
        </w:tc>
      </w:tr>
      <w:tr w:rsidR="00590A34" w:rsidRPr="00367781" w14:paraId="18FA635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F4262CC" w14:textId="566E7B5A" w:rsidR="00590A34" w:rsidRPr="00367781" w:rsidRDefault="00590A34" w:rsidP="00590A34">
            <w:pPr>
              <w:pStyle w:val="ESTablebody"/>
              <w:rPr>
                <w:lang w:eastAsia="en-AU"/>
              </w:rPr>
            </w:pPr>
            <w:r w:rsidRPr="000B04A1">
              <w:rPr>
                <w:lang w:eastAsia="en-AU"/>
              </w:rPr>
              <w:t>POMP PTY LTD</w:t>
            </w:r>
          </w:p>
        </w:tc>
        <w:tc>
          <w:tcPr>
            <w:tcW w:w="6945" w:type="dxa"/>
            <w:tcBorders>
              <w:top w:val="nil"/>
              <w:left w:val="nil"/>
              <w:bottom w:val="single" w:sz="4" w:space="0" w:color="A6A6A6"/>
              <w:right w:val="single" w:sz="4" w:space="0" w:color="A6A6A6"/>
            </w:tcBorders>
            <w:shd w:val="clear" w:color="auto" w:fill="auto"/>
          </w:tcPr>
          <w:p w14:paraId="70D5038C"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6F61117" w14:textId="1A518E29" w:rsidR="00590A34" w:rsidRPr="00367781" w:rsidRDefault="00590A34" w:rsidP="00590A34">
            <w:pPr>
              <w:pStyle w:val="ESTablebody"/>
              <w:jc w:val="right"/>
              <w:rPr>
                <w:lang w:eastAsia="en-AU"/>
              </w:rPr>
            </w:pPr>
            <w:r>
              <w:rPr>
                <w:color w:val="000000"/>
                <w:szCs w:val="16"/>
              </w:rPr>
              <w:t>2,474</w:t>
            </w:r>
          </w:p>
        </w:tc>
      </w:tr>
      <w:tr w:rsidR="00590A34" w:rsidRPr="00367781" w14:paraId="2B5EB6C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8C0EA99" w14:textId="0E23F488" w:rsidR="00590A34" w:rsidRPr="00367781" w:rsidRDefault="00590A34" w:rsidP="00590A34">
            <w:pPr>
              <w:pStyle w:val="ESTablebody"/>
              <w:rPr>
                <w:lang w:eastAsia="en-AU"/>
              </w:rPr>
            </w:pPr>
            <w:r w:rsidRPr="000B04A1">
              <w:rPr>
                <w:lang w:eastAsia="en-AU"/>
              </w:rPr>
              <w:t>POSITIVE VISION</w:t>
            </w:r>
          </w:p>
        </w:tc>
        <w:tc>
          <w:tcPr>
            <w:tcW w:w="6945" w:type="dxa"/>
            <w:tcBorders>
              <w:top w:val="nil"/>
              <w:left w:val="nil"/>
              <w:bottom w:val="single" w:sz="4" w:space="0" w:color="A6A6A6"/>
              <w:right w:val="single" w:sz="4" w:space="0" w:color="A6A6A6"/>
            </w:tcBorders>
            <w:shd w:val="clear" w:color="auto" w:fill="auto"/>
          </w:tcPr>
          <w:p w14:paraId="7BF4D70E"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7AEB2E5E" w14:textId="135FD075" w:rsidR="00590A34" w:rsidRPr="00367781" w:rsidRDefault="00590A34" w:rsidP="00590A34">
            <w:pPr>
              <w:pStyle w:val="ESTablebody"/>
              <w:jc w:val="right"/>
              <w:rPr>
                <w:lang w:eastAsia="en-AU"/>
              </w:rPr>
            </w:pPr>
            <w:r>
              <w:rPr>
                <w:color w:val="000000"/>
                <w:szCs w:val="16"/>
              </w:rPr>
              <w:t>8,750</w:t>
            </w:r>
          </w:p>
        </w:tc>
      </w:tr>
      <w:tr w:rsidR="00590A34" w:rsidRPr="00367781" w14:paraId="63911FD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B968FB0" w14:textId="12A5EF77" w:rsidR="00590A34" w:rsidRPr="00367781" w:rsidRDefault="00590A34" w:rsidP="00590A34">
            <w:pPr>
              <w:pStyle w:val="ESTablebody"/>
              <w:rPr>
                <w:lang w:eastAsia="en-AU"/>
              </w:rPr>
            </w:pPr>
            <w:r w:rsidRPr="000B04A1">
              <w:rPr>
                <w:lang w:eastAsia="en-AU"/>
              </w:rPr>
              <w:t>POWER PARTNERS (AUST) PTY LTD</w:t>
            </w:r>
          </w:p>
        </w:tc>
        <w:tc>
          <w:tcPr>
            <w:tcW w:w="6945" w:type="dxa"/>
            <w:tcBorders>
              <w:top w:val="nil"/>
              <w:left w:val="nil"/>
              <w:bottom w:val="single" w:sz="4" w:space="0" w:color="A6A6A6"/>
              <w:right w:val="single" w:sz="4" w:space="0" w:color="A6A6A6"/>
            </w:tcBorders>
            <w:shd w:val="clear" w:color="auto" w:fill="auto"/>
          </w:tcPr>
          <w:p w14:paraId="0A1330E7"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D47B901" w14:textId="14D6EC91" w:rsidR="00590A34" w:rsidRPr="00367781" w:rsidRDefault="00590A34" w:rsidP="00590A34">
            <w:pPr>
              <w:pStyle w:val="ESTablebody"/>
              <w:jc w:val="right"/>
              <w:rPr>
                <w:lang w:eastAsia="en-AU"/>
              </w:rPr>
            </w:pPr>
            <w:r>
              <w:rPr>
                <w:color w:val="000000"/>
                <w:szCs w:val="16"/>
              </w:rPr>
              <w:t>353,957</w:t>
            </w:r>
          </w:p>
        </w:tc>
      </w:tr>
      <w:tr w:rsidR="00590A34" w:rsidRPr="00367781" w14:paraId="15B8E5F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17FA26B" w14:textId="72FA4E22" w:rsidR="00590A34" w:rsidRPr="00367781" w:rsidRDefault="00590A34" w:rsidP="00590A34">
            <w:pPr>
              <w:pStyle w:val="ESTablebody"/>
              <w:rPr>
                <w:lang w:eastAsia="en-AU"/>
              </w:rPr>
            </w:pPr>
            <w:r w:rsidRPr="000B04A1">
              <w:rPr>
                <w:lang w:eastAsia="en-AU"/>
              </w:rPr>
              <w:t>POWERFUL LEARNING PRACTICE</w:t>
            </w:r>
          </w:p>
        </w:tc>
        <w:tc>
          <w:tcPr>
            <w:tcW w:w="6945" w:type="dxa"/>
            <w:tcBorders>
              <w:top w:val="nil"/>
              <w:left w:val="nil"/>
              <w:bottom w:val="single" w:sz="4" w:space="0" w:color="A6A6A6"/>
              <w:right w:val="single" w:sz="4" w:space="0" w:color="A6A6A6"/>
            </w:tcBorders>
            <w:shd w:val="clear" w:color="auto" w:fill="auto"/>
          </w:tcPr>
          <w:p w14:paraId="2886D3DD"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77A9BD4" w14:textId="2F657188" w:rsidR="00590A34" w:rsidRPr="00367781" w:rsidRDefault="00590A34" w:rsidP="00590A34">
            <w:pPr>
              <w:pStyle w:val="ESTablebody"/>
              <w:jc w:val="right"/>
              <w:rPr>
                <w:lang w:eastAsia="en-AU"/>
              </w:rPr>
            </w:pPr>
            <w:r>
              <w:rPr>
                <w:color w:val="000000"/>
                <w:szCs w:val="16"/>
              </w:rPr>
              <w:t>2,772</w:t>
            </w:r>
          </w:p>
        </w:tc>
      </w:tr>
      <w:tr w:rsidR="00590A34" w:rsidRPr="00367781" w14:paraId="3CE945D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15BE9CF" w14:textId="60CA4FA5" w:rsidR="00590A34" w:rsidRPr="00367781" w:rsidRDefault="00590A34" w:rsidP="00590A34">
            <w:pPr>
              <w:pStyle w:val="ESTablebody"/>
              <w:rPr>
                <w:lang w:eastAsia="en-AU"/>
              </w:rPr>
            </w:pPr>
            <w:r w:rsidRPr="000B04A1">
              <w:rPr>
                <w:lang w:eastAsia="en-AU"/>
              </w:rPr>
              <w:t>PPB ADVISORY</w:t>
            </w:r>
          </w:p>
        </w:tc>
        <w:tc>
          <w:tcPr>
            <w:tcW w:w="6945" w:type="dxa"/>
            <w:tcBorders>
              <w:top w:val="nil"/>
              <w:left w:val="nil"/>
              <w:bottom w:val="single" w:sz="4" w:space="0" w:color="A6A6A6"/>
              <w:right w:val="single" w:sz="4" w:space="0" w:color="A6A6A6"/>
            </w:tcBorders>
            <w:shd w:val="clear" w:color="auto" w:fill="auto"/>
          </w:tcPr>
          <w:p w14:paraId="6E258E4D"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31D11397" w14:textId="4D59BD71" w:rsidR="00590A34" w:rsidRPr="00367781" w:rsidRDefault="00590A34" w:rsidP="00590A34">
            <w:pPr>
              <w:pStyle w:val="ESTablebody"/>
              <w:jc w:val="right"/>
              <w:rPr>
                <w:lang w:eastAsia="en-AU"/>
              </w:rPr>
            </w:pPr>
            <w:r>
              <w:rPr>
                <w:color w:val="000000"/>
                <w:szCs w:val="16"/>
              </w:rPr>
              <w:t>142,515</w:t>
            </w:r>
          </w:p>
        </w:tc>
      </w:tr>
      <w:tr w:rsidR="00590A34" w:rsidRPr="00367781" w14:paraId="5EB2B9C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286B72" w14:textId="58890FEC" w:rsidR="00590A34" w:rsidRPr="00367781" w:rsidRDefault="00590A34" w:rsidP="00590A34">
            <w:pPr>
              <w:pStyle w:val="ESTablebody"/>
              <w:rPr>
                <w:lang w:eastAsia="en-AU"/>
              </w:rPr>
            </w:pPr>
            <w:r w:rsidRPr="000B04A1">
              <w:rPr>
                <w:lang w:eastAsia="en-AU"/>
              </w:rPr>
              <w:t>PRACTICAL LEADERSHIP PTY LTD</w:t>
            </w:r>
          </w:p>
        </w:tc>
        <w:tc>
          <w:tcPr>
            <w:tcW w:w="6945" w:type="dxa"/>
            <w:tcBorders>
              <w:top w:val="nil"/>
              <w:left w:val="nil"/>
              <w:bottom w:val="single" w:sz="4" w:space="0" w:color="A6A6A6"/>
              <w:right w:val="single" w:sz="4" w:space="0" w:color="A6A6A6"/>
            </w:tcBorders>
            <w:shd w:val="clear" w:color="auto" w:fill="auto"/>
          </w:tcPr>
          <w:p w14:paraId="15AECC4F"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DE0A8A5" w14:textId="5DCC1F3A" w:rsidR="00590A34" w:rsidRPr="00367781" w:rsidRDefault="00590A34" w:rsidP="00590A34">
            <w:pPr>
              <w:pStyle w:val="ESTablebody"/>
              <w:jc w:val="right"/>
              <w:rPr>
                <w:lang w:eastAsia="en-AU"/>
              </w:rPr>
            </w:pPr>
            <w:r>
              <w:rPr>
                <w:color w:val="000000"/>
                <w:szCs w:val="16"/>
              </w:rPr>
              <w:t>53,720</w:t>
            </w:r>
          </w:p>
        </w:tc>
      </w:tr>
      <w:tr w:rsidR="00590A34" w:rsidRPr="00367781" w14:paraId="486FC8D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98CE5AD" w14:textId="08893AB1" w:rsidR="00590A34" w:rsidRPr="00367781" w:rsidRDefault="00590A34" w:rsidP="00590A34">
            <w:pPr>
              <w:pStyle w:val="ESTablebody"/>
              <w:rPr>
                <w:lang w:eastAsia="en-AU"/>
              </w:rPr>
            </w:pPr>
            <w:r w:rsidRPr="000B04A1">
              <w:rPr>
                <w:lang w:eastAsia="en-AU"/>
              </w:rPr>
              <w:t>PRICEWATERHOUSE COOPERS</w:t>
            </w:r>
          </w:p>
        </w:tc>
        <w:tc>
          <w:tcPr>
            <w:tcW w:w="6945" w:type="dxa"/>
            <w:tcBorders>
              <w:top w:val="nil"/>
              <w:left w:val="nil"/>
              <w:bottom w:val="single" w:sz="4" w:space="0" w:color="A6A6A6"/>
              <w:right w:val="single" w:sz="4" w:space="0" w:color="A6A6A6"/>
            </w:tcBorders>
            <w:shd w:val="clear" w:color="auto" w:fill="auto"/>
          </w:tcPr>
          <w:p w14:paraId="7D53D90A"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14BA4182" w14:textId="1DD9F2FE" w:rsidR="00590A34" w:rsidRPr="00367781" w:rsidRDefault="00590A34" w:rsidP="00590A34">
            <w:pPr>
              <w:pStyle w:val="ESTablebody"/>
              <w:jc w:val="right"/>
              <w:rPr>
                <w:lang w:eastAsia="en-AU"/>
              </w:rPr>
            </w:pPr>
            <w:r>
              <w:rPr>
                <w:color w:val="000000"/>
                <w:szCs w:val="16"/>
              </w:rPr>
              <w:t>538,109</w:t>
            </w:r>
          </w:p>
        </w:tc>
      </w:tr>
      <w:tr w:rsidR="00590A34" w:rsidRPr="00367781" w14:paraId="732F10A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3794EFB" w14:textId="12855915" w:rsidR="00590A34" w:rsidRPr="00367781" w:rsidRDefault="00590A34" w:rsidP="00590A34">
            <w:pPr>
              <w:pStyle w:val="ESTablebody"/>
              <w:rPr>
                <w:lang w:eastAsia="en-AU"/>
              </w:rPr>
            </w:pPr>
            <w:r w:rsidRPr="000B04A1">
              <w:rPr>
                <w:lang w:eastAsia="en-AU"/>
              </w:rPr>
              <w:t>PRINT DESIGN AUSTRALIA</w:t>
            </w:r>
          </w:p>
        </w:tc>
        <w:tc>
          <w:tcPr>
            <w:tcW w:w="6945" w:type="dxa"/>
            <w:tcBorders>
              <w:top w:val="nil"/>
              <w:left w:val="nil"/>
              <w:bottom w:val="single" w:sz="4" w:space="0" w:color="A6A6A6"/>
              <w:right w:val="single" w:sz="4" w:space="0" w:color="A6A6A6"/>
            </w:tcBorders>
            <w:shd w:val="clear" w:color="auto" w:fill="auto"/>
          </w:tcPr>
          <w:p w14:paraId="5FD7A95B"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F88EE68" w14:textId="6BA5ECCC" w:rsidR="00590A34" w:rsidRPr="00367781" w:rsidRDefault="00590A34" w:rsidP="00590A34">
            <w:pPr>
              <w:pStyle w:val="ESTablebody"/>
              <w:jc w:val="right"/>
              <w:rPr>
                <w:lang w:eastAsia="en-AU"/>
              </w:rPr>
            </w:pPr>
            <w:r>
              <w:rPr>
                <w:color w:val="000000"/>
                <w:szCs w:val="16"/>
              </w:rPr>
              <w:t>805</w:t>
            </w:r>
          </w:p>
        </w:tc>
      </w:tr>
      <w:tr w:rsidR="00590A34" w:rsidRPr="00367781" w14:paraId="41993E4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F9DCC46" w14:textId="307E9BD1" w:rsidR="00590A34" w:rsidRPr="00367781" w:rsidRDefault="00590A34" w:rsidP="00590A34">
            <w:pPr>
              <w:pStyle w:val="ESTablebody"/>
              <w:rPr>
                <w:lang w:eastAsia="en-AU"/>
              </w:rPr>
            </w:pPr>
            <w:r w:rsidRPr="000B04A1">
              <w:rPr>
                <w:lang w:eastAsia="en-AU"/>
              </w:rPr>
              <w:t>PROGRAMMED FACILITY MANAGEMENT</w:t>
            </w:r>
          </w:p>
        </w:tc>
        <w:tc>
          <w:tcPr>
            <w:tcW w:w="6945" w:type="dxa"/>
            <w:tcBorders>
              <w:top w:val="nil"/>
              <w:left w:val="nil"/>
              <w:bottom w:val="single" w:sz="4" w:space="0" w:color="A6A6A6"/>
              <w:right w:val="single" w:sz="4" w:space="0" w:color="A6A6A6"/>
            </w:tcBorders>
            <w:shd w:val="clear" w:color="auto" w:fill="auto"/>
          </w:tcPr>
          <w:p w14:paraId="13B286E7"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2EE0DEE" w14:textId="09FE661B" w:rsidR="00590A34" w:rsidRPr="00367781" w:rsidRDefault="00590A34" w:rsidP="00590A34">
            <w:pPr>
              <w:pStyle w:val="ESTablebody"/>
              <w:jc w:val="right"/>
              <w:rPr>
                <w:lang w:eastAsia="en-AU"/>
              </w:rPr>
            </w:pPr>
            <w:r>
              <w:rPr>
                <w:color w:val="000000"/>
                <w:szCs w:val="16"/>
              </w:rPr>
              <w:t>169,593</w:t>
            </w:r>
          </w:p>
        </w:tc>
      </w:tr>
      <w:tr w:rsidR="00590A34" w:rsidRPr="00367781" w14:paraId="3464455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EF6E2F7" w14:textId="35948F3C" w:rsidR="00590A34" w:rsidRPr="00367781" w:rsidRDefault="00590A34" w:rsidP="00590A34">
            <w:pPr>
              <w:pStyle w:val="ESTablebody"/>
              <w:rPr>
                <w:lang w:eastAsia="en-AU"/>
              </w:rPr>
            </w:pPr>
            <w:r w:rsidRPr="000B04A1">
              <w:rPr>
                <w:lang w:eastAsia="en-AU"/>
              </w:rPr>
              <w:t>PROPERTY MECHANIC</w:t>
            </w:r>
          </w:p>
        </w:tc>
        <w:tc>
          <w:tcPr>
            <w:tcW w:w="6945" w:type="dxa"/>
            <w:tcBorders>
              <w:top w:val="nil"/>
              <w:left w:val="nil"/>
              <w:bottom w:val="single" w:sz="4" w:space="0" w:color="A6A6A6"/>
              <w:right w:val="single" w:sz="4" w:space="0" w:color="A6A6A6"/>
            </w:tcBorders>
            <w:shd w:val="clear" w:color="auto" w:fill="auto"/>
          </w:tcPr>
          <w:p w14:paraId="506DE7E9"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366A8BE" w14:textId="31FA8B07" w:rsidR="00590A34" w:rsidRPr="00367781" w:rsidRDefault="00590A34" w:rsidP="00590A34">
            <w:pPr>
              <w:pStyle w:val="ESTablebody"/>
              <w:jc w:val="right"/>
              <w:rPr>
                <w:lang w:eastAsia="en-AU"/>
              </w:rPr>
            </w:pPr>
            <w:r>
              <w:rPr>
                <w:color w:val="000000"/>
                <w:szCs w:val="16"/>
              </w:rPr>
              <w:t>3,400</w:t>
            </w:r>
          </w:p>
        </w:tc>
      </w:tr>
      <w:tr w:rsidR="00590A34" w:rsidRPr="00367781" w14:paraId="5A9FF53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C5A714" w14:textId="1F414BE2" w:rsidR="00590A34" w:rsidRPr="00367781" w:rsidRDefault="00590A34" w:rsidP="00590A34">
            <w:pPr>
              <w:pStyle w:val="ESTablebody"/>
              <w:rPr>
                <w:lang w:eastAsia="en-AU"/>
              </w:rPr>
            </w:pPr>
            <w:r w:rsidRPr="000B04A1">
              <w:rPr>
                <w:lang w:eastAsia="en-AU"/>
              </w:rPr>
              <w:t>PROSIS SOLUTIONS LTD</w:t>
            </w:r>
          </w:p>
        </w:tc>
        <w:tc>
          <w:tcPr>
            <w:tcW w:w="6945" w:type="dxa"/>
            <w:tcBorders>
              <w:top w:val="nil"/>
              <w:left w:val="nil"/>
              <w:bottom w:val="single" w:sz="4" w:space="0" w:color="A6A6A6"/>
              <w:right w:val="single" w:sz="4" w:space="0" w:color="A6A6A6"/>
            </w:tcBorders>
            <w:shd w:val="clear" w:color="auto" w:fill="auto"/>
          </w:tcPr>
          <w:p w14:paraId="0AA756C7"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50B8BFB9" w14:textId="681E4F3E" w:rsidR="00590A34" w:rsidRPr="00367781" w:rsidRDefault="00590A34" w:rsidP="00590A34">
            <w:pPr>
              <w:pStyle w:val="ESTablebody"/>
              <w:jc w:val="right"/>
              <w:rPr>
                <w:lang w:eastAsia="en-AU"/>
              </w:rPr>
            </w:pPr>
            <w:r>
              <w:rPr>
                <w:color w:val="000000"/>
                <w:szCs w:val="16"/>
              </w:rPr>
              <w:t>6,783</w:t>
            </w:r>
          </w:p>
        </w:tc>
      </w:tr>
      <w:tr w:rsidR="00590A34" w:rsidRPr="00367781" w14:paraId="1781C17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58F5D74" w14:textId="18E5E78D" w:rsidR="00590A34" w:rsidRPr="00367781" w:rsidRDefault="00590A34" w:rsidP="00590A34">
            <w:pPr>
              <w:pStyle w:val="ESTablebody"/>
              <w:rPr>
                <w:lang w:eastAsia="en-AU"/>
              </w:rPr>
            </w:pPr>
            <w:r w:rsidRPr="000B04A1">
              <w:rPr>
                <w:lang w:eastAsia="en-AU"/>
              </w:rPr>
              <w:t>PROTIVITI PTY LIMITED</w:t>
            </w:r>
          </w:p>
        </w:tc>
        <w:tc>
          <w:tcPr>
            <w:tcW w:w="6945" w:type="dxa"/>
            <w:tcBorders>
              <w:top w:val="nil"/>
              <w:left w:val="nil"/>
              <w:bottom w:val="single" w:sz="4" w:space="0" w:color="A6A6A6"/>
              <w:right w:val="single" w:sz="4" w:space="0" w:color="A6A6A6"/>
            </w:tcBorders>
            <w:shd w:val="clear" w:color="auto" w:fill="auto"/>
          </w:tcPr>
          <w:p w14:paraId="28010B80"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4B22F79B" w14:textId="4CED58D6" w:rsidR="00590A34" w:rsidRPr="00367781" w:rsidRDefault="00590A34" w:rsidP="00590A34">
            <w:pPr>
              <w:pStyle w:val="ESTablebody"/>
              <w:jc w:val="right"/>
              <w:rPr>
                <w:lang w:eastAsia="en-AU"/>
              </w:rPr>
            </w:pPr>
            <w:r>
              <w:rPr>
                <w:color w:val="000000"/>
                <w:szCs w:val="16"/>
              </w:rPr>
              <w:t>1,405,137</w:t>
            </w:r>
          </w:p>
        </w:tc>
      </w:tr>
      <w:tr w:rsidR="00590A34" w:rsidRPr="00367781" w14:paraId="566CC23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E6AE24" w14:textId="1F780ADD" w:rsidR="00590A34" w:rsidRPr="00367781" w:rsidRDefault="00590A34" w:rsidP="00590A34">
            <w:pPr>
              <w:pStyle w:val="ESTablebody"/>
              <w:rPr>
                <w:lang w:eastAsia="en-AU"/>
              </w:rPr>
            </w:pPr>
            <w:r w:rsidRPr="000B04A1">
              <w:rPr>
                <w:lang w:eastAsia="en-AU"/>
              </w:rPr>
              <w:t>PTR CONSULTING</w:t>
            </w:r>
          </w:p>
        </w:tc>
        <w:tc>
          <w:tcPr>
            <w:tcW w:w="6945" w:type="dxa"/>
            <w:tcBorders>
              <w:top w:val="nil"/>
              <w:left w:val="nil"/>
              <w:bottom w:val="single" w:sz="4" w:space="0" w:color="A6A6A6"/>
              <w:right w:val="single" w:sz="4" w:space="0" w:color="A6A6A6"/>
            </w:tcBorders>
            <w:shd w:val="clear" w:color="auto" w:fill="auto"/>
          </w:tcPr>
          <w:p w14:paraId="17B38DB9"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E50A23C" w14:textId="6D919DD5" w:rsidR="00590A34" w:rsidRPr="00367781" w:rsidRDefault="00590A34" w:rsidP="00590A34">
            <w:pPr>
              <w:pStyle w:val="ESTablebody"/>
              <w:jc w:val="right"/>
              <w:rPr>
                <w:lang w:eastAsia="en-AU"/>
              </w:rPr>
            </w:pPr>
            <w:r>
              <w:rPr>
                <w:color w:val="000000"/>
                <w:szCs w:val="16"/>
              </w:rPr>
              <w:t>170,445</w:t>
            </w:r>
          </w:p>
        </w:tc>
      </w:tr>
      <w:tr w:rsidR="00590A34" w:rsidRPr="00367781" w14:paraId="7143D65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562CF4F" w14:textId="12A7AF51" w:rsidR="00590A34" w:rsidRPr="00367781" w:rsidRDefault="00590A34" w:rsidP="00590A34">
            <w:pPr>
              <w:pStyle w:val="ESTablebody"/>
              <w:rPr>
                <w:lang w:eastAsia="en-AU"/>
              </w:rPr>
            </w:pPr>
            <w:r w:rsidRPr="000B04A1">
              <w:rPr>
                <w:lang w:eastAsia="en-AU"/>
              </w:rPr>
              <w:lastRenderedPageBreak/>
              <w:t>PURE HACKING PTY LTD</w:t>
            </w:r>
          </w:p>
        </w:tc>
        <w:tc>
          <w:tcPr>
            <w:tcW w:w="6945" w:type="dxa"/>
            <w:tcBorders>
              <w:top w:val="nil"/>
              <w:left w:val="nil"/>
              <w:bottom w:val="single" w:sz="4" w:space="0" w:color="A6A6A6"/>
              <w:right w:val="single" w:sz="4" w:space="0" w:color="A6A6A6"/>
            </w:tcBorders>
            <w:shd w:val="clear" w:color="auto" w:fill="auto"/>
          </w:tcPr>
          <w:p w14:paraId="5AB7C6B1"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574E4898" w14:textId="4FB393F6" w:rsidR="00590A34" w:rsidRPr="00367781" w:rsidRDefault="00590A34" w:rsidP="00590A34">
            <w:pPr>
              <w:pStyle w:val="ESTablebody"/>
              <w:jc w:val="right"/>
              <w:rPr>
                <w:lang w:eastAsia="en-AU"/>
              </w:rPr>
            </w:pPr>
            <w:r>
              <w:rPr>
                <w:color w:val="000000"/>
                <w:szCs w:val="16"/>
              </w:rPr>
              <w:t>14,000</w:t>
            </w:r>
          </w:p>
        </w:tc>
      </w:tr>
      <w:tr w:rsidR="00590A34" w:rsidRPr="00367781" w14:paraId="736BCF2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81DF3B" w14:textId="26C329DC" w:rsidR="00590A34" w:rsidRPr="00367781" w:rsidRDefault="00590A34" w:rsidP="00590A34">
            <w:pPr>
              <w:pStyle w:val="ESTablebody"/>
              <w:rPr>
                <w:lang w:eastAsia="en-AU"/>
              </w:rPr>
            </w:pPr>
            <w:r w:rsidRPr="000B04A1">
              <w:rPr>
                <w:lang w:eastAsia="en-AU"/>
              </w:rPr>
              <w:t>PURE LEARNING PTY LTD</w:t>
            </w:r>
          </w:p>
        </w:tc>
        <w:tc>
          <w:tcPr>
            <w:tcW w:w="6945" w:type="dxa"/>
            <w:tcBorders>
              <w:top w:val="nil"/>
              <w:left w:val="nil"/>
              <w:bottom w:val="single" w:sz="4" w:space="0" w:color="A6A6A6"/>
              <w:right w:val="single" w:sz="4" w:space="0" w:color="A6A6A6"/>
            </w:tcBorders>
            <w:shd w:val="clear" w:color="auto" w:fill="auto"/>
          </w:tcPr>
          <w:p w14:paraId="5B5DB35F"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4B734A8" w14:textId="34FB6496" w:rsidR="00590A34" w:rsidRPr="00367781" w:rsidRDefault="00590A34" w:rsidP="00590A34">
            <w:pPr>
              <w:pStyle w:val="ESTablebody"/>
              <w:jc w:val="right"/>
              <w:rPr>
                <w:lang w:eastAsia="en-AU"/>
              </w:rPr>
            </w:pPr>
            <w:r>
              <w:rPr>
                <w:color w:val="000000"/>
                <w:szCs w:val="16"/>
              </w:rPr>
              <w:t>8,000</w:t>
            </w:r>
          </w:p>
        </w:tc>
      </w:tr>
      <w:tr w:rsidR="00590A34" w:rsidRPr="00367781" w14:paraId="65D7813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9F6AE8A" w14:textId="5DFFC5F1" w:rsidR="00590A34" w:rsidRPr="00367781" w:rsidRDefault="00590A34" w:rsidP="00590A34">
            <w:pPr>
              <w:pStyle w:val="ESTablebody"/>
              <w:rPr>
                <w:lang w:eastAsia="en-AU"/>
              </w:rPr>
            </w:pPr>
            <w:r w:rsidRPr="000B04A1">
              <w:rPr>
                <w:lang w:eastAsia="en-AU"/>
              </w:rPr>
              <w:t>PVP CONSTRUCTIONS</w:t>
            </w:r>
          </w:p>
        </w:tc>
        <w:tc>
          <w:tcPr>
            <w:tcW w:w="6945" w:type="dxa"/>
            <w:tcBorders>
              <w:top w:val="nil"/>
              <w:left w:val="nil"/>
              <w:bottom w:val="single" w:sz="4" w:space="0" w:color="A6A6A6"/>
              <w:right w:val="single" w:sz="4" w:space="0" w:color="A6A6A6"/>
            </w:tcBorders>
            <w:shd w:val="clear" w:color="auto" w:fill="auto"/>
          </w:tcPr>
          <w:p w14:paraId="57928D6B"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C481EEF" w14:textId="027A439E" w:rsidR="00590A34" w:rsidRPr="00367781" w:rsidRDefault="00590A34" w:rsidP="00590A34">
            <w:pPr>
              <w:pStyle w:val="ESTablebody"/>
              <w:jc w:val="right"/>
              <w:rPr>
                <w:lang w:eastAsia="en-AU"/>
              </w:rPr>
            </w:pPr>
            <w:r>
              <w:rPr>
                <w:color w:val="000000"/>
                <w:szCs w:val="16"/>
              </w:rPr>
              <w:t>30,832</w:t>
            </w:r>
          </w:p>
        </w:tc>
      </w:tr>
      <w:tr w:rsidR="00590A34" w:rsidRPr="00367781" w14:paraId="055881A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7857613" w14:textId="5DE65518" w:rsidR="00590A34" w:rsidRPr="00367781" w:rsidRDefault="00590A34" w:rsidP="00590A34">
            <w:pPr>
              <w:pStyle w:val="ESTablebody"/>
              <w:rPr>
                <w:lang w:eastAsia="en-AU"/>
              </w:rPr>
            </w:pPr>
            <w:r w:rsidRPr="000B04A1">
              <w:rPr>
                <w:lang w:eastAsia="en-AU"/>
              </w:rPr>
              <w:t>QUEENSLAND UNIVERSITY OF TECHNOLOGY</w:t>
            </w:r>
          </w:p>
        </w:tc>
        <w:tc>
          <w:tcPr>
            <w:tcW w:w="6945" w:type="dxa"/>
            <w:tcBorders>
              <w:top w:val="nil"/>
              <w:left w:val="nil"/>
              <w:bottom w:val="single" w:sz="4" w:space="0" w:color="A6A6A6"/>
              <w:right w:val="single" w:sz="4" w:space="0" w:color="A6A6A6"/>
            </w:tcBorders>
            <w:shd w:val="clear" w:color="auto" w:fill="auto"/>
          </w:tcPr>
          <w:p w14:paraId="760F6EDF"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491D5526" w14:textId="0F2C48C9" w:rsidR="00590A34" w:rsidRPr="00367781" w:rsidRDefault="00590A34" w:rsidP="00590A34">
            <w:pPr>
              <w:pStyle w:val="ESTablebody"/>
              <w:jc w:val="right"/>
              <w:rPr>
                <w:lang w:eastAsia="en-AU"/>
              </w:rPr>
            </w:pPr>
            <w:r>
              <w:rPr>
                <w:color w:val="000000"/>
                <w:szCs w:val="16"/>
              </w:rPr>
              <w:t>32,000</w:t>
            </w:r>
          </w:p>
        </w:tc>
      </w:tr>
      <w:tr w:rsidR="00590A34" w:rsidRPr="00367781" w14:paraId="3046F3B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F71A367" w14:textId="13FD36FA" w:rsidR="00590A34" w:rsidRPr="00367781" w:rsidRDefault="00590A34" w:rsidP="00590A34">
            <w:pPr>
              <w:pStyle w:val="ESTablebody"/>
              <w:rPr>
                <w:lang w:eastAsia="en-AU"/>
              </w:rPr>
            </w:pPr>
            <w:r w:rsidRPr="000B04A1">
              <w:rPr>
                <w:lang w:eastAsia="en-AU"/>
              </w:rPr>
              <w:t>R AND J SIDES ELECTRICAL PTY LTD</w:t>
            </w:r>
          </w:p>
        </w:tc>
        <w:tc>
          <w:tcPr>
            <w:tcW w:w="6945" w:type="dxa"/>
            <w:tcBorders>
              <w:top w:val="nil"/>
              <w:left w:val="nil"/>
              <w:bottom w:val="single" w:sz="4" w:space="0" w:color="A6A6A6"/>
              <w:right w:val="single" w:sz="4" w:space="0" w:color="A6A6A6"/>
            </w:tcBorders>
            <w:shd w:val="clear" w:color="auto" w:fill="auto"/>
          </w:tcPr>
          <w:p w14:paraId="35967CD0"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93EFB98" w14:textId="2AAC4A72" w:rsidR="00590A34" w:rsidRPr="00367781" w:rsidRDefault="00590A34" w:rsidP="00590A34">
            <w:pPr>
              <w:pStyle w:val="ESTablebody"/>
              <w:jc w:val="right"/>
              <w:rPr>
                <w:lang w:eastAsia="en-AU"/>
              </w:rPr>
            </w:pPr>
            <w:r>
              <w:rPr>
                <w:color w:val="000000"/>
                <w:szCs w:val="16"/>
              </w:rPr>
              <w:t>191</w:t>
            </w:r>
          </w:p>
        </w:tc>
      </w:tr>
      <w:tr w:rsidR="00590A34" w:rsidRPr="00367781" w14:paraId="4C4AA79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D00E390" w14:textId="5B2C7DED" w:rsidR="00590A34" w:rsidRPr="00367781" w:rsidRDefault="00590A34" w:rsidP="00590A34">
            <w:pPr>
              <w:pStyle w:val="ESTablebody"/>
              <w:rPr>
                <w:lang w:eastAsia="en-AU"/>
              </w:rPr>
            </w:pPr>
            <w:r w:rsidRPr="000B04A1">
              <w:rPr>
                <w:lang w:eastAsia="en-AU"/>
              </w:rPr>
              <w:t>RA KENDT+ASSOCIATES</w:t>
            </w:r>
          </w:p>
        </w:tc>
        <w:tc>
          <w:tcPr>
            <w:tcW w:w="6945" w:type="dxa"/>
            <w:tcBorders>
              <w:top w:val="nil"/>
              <w:left w:val="nil"/>
              <w:bottom w:val="single" w:sz="4" w:space="0" w:color="A6A6A6"/>
              <w:right w:val="single" w:sz="4" w:space="0" w:color="A6A6A6"/>
            </w:tcBorders>
            <w:shd w:val="clear" w:color="auto" w:fill="auto"/>
          </w:tcPr>
          <w:p w14:paraId="1626DF9C"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6C5D2468" w14:textId="4C2B2C65" w:rsidR="00590A34" w:rsidRPr="00367781" w:rsidRDefault="00590A34" w:rsidP="00590A34">
            <w:pPr>
              <w:pStyle w:val="ESTablebody"/>
              <w:jc w:val="right"/>
              <w:rPr>
                <w:lang w:eastAsia="en-AU"/>
              </w:rPr>
            </w:pPr>
            <w:r>
              <w:rPr>
                <w:color w:val="000000"/>
                <w:szCs w:val="16"/>
              </w:rPr>
              <w:t>15,080</w:t>
            </w:r>
          </w:p>
        </w:tc>
      </w:tr>
      <w:tr w:rsidR="00590A34" w:rsidRPr="00367781" w14:paraId="005EDDD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70BFE6E" w14:textId="5DCFD3F1" w:rsidR="00590A34" w:rsidRPr="00367781" w:rsidRDefault="00590A34" w:rsidP="00590A34">
            <w:pPr>
              <w:pStyle w:val="ESTablebody"/>
              <w:rPr>
                <w:lang w:eastAsia="en-AU"/>
              </w:rPr>
            </w:pPr>
            <w:r w:rsidRPr="000B04A1">
              <w:rPr>
                <w:lang w:eastAsia="en-AU"/>
              </w:rPr>
              <w:t>RADII PTY LTD</w:t>
            </w:r>
          </w:p>
        </w:tc>
        <w:tc>
          <w:tcPr>
            <w:tcW w:w="6945" w:type="dxa"/>
            <w:tcBorders>
              <w:top w:val="nil"/>
              <w:left w:val="nil"/>
              <w:bottom w:val="single" w:sz="4" w:space="0" w:color="A6A6A6"/>
              <w:right w:val="single" w:sz="4" w:space="0" w:color="A6A6A6"/>
            </w:tcBorders>
            <w:shd w:val="clear" w:color="auto" w:fill="auto"/>
          </w:tcPr>
          <w:p w14:paraId="522CB31A"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17DFD0ED" w14:textId="1CCA8E71" w:rsidR="00590A34" w:rsidRPr="00367781" w:rsidRDefault="00590A34" w:rsidP="00590A34">
            <w:pPr>
              <w:pStyle w:val="ESTablebody"/>
              <w:jc w:val="right"/>
              <w:rPr>
                <w:lang w:eastAsia="en-AU"/>
              </w:rPr>
            </w:pPr>
            <w:r>
              <w:rPr>
                <w:color w:val="000000"/>
                <w:szCs w:val="16"/>
              </w:rPr>
              <w:t>1,650</w:t>
            </w:r>
          </w:p>
        </w:tc>
      </w:tr>
      <w:tr w:rsidR="00590A34" w:rsidRPr="00367781" w14:paraId="46A3267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70DDAA" w14:textId="446C3509" w:rsidR="00590A34" w:rsidRPr="00367781" w:rsidRDefault="00590A34" w:rsidP="00590A34">
            <w:pPr>
              <w:pStyle w:val="ESTablebody"/>
              <w:rPr>
                <w:lang w:eastAsia="en-AU"/>
              </w:rPr>
            </w:pPr>
            <w:r w:rsidRPr="000B04A1">
              <w:rPr>
                <w:lang w:eastAsia="en-AU"/>
              </w:rPr>
              <w:t>RANDSTAD PTY LIMITED</w:t>
            </w:r>
          </w:p>
        </w:tc>
        <w:tc>
          <w:tcPr>
            <w:tcW w:w="6945" w:type="dxa"/>
            <w:tcBorders>
              <w:top w:val="nil"/>
              <w:left w:val="nil"/>
              <w:bottom w:val="single" w:sz="4" w:space="0" w:color="A6A6A6"/>
              <w:right w:val="single" w:sz="4" w:space="0" w:color="A6A6A6"/>
            </w:tcBorders>
            <w:shd w:val="clear" w:color="auto" w:fill="auto"/>
          </w:tcPr>
          <w:p w14:paraId="4EF49FD2"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19A41415" w14:textId="774E30FB" w:rsidR="00590A34" w:rsidRPr="00367781" w:rsidRDefault="00590A34" w:rsidP="00590A34">
            <w:pPr>
              <w:pStyle w:val="ESTablebody"/>
              <w:jc w:val="right"/>
              <w:rPr>
                <w:lang w:eastAsia="en-AU"/>
              </w:rPr>
            </w:pPr>
            <w:r>
              <w:rPr>
                <w:color w:val="000000"/>
                <w:szCs w:val="16"/>
              </w:rPr>
              <w:t>3,695,789</w:t>
            </w:r>
          </w:p>
        </w:tc>
      </w:tr>
      <w:tr w:rsidR="00590A34" w:rsidRPr="00367781" w14:paraId="61A3D79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C07B650" w14:textId="3101F1EF" w:rsidR="00590A34" w:rsidRPr="00367781" w:rsidRDefault="00590A34" w:rsidP="00590A34">
            <w:pPr>
              <w:pStyle w:val="ESTablebody"/>
              <w:rPr>
                <w:lang w:eastAsia="en-AU"/>
              </w:rPr>
            </w:pPr>
            <w:r w:rsidRPr="000B04A1">
              <w:rPr>
                <w:lang w:eastAsia="en-AU"/>
              </w:rPr>
              <w:t>RCR ODONNELL GRIFFIN PTY LTD</w:t>
            </w:r>
          </w:p>
        </w:tc>
        <w:tc>
          <w:tcPr>
            <w:tcW w:w="6945" w:type="dxa"/>
            <w:tcBorders>
              <w:top w:val="nil"/>
              <w:left w:val="nil"/>
              <w:bottom w:val="single" w:sz="4" w:space="0" w:color="A6A6A6"/>
              <w:right w:val="single" w:sz="4" w:space="0" w:color="A6A6A6"/>
            </w:tcBorders>
            <w:shd w:val="clear" w:color="auto" w:fill="auto"/>
          </w:tcPr>
          <w:p w14:paraId="4EEA0A68"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39E0EA1" w14:textId="35BD1F6B" w:rsidR="00590A34" w:rsidRPr="00367781" w:rsidRDefault="00590A34" w:rsidP="00590A34">
            <w:pPr>
              <w:pStyle w:val="ESTablebody"/>
              <w:jc w:val="right"/>
              <w:rPr>
                <w:lang w:eastAsia="en-AU"/>
              </w:rPr>
            </w:pPr>
            <w:r>
              <w:rPr>
                <w:color w:val="000000"/>
                <w:szCs w:val="16"/>
              </w:rPr>
              <w:t>29,883</w:t>
            </w:r>
          </w:p>
        </w:tc>
      </w:tr>
      <w:tr w:rsidR="00590A34" w:rsidRPr="00367781" w14:paraId="54BA94F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933A16" w14:textId="69DFF054" w:rsidR="00590A34" w:rsidRPr="00367781" w:rsidRDefault="00590A34" w:rsidP="00590A34">
            <w:pPr>
              <w:pStyle w:val="ESTablebody"/>
              <w:rPr>
                <w:lang w:eastAsia="en-AU"/>
              </w:rPr>
            </w:pPr>
            <w:r w:rsidRPr="000B04A1">
              <w:rPr>
                <w:lang w:eastAsia="en-AU"/>
              </w:rPr>
              <w:t>READIFY PTY LTD</w:t>
            </w:r>
          </w:p>
        </w:tc>
        <w:tc>
          <w:tcPr>
            <w:tcW w:w="6945" w:type="dxa"/>
            <w:tcBorders>
              <w:top w:val="nil"/>
              <w:left w:val="nil"/>
              <w:bottom w:val="single" w:sz="4" w:space="0" w:color="A6A6A6"/>
              <w:right w:val="single" w:sz="4" w:space="0" w:color="A6A6A6"/>
            </w:tcBorders>
            <w:shd w:val="clear" w:color="auto" w:fill="auto"/>
          </w:tcPr>
          <w:p w14:paraId="5C284398"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FB603C0" w14:textId="311F6274" w:rsidR="00590A34" w:rsidRPr="00367781" w:rsidRDefault="00590A34" w:rsidP="00590A34">
            <w:pPr>
              <w:pStyle w:val="ESTablebody"/>
              <w:jc w:val="right"/>
              <w:rPr>
                <w:lang w:eastAsia="en-AU"/>
              </w:rPr>
            </w:pPr>
            <w:r>
              <w:rPr>
                <w:color w:val="000000"/>
                <w:szCs w:val="16"/>
              </w:rPr>
              <w:t>707,208</w:t>
            </w:r>
          </w:p>
        </w:tc>
      </w:tr>
      <w:tr w:rsidR="00590A34" w:rsidRPr="00367781" w14:paraId="1280646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4F0EA99" w14:textId="438AA039" w:rsidR="00590A34" w:rsidRPr="00367781" w:rsidRDefault="00590A34" w:rsidP="00590A34">
            <w:pPr>
              <w:pStyle w:val="ESTablebody"/>
              <w:rPr>
                <w:lang w:eastAsia="en-AU"/>
              </w:rPr>
            </w:pPr>
            <w:r w:rsidRPr="000B04A1">
              <w:rPr>
                <w:lang w:eastAsia="en-AU"/>
              </w:rPr>
              <w:t>REALVIEW TECHNOLOGIES PTY LTD</w:t>
            </w:r>
          </w:p>
        </w:tc>
        <w:tc>
          <w:tcPr>
            <w:tcW w:w="6945" w:type="dxa"/>
            <w:tcBorders>
              <w:top w:val="nil"/>
              <w:left w:val="nil"/>
              <w:bottom w:val="single" w:sz="4" w:space="0" w:color="A6A6A6"/>
              <w:right w:val="single" w:sz="4" w:space="0" w:color="A6A6A6"/>
            </w:tcBorders>
            <w:shd w:val="clear" w:color="auto" w:fill="auto"/>
          </w:tcPr>
          <w:p w14:paraId="7964AB86"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6151982" w14:textId="4B588217" w:rsidR="00590A34" w:rsidRPr="00367781" w:rsidRDefault="00590A34" w:rsidP="00590A34">
            <w:pPr>
              <w:pStyle w:val="ESTablebody"/>
              <w:jc w:val="right"/>
              <w:rPr>
                <w:lang w:eastAsia="en-AU"/>
              </w:rPr>
            </w:pPr>
            <w:r>
              <w:rPr>
                <w:color w:val="000000"/>
                <w:szCs w:val="16"/>
              </w:rPr>
              <w:t>999</w:t>
            </w:r>
          </w:p>
        </w:tc>
      </w:tr>
      <w:tr w:rsidR="00590A34" w:rsidRPr="00367781" w14:paraId="50B7CD8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29769AD" w14:textId="60DEA7B3" w:rsidR="00590A34" w:rsidRPr="00367781" w:rsidRDefault="00590A34" w:rsidP="00590A34">
            <w:pPr>
              <w:pStyle w:val="ESTablebody"/>
              <w:rPr>
                <w:lang w:eastAsia="en-AU"/>
              </w:rPr>
            </w:pPr>
            <w:r w:rsidRPr="000B04A1">
              <w:rPr>
                <w:lang w:eastAsia="en-AU"/>
              </w:rPr>
              <w:t>RECOVERIES CORPORATION PTY LTD</w:t>
            </w:r>
          </w:p>
        </w:tc>
        <w:tc>
          <w:tcPr>
            <w:tcW w:w="6945" w:type="dxa"/>
            <w:tcBorders>
              <w:top w:val="nil"/>
              <w:left w:val="nil"/>
              <w:bottom w:val="single" w:sz="4" w:space="0" w:color="A6A6A6"/>
              <w:right w:val="single" w:sz="4" w:space="0" w:color="A6A6A6"/>
            </w:tcBorders>
            <w:shd w:val="clear" w:color="auto" w:fill="auto"/>
          </w:tcPr>
          <w:p w14:paraId="65BDF187"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42E7C686" w14:textId="5A8654E9" w:rsidR="00590A34" w:rsidRPr="00367781" w:rsidRDefault="00590A34" w:rsidP="00590A34">
            <w:pPr>
              <w:pStyle w:val="ESTablebody"/>
              <w:jc w:val="right"/>
              <w:rPr>
                <w:lang w:eastAsia="en-AU"/>
              </w:rPr>
            </w:pPr>
            <w:r>
              <w:rPr>
                <w:color w:val="000000"/>
                <w:szCs w:val="16"/>
              </w:rPr>
              <w:t>2,510</w:t>
            </w:r>
          </w:p>
        </w:tc>
      </w:tr>
      <w:tr w:rsidR="00590A34" w:rsidRPr="00367781" w14:paraId="1DA0987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654C5DB" w14:textId="67525943" w:rsidR="00590A34" w:rsidRPr="00367781" w:rsidRDefault="00590A34" w:rsidP="00590A34">
            <w:pPr>
              <w:pStyle w:val="ESTablebody"/>
              <w:rPr>
                <w:lang w:eastAsia="en-AU"/>
              </w:rPr>
            </w:pPr>
            <w:r w:rsidRPr="000B04A1">
              <w:rPr>
                <w:lang w:eastAsia="en-AU"/>
              </w:rPr>
              <w:t>RED ROCK CONSULTING</w:t>
            </w:r>
          </w:p>
        </w:tc>
        <w:tc>
          <w:tcPr>
            <w:tcW w:w="6945" w:type="dxa"/>
            <w:tcBorders>
              <w:top w:val="nil"/>
              <w:left w:val="nil"/>
              <w:bottom w:val="single" w:sz="4" w:space="0" w:color="A6A6A6"/>
              <w:right w:val="single" w:sz="4" w:space="0" w:color="A6A6A6"/>
            </w:tcBorders>
            <w:shd w:val="clear" w:color="auto" w:fill="auto"/>
          </w:tcPr>
          <w:p w14:paraId="6D37282A"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780CC9A4" w14:textId="015D8892" w:rsidR="00590A34" w:rsidRPr="00367781" w:rsidRDefault="00590A34" w:rsidP="00590A34">
            <w:pPr>
              <w:pStyle w:val="ESTablebody"/>
              <w:jc w:val="right"/>
              <w:rPr>
                <w:lang w:eastAsia="en-AU"/>
              </w:rPr>
            </w:pPr>
            <w:r>
              <w:rPr>
                <w:color w:val="000000"/>
                <w:szCs w:val="16"/>
              </w:rPr>
              <w:t>21,987</w:t>
            </w:r>
          </w:p>
        </w:tc>
      </w:tr>
      <w:tr w:rsidR="00590A34" w:rsidRPr="00367781" w14:paraId="13B274B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50682EC" w14:textId="3064A8A7" w:rsidR="00590A34" w:rsidRPr="00367781" w:rsidRDefault="00590A34" w:rsidP="00590A34">
            <w:pPr>
              <w:pStyle w:val="ESTablebody"/>
              <w:rPr>
                <w:lang w:eastAsia="en-AU"/>
              </w:rPr>
            </w:pPr>
            <w:r w:rsidRPr="000B04A1">
              <w:rPr>
                <w:lang w:eastAsia="en-AU"/>
              </w:rPr>
              <w:t>REED GRADUATION SERVICES PTY LTD</w:t>
            </w:r>
          </w:p>
        </w:tc>
        <w:tc>
          <w:tcPr>
            <w:tcW w:w="6945" w:type="dxa"/>
            <w:tcBorders>
              <w:top w:val="nil"/>
              <w:left w:val="nil"/>
              <w:bottom w:val="single" w:sz="4" w:space="0" w:color="A6A6A6"/>
              <w:right w:val="single" w:sz="4" w:space="0" w:color="A6A6A6"/>
            </w:tcBorders>
            <w:shd w:val="clear" w:color="auto" w:fill="auto"/>
          </w:tcPr>
          <w:p w14:paraId="55D9623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F99A097" w14:textId="323AD1B6" w:rsidR="00590A34" w:rsidRPr="00367781" w:rsidRDefault="00590A34" w:rsidP="00590A34">
            <w:pPr>
              <w:pStyle w:val="ESTablebody"/>
              <w:jc w:val="right"/>
              <w:rPr>
                <w:lang w:eastAsia="en-AU"/>
              </w:rPr>
            </w:pPr>
            <w:r>
              <w:rPr>
                <w:color w:val="000000"/>
                <w:szCs w:val="16"/>
              </w:rPr>
              <w:t>1,300</w:t>
            </w:r>
          </w:p>
        </w:tc>
      </w:tr>
      <w:tr w:rsidR="00590A34" w:rsidRPr="00367781" w14:paraId="5017AFF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03411E8" w14:textId="3BA8F220" w:rsidR="00590A34" w:rsidRPr="00367781" w:rsidRDefault="00590A34" w:rsidP="00590A34">
            <w:pPr>
              <w:pStyle w:val="ESTablebody"/>
              <w:rPr>
                <w:lang w:eastAsia="en-AU"/>
              </w:rPr>
            </w:pPr>
            <w:r w:rsidRPr="000B04A1">
              <w:rPr>
                <w:lang w:eastAsia="en-AU"/>
              </w:rPr>
              <w:t>RE-ENGINEERING AUSTRALIA FOUNDATION LIMITED</w:t>
            </w:r>
          </w:p>
        </w:tc>
        <w:tc>
          <w:tcPr>
            <w:tcW w:w="6945" w:type="dxa"/>
            <w:tcBorders>
              <w:top w:val="nil"/>
              <w:left w:val="nil"/>
              <w:bottom w:val="single" w:sz="4" w:space="0" w:color="A6A6A6"/>
              <w:right w:val="single" w:sz="4" w:space="0" w:color="A6A6A6"/>
            </w:tcBorders>
            <w:shd w:val="clear" w:color="auto" w:fill="auto"/>
          </w:tcPr>
          <w:p w14:paraId="289FB611"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2187A47" w14:textId="3764357D" w:rsidR="00590A34" w:rsidRPr="00367781" w:rsidRDefault="00590A34" w:rsidP="00590A34">
            <w:pPr>
              <w:pStyle w:val="ESTablebody"/>
              <w:jc w:val="right"/>
              <w:rPr>
                <w:lang w:eastAsia="en-AU"/>
              </w:rPr>
            </w:pPr>
            <w:r>
              <w:rPr>
                <w:color w:val="000000"/>
                <w:szCs w:val="16"/>
              </w:rPr>
              <w:t>20,000</w:t>
            </w:r>
          </w:p>
        </w:tc>
      </w:tr>
      <w:tr w:rsidR="00590A34" w:rsidRPr="00367781" w14:paraId="19CB22E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7C5623B" w14:textId="30DC8851" w:rsidR="00590A34" w:rsidRPr="00367781" w:rsidRDefault="00590A34" w:rsidP="00590A34">
            <w:pPr>
              <w:pStyle w:val="ESTablebody"/>
              <w:rPr>
                <w:lang w:eastAsia="en-AU"/>
              </w:rPr>
            </w:pPr>
            <w:r w:rsidRPr="000B04A1">
              <w:rPr>
                <w:lang w:eastAsia="en-AU"/>
              </w:rPr>
              <w:lastRenderedPageBreak/>
              <w:t>RESOLUTION INSTITUTE</w:t>
            </w:r>
          </w:p>
        </w:tc>
        <w:tc>
          <w:tcPr>
            <w:tcW w:w="6945" w:type="dxa"/>
            <w:tcBorders>
              <w:top w:val="nil"/>
              <w:left w:val="nil"/>
              <w:bottom w:val="single" w:sz="4" w:space="0" w:color="A6A6A6"/>
              <w:right w:val="single" w:sz="4" w:space="0" w:color="A6A6A6"/>
            </w:tcBorders>
            <w:shd w:val="clear" w:color="auto" w:fill="auto"/>
          </w:tcPr>
          <w:p w14:paraId="2A56355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84853FE" w14:textId="29372A07" w:rsidR="00590A34" w:rsidRPr="00367781" w:rsidRDefault="00590A34" w:rsidP="00590A34">
            <w:pPr>
              <w:pStyle w:val="ESTablebody"/>
              <w:jc w:val="right"/>
              <w:rPr>
                <w:lang w:eastAsia="en-AU"/>
              </w:rPr>
            </w:pPr>
            <w:r>
              <w:rPr>
                <w:color w:val="000000"/>
                <w:szCs w:val="16"/>
              </w:rPr>
              <w:t>515</w:t>
            </w:r>
          </w:p>
        </w:tc>
      </w:tr>
      <w:tr w:rsidR="00590A34" w:rsidRPr="00367781" w14:paraId="700754E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05988F" w14:textId="4AB59C80" w:rsidR="00590A34" w:rsidRPr="00367781" w:rsidRDefault="00590A34" w:rsidP="00590A34">
            <w:pPr>
              <w:pStyle w:val="ESTablebody"/>
              <w:rPr>
                <w:lang w:eastAsia="en-AU"/>
              </w:rPr>
            </w:pPr>
            <w:r w:rsidRPr="000B04A1">
              <w:rPr>
                <w:lang w:eastAsia="en-AU"/>
              </w:rPr>
              <w:t>RESOLUTION MEDIA PTY LTD</w:t>
            </w:r>
          </w:p>
        </w:tc>
        <w:tc>
          <w:tcPr>
            <w:tcW w:w="6945" w:type="dxa"/>
            <w:tcBorders>
              <w:top w:val="nil"/>
              <w:left w:val="nil"/>
              <w:bottom w:val="single" w:sz="4" w:space="0" w:color="A6A6A6"/>
              <w:right w:val="single" w:sz="4" w:space="0" w:color="A6A6A6"/>
            </w:tcBorders>
            <w:shd w:val="clear" w:color="auto" w:fill="auto"/>
          </w:tcPr>
          <w:p w14:paraId="6EBA6DBA"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110793A" w14:textId="691FE5FB" w:rsidR="00590A34" w:rsidRPr="00367781" w:rsidRDefault="00590A34" w:rsidP="00590A34">
            <w:pPr>
              <w:pStyle w:val="ESTablebody"/>
              <w:jc w:val="right"/>
              <w:rPr>
                <w:lang w:eastAsia="en-AU"/>
              </w:rPr>
            </w:pPr>
            <w:r>
              <w:rPr>
                <w:color w:val="000000"/>
                <w:szCs w:val="16"/>
              </w:rPr>
              <w:t>56,620</w:t>
            </w:r>
          </w:p>
        </w:tc>
      </w:tr>
      <w:tr w:rsidR="00590A34" w:rsidRPr="00367781" w14:paraId="5E43484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450E98C" w14:textId="588AB573" w:rsidR="00590A34" w:rsidRPr="00367781" w:rsidRDefault="00590A34" w:rsidP="00590A34">
            <w:pPr>
              <w:pStyle w:val="ESTablebody"/>
              <w:rPr>
                <w:lang w:eastAsia="en-AU"/>
              </w:rPr>
            </w:pPr>
            <w:r w:rsidRPr="000B04A1">
              <w:rPr>
                <w:lang w:eastAsia="en-AU"/>
              </w:rPr>
              <w:t>RFK CONSULTING</w:t>
            </w:r>
          </w:p>
        </w:tc>
        <w:tc>
          <w:tcPr>
            <w:tcW w:w="6945" w:type="dxa"/>
            <w:tcBorders>
              <w:top w:val="nil"/>
              <w:left w:val="nil"/>
              <w:bottom w:val="single" w:sz="4" w:space="0" w:color="A6A6A6"/>
              <w:right w:val="single" w:sz="4" w:space="0" w:color="A6A6A6"/>
            </w:tcBorders>
            <w:shd w:val="clear" w:color="auto" w:fill="auto"/>
          </w:tcPr>
          <w:p w14:paraId="0F1C9E1E"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7EA9AD8" w14:textId="6FF7087F" w:rsidR="00590A34" w:rsidRPr="00367781" w:rsidRDefault="00590A34" w:rsidP="00590A34">
            <w:pPr>
              <w:pStyle w:val="ESTablebody"/>
              <w:jc w:val="right"/>
              <w:rPr>
                <w:lang w:eastAsia="en-AU"/>
              </w:rPr>
            </w:pPr>
            <w:r>
              <w:rPr>
                <w:color w:val="000000"/>
                <w:szCs w:val="16"/>
              </w:rPr>
              <w:t>45,600</w:t>
            </w:r>
          </w:p>
        </w:tc>
      </w:tr>
      <w:tr w:rsidR="00590A34" w:rsidRPr="00367781" w14:paraId="4FE025C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638B6A4" w14:textId="62B688B5" w:rsidR="00590A34" w:rsidRPr="00367781" w:rsidRDefault="00590A34" w:rsidP="00590A34">
            <w:pPr>
              <w:pStyle w:val="ESTablebody"/>
              <w:rPr>
                <w:lang w:eastAsia="en-AU"/>
              </w:rPr>
            </w:pPr>
            <w:r w:rsidRPr="000B04A1">
              <w:rPr>
                <w:lang w:eastAsia="en-AU"/>
              </w:rPr>
              <w:t>RI ALEMBAKIS COMMUNICATION SERVICES</w:t>
            </w:r>
          </w:p>
        </w:tc>
        <w:tc>
          <w:tcPr>
            <w:tcW w:w="6945" w:type="dxa"/>
            <w:tcBorders>
              <w:top w:val="nil"/>
              <w:left w:val="nil"/>
              <w:bottom w:val="single" w:sz="4" w:space="0" w:color="A6A6A6"/>
              <w:right w:val="single" w:sz="4" w:space="0" w:color="A6A6A6"/>
            </w:tcBorders>
            <w:shd w:val="clear" w:color="auto" w:fill="auto"/>
          </w:tcPr>
          <w:p w14:paraId="58C38C2A"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0E5183F" w14:textId="78DB4A93" w:rsidR="00590A34" w:rsidRPr="00367781" w:rsidRDefault="00590A34" w:rsidP="00590A34">
            <w:pPr>
              <w:pStyle w:val="ESTablebody"/>
              <w:jc w:val="right"/>
              <w:rPr>
                <w:lang w:eastAsia="en-AU"/>
              </w:rPr>
            </w:pPr>
            <w:r>
              <w:rPr>
                <w:color w:val="000000"/>
                <w:szCs w:val="16"/>
              </w:rPr>
              <w:t>653</w:t>
            </w:r>
          </w:p>
        </w:tc>
      </w:tr>
      <w:tr w:rsidR="00590A34" w:rsidRPr="00367781" w14:paraId="3999173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16AEB7" w14:textId="271DAA70" w:rsidR="00590A34" w:rsidRPr="00367781" w:rsidRDefault="00590A34" w:rsidP="00590A34">
            <w:pPr>
              <w:pStyle w:val="ESTablebody"/>
              <w:rPr>
                <w:lang w:eastAsia="en-AU"/>
              </w:rPr>
            </w:pPr>
            <w:r w:rsidRPr="000B04A1">
              <w:rPr>
                <w:lang w:eastAsia="en-AU"/>
              </w:rPr>
              <w:t>RIVAL AIR SERVICES PTY LTD</w:t>
            </w:r>
          </w:p>
        </w:tc>
        <w:tc>
          <w:tcPr>
            <w:tcW w:w="6945" w:type="dxa"/>
            <w:tcBorders>
              <w:top w:val="nil"/>
              <w:left w:val="nil"/>
              <w:bottom w:val="single" w:sz="4" w:space="0" w:color="A6A6A6"/>
              <w:right w:val="single" w:sz="4" w:space="0" w:color="A6A6A6"/>
            </w:tcBorders>
            <w:shd w:val="clear" w:color="auto" w:fill="auto"/>
          </w:tcPr>
          <w:p w14:paraId="323997BF"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67F3820" w14:textId="26FF105B" w:rsidR="00590A34" w:rsidRPr="00367781" w:rsidRDefault="00590A34" w:rsidP="00590A34">
            <w:pPr>
              <w:pStyle w:val="ESTablebody"/>
              <w:jc w:val="right"/>
              <w:rPr>
                <w:lang w:eastAsia="en-AU"/>
              </w:rPr>
            </w:pPr>
            <w:r>
              <w:rPr>
                <w:color w:val="000000"/>
                <w:szCs w:val="16"/>
              </w:rPr>
              <w:t>180</w:t>
            </w:r>
          </w:p>
        </w:tc>
      </w:tr>
      <w:tr w:rsidR="00590A34" w:rsidRPr="00367781" w14:paraId="2EB784C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11D636A" w14:textId="4D2227B3" w:rsidR="00590A34" w:rsidRPr="00367781" w:rsidRDefault="00590A34" w:rsidP="00590A34">
            <w:pPr>
              <w:pStyle w:val="ESTablebody"/>
              <w:rPr>
                <w:lang w:eastAsia="en-AU"/>
              </w:rPr>
            </w:pPr>
            <w:r w:rsidRPr="000B04A1">
              <w:rPr>
                <w:lang w:eastAsia="en-AU"/>
              </w:rPr>
              <w:t>RMIT UNIVERSITY</w:t>
            </w:r>
          </w:p>
        </w:tc>
        <w:tc>
          <w:tcPr>
            <w:tcW w:w="6945" w:type="dxa"/>
            <w:tcBorders>
              <w:top w:val="nil"/>
              <w:left w:val="nil"/>
              <w:bottom w:val="single" w:sz="4" w:space="0" w:color="A6A6A6"/>
              <w:right w:val="single" w:sz="4" w:space="0" w:color="A6A6A6"/>
            </w:tcBorders>
            <w:shd w:val="clear" w:color="auto" w:fill="auto"/>
          </w:tcPr>
          <w:p w14:paraId="1F7BB4B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7CFECAD" w14:textId="3A7E7C73" w:rsidR="00590A34" w:rsidRPr="00367781" w:rsidRDefault="00590A34" w:rsidP="00590A34">
            <w:pPr>
              <w:pStyle w:val="ESTablebody"/>
              <w:jc w:val="right"/>
              <w:rPr>
                <w:lang w:eastAsia="en-AU"/>
              </w:rPr>
            </w:pPr>
            <w:r>
              <w:rPr>
                <w:color w:val="000000"/>
                <w:szCs w:val="16"/>
              </w:rPr>
              <w:t>2,727</w:t>
            </w:r>
          </w:p>
        </w:tc>
      </w:tr>
      <w:tr w:rsidR="00590A34" w:rsidRPr="00367781" w14:paraId="01525EB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16DE7FD" w14:textId="3A84BF4A" w:rsidR="00590A34" w:rsidRPr="00367781" w:rsidRDefault="00590A34" w:rsidP="00590A34">
            <w:pPr>
              <w:pStyle w:val="ESTablebody"/>
              <w:rPr>
                <w:lang w:eastAsia="en-AU"/>
              </w:rPr>
            </w:pPr>
            <w:r w:rsidRPr="000B04A1">
              <w:rPr>
                <w:lang w:eastAsia="en-AU"/>
              </w:rPr>
              <w:t>ROB VINGERHOETS - EDUCATIONAL CONSULTANCY</w:t>
            </w:r>
          </w:p>
        </w:tc>
        <w:tc>
          <w:tcPr>
            <w:tcW w:w="6945" w:type="dxa"/>
            <w:tcBorders>
              <w:top w:val="nil"/>
              <w:left w:val="nil"/>
              <w:bottom w:val="single" w:sz="4" w:space="0" w:color="A6A6A6"/>
              <w:right w:val="single" w:sz="4" w:space="0" w:color="A6A6A6"/>
            </w:tcBorders>
            <w:shd w:val="clear" w:color="auto" w:fill="auto"/>
          </w:tcPr>
          <w:p w14:paraId="0069AE01"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1450EB6" w14:textId="3E39A583" w:rsidR="00590A34" w:rsidRPr="00367781" w:rsidRDefault="00590A34" w:rsidP="00590A34">
            <w:pPr>
              <w:pStyle w:val="ESTablebody"/>
              <w:jc w:val="right"/>
              <w:rPr>
                <w:lang w:eastAsia="en-AU"/>
              </w:rPr>
            </w:pPr>
            <w:r>
              <w:rPr>
                <w:color w:val="000000"/>
                <w:szCs w:val="16"/>
              </w:rPr>
              <w:t>4,215</w:t>
            </w:r>
          </w:p>
        </w:tc>
      </w:tr>
      <w:tr w:rsidR="00590A34" w:rsidRPr="00367781" w14:paraId="0D51DAF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00891C8" w14:textId="725C0D09" w:rsidR="00590A34" w:rsidRPr="00367781" w:rsidRDefault="00590A34" w:rsidP="00590A34">
            <w:pPr>
              <w:pStyle w:val="ESTablebody"/>
              <w:rPr>
                <w:lang w:eastAsia="en-AU"/>
              </w:rPr>
            </w:pPr>
            <w:r w:rsidRPr="000B04A1">
              <w:rPr>
                <w:lang w:eastAsia="en-AU"/>
              </w:rPr>
              <w:t>ROBERT BUCKELL FILM AND TELEVISION SERVICES PTY LTD</w:t>
            </w:r>
          </w:p>
        </w:tc>
        <w:tc>
          <w:tcPr>
            <w:tcW w:w="6945" w:type="dxa"/>
            <w:tcBorders>
              <w:top w:val="nil"/>
              <w:left w:val="nil"/>
              <w:bottom w:val="single" w:sz="4" w:space="0" w:color="A6A6A6"/>
              <w:right w:val="single" w:sz="4" w:space="0" w:color="A6A6A6"/>
            </w:tcBorders>
            <w:shd w:val="clear" w:color="auto" w:fill="auto"/>
          </w:tcPr>
          <w:p w14:paraId="73CD96CC"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11F000E" w14:textId="4C4574E2" w:rsidR="00590A34" w:rsidRPr="00367781" w:rsidRDefault="00590A34" w:rsidP="00590A34">
            <w:pPr>
              <w:pStyle w:val="ESTablebody"/>
              <w:jc w:val="right"/>
              <w:rPr>
                <w:lang w:eastAsia="en-AU"/>
              </w:rPr>
            </w:pPr>
            <w:r>
              <w:rPr>
                <w:color w:val="000000"/>
                <w:szCs w:val="16"/>
              </w:rPr>
              <w:t>9,125</w:t>
            </w:r>
          </w:p>
        </w:tc>
      </w:tr>
      <w:tr w:rsidR="00590A34" w:rsidRPr="00367781" w14:paraId="3C0BC71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8496928" w14:textId="00CF9BB6" w:rsidR="00590A34" w:rsidRPr="00367781" w:rsidRDefault="00590A34" w:rsidP="00590A34">
            <w:pPr>
              <w:pStyle w:val="ESTablebody"/>
              <w:rPr>
                <w:lang w:eastAsia="en-AU"/>
              </w:rPr>
            </w:pPr>
            <w:r w:rsidRPr="000B04A1">
              <w:rPr>
                <w:lang w:eastAsia="en-AU"/>
              </w:rPr>
              <w:t>ROCHDALE INTERIORS PTY LTD</w:t>
            </w:r>
          </w:p>
        </w:tc>
        <w:tc>
          <w:tcPr>
            <w:tcW w:w="6945" w:type="dxa"/>
            <w:tcBorders>
              <w:top w:val="nil"/>
              <w:left w:val="nil"/>
              <w:bottom w:val="single" w:sz="4" w:space="0" w:color="A6A6A6"/>
              <w:right w:val="single" w:sz="4" w:space="0" w:color="A6A6A6"/>
            </w:tcBorders>
            <w:shd w:val="clear" w:color="auto" w:fill="auto"/>
          </w:tcPr>
          <w:p w14:paraId="5353E4F1"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482E158" w14:textId="216B081C" w:rsidR="00590A34" w:rsidRPr="00367781" w:rsidRDefault="00590A34" w:rsidP="00590A34">
            <w:pPr>
              <w:pStyle w:val="ESTablebody"/>
              <w:jc w:val="right"/>
              <w:rPr>
                <w:lang w:eastAsia="en-AU"/>
              </w:rPr>
            </w:pPr>
            <w:r>
              <w:rPr>
                <w:color w:val="000000"/>
                <w:szCs w:val="16"/>
              </w:rPr>
              <w:t>5,260</w:t>
            </w:r>
          </w:p>
        </w:tc>
      </w:tr>
      <w:tr w:rsidR="00590A34" w:rsidRPr="00367781" w14:paraId="26D2442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E2445B" w14:textId="7595DACF" w:rsidR="00590A34" w:rsidRPr="00367781" w:rsidRDefault="00590A34" w:rsidP="00590A34">
            <w:pPr>
              <w:pStyle w:val="ESTablebody"/>
              <w:rPr>
                <w:lang w:eastAsia="en-AU"/>
              </w:rPr>
            </w:pPr>
            <w:r w:rsidRPr="000B04A1">
              <w:rPr>
                <w:lang w:eastAsia="en-AU"/>
              </w:rPr>
              <w:t>ROCK LILY DESIGN AND CONSULTING</w:t>
            </w:r>
          </w:p>
        </w:tc>
        <w:tc>
          <w:tcPr>
            <w:tcW w:w="6945" w:type="dxa"/>
            <w:tcBorders>
              <w:top w:val="nil"/>
              <w:left w:val="nil"/>
              <w:bottom w:val="single" w:sz="4" w:space="0" w:color="A6A6A6"/>
              <w:right w:val="single" w:sz="4" w:space="0" w:color="A6A6A6"/>
            </w:tcBorders>
            <w:shd w:val="clear" w:color="auto" w:fill="auto"/>
          </w:tcPr>
          <w:p w14:paraId="45651FF7"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3881674" w14:textId="2FC761FB" w:rsidR="00590A34" w:rsidRPr="00367781" w:rsidRDefault="00590A34" w:rsidP="00590A34">
            <w:pPr>
              <w:pStyle w:val="ESTablebody"/>
              <w:jc w:val="right"/>
              <w:rPr>
                <w:lang w:eastAsia="en-AU"/>
              </w:rPr>
            </w:pPr>
            <w:r>
              <w:rPr>
                <w:color w:val="000000"/>
                <w:szCs w:val="16"/>
              </w:rPr>
              <w:t>680</w:t>
            </w:r>
          </w:p>
        </w:tc>
      </w:tr>
      <w:tr w:rsidR="00590A34" w:rsidRPr="00367781" w14:paraId="319EEBA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B8E1244" w14:textId="1ED0EC64" w:rsidR="00590A34" w:rsidRPr="00367781" w:rsidRDefault="00590A34" w:rsidP="00590A34">
            <w:pPr>
              <w:pStyle w:val="ESTablebody"/>
              <w:rPr>
                <w:lang w:eastAsia="en-AU"/>
              </w:rPr>
            </w:pPr>
            <w:r w:rsidRPr="000B04A1">
              <w:rPr>
                <w:lang w:eastAsia="en-AU"/>
              </w:rPr>
              <w:t>ROSS HUMAN DIRECTIONS LIMITED</w:t>
            </w:r>
          </w:p>
        </w:tc>
        <w:tc>
          <w:tcPr>
            <w:tcW w:w="6945" w:type="dxa"/>
            <w:tcBorders>
              <w:top w:val="nil"/>
              <w:left w:val="nil"/>
              <w:bottom w:val="single" w:sz="4" w:space="0" w:color="A6A6A6"/>
              <w:right w:val="single" w:sz="4" w:space="0" w:color="A6A6A6"/>
            </w:tcBorders>
            <w:shd w:val="clear" w:color="auto" w:fill="auto"/>
          </w:tcPr>
          <w:p w14:paraId="445FA314"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24001128" w14:textId="0ED6401F" w:rsidR="00590A34" w:rsidRPr="00367781" w:rsidRDefault="00590A34" w:rsidP="00590A34">
            <w:pPr>
              <w:pStyle w:val="ESTablebody"/>
              <w:jc w:val="right"/>
              <w:rPr>
                <w:lang w:eastAsia="en-AU"/>
              </w:rPr>
            </w:pPr>
            <w:r>
              <w:rPr>
                <w:color w:val="000000"/>
                <w:szCs w:val="16"/>
              </w:rPr>
              <w:t>119,936</w:t>
            </w:r>
          </w:p>
        </w:tc>
      </w:tr>
      <w:tr w:rsidR="00590A34" w:rsidRPr="00367781" w14:paraId="00305AB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8C3EB8B" w14:textId="14D86B3E" w:rsidR="00590A34" w:rsidRPr="00367781" w:rsidRDefault="00590A34" w:rsidP="00590A34">
            <w:pPr>
              <w:pStyle w:val="ESTablebody"/>
              <w:rPr>
                <w:lang w:eastAsia="en-AU"/>
              </w:rPr>
            </w:pPr>
            <w:r w:rsidRPr="000B04A1">
              <w:rPr>
                <w:lang w:eastAsia="en-AU"/>
              </w:rPr>
              <w:t>ROYAL CHILDRENS HOSPITAL</w:t>
            </w:r>
          </w:p>
        </w:tc>
        <w:tc>
          <w:tcPr>
            <w:tcW w:w="6945" w:type="dxa"/>
            <w:tcBorders>
              <w:top w:val="nil"/>
              <w:left w:val="nil"/>
              <w:bottom w:val="single" w:sz="4" w:space="0" w:color="A6A6A6"/>
              <w:right w:val="single" w:sz="4" w:space="0" w:color="A6A6A6"/>
            </w:tcBorders>
            <w:shd w:val="clear" w:color="auto" w:fill="auto"/>
          </w:tcPr>
          <w:p w14:paraId="4F3006F7"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08818E9" w14:textId="1A0F1907" w:rsidR="00590A34" w:rsidRPr="00367781" w:rsidRDefault="00590A34" w:rsidP="00590A34">
            <w:pPr>
              <w:pStyle w:val="ESTablebody"/>
              <w:jc w:val="right"/>
              <w:rPr>
                <w:lang w:eastAsia="en-AU"/>
              </w:rPr>
            </w:pPr>
            <w:r>
              <w:rPr>
                <w:color w:val="000000"/>
                <w:szCs w:val="16"/>
              </w:rPr>
              <w:t>12,453</w:t>
            </w:r>
          </w:p>
        </w:tc>
      </w:tr>
      <w:tr w:rsidR="00590A34" w:rsidRPr="00367781" w14:paraId="2659197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A140D0B" w14:textId="32359D51" w:rsidR="00590A34" w:rsidRPr="00367781" w:rsidRDefault="00590A34" w:rsidP="00590A34">
            <w:pPr>
              <w:pStyle w:val="ESTablebody"/>
              <w:rPr>
                <w:lang w:eastAsia="en-AU"/>
              </w:rPr>
            </w:pPr>
            <w:r w:rsidRPr="000B04A1">
              <w:rPr>
                <w:lang w:eastAsia="en-AU"/>
              </w:rPr>
              <w:t>RSM BIRD CAMERON</w:t>
            </w:r>
          </w:p>
        </w:tc>
        <w:tc>
          <w:tcPr>
            <w:tcW w:w="6945" w:type="dxa"/>
            <w:tcBorders>
              <w:top w:val="nil"/>
              <w:left w:val="nil"/>
              <w:bottom w:val="single" w:sz="4" w:space="0" w:color="A6A6A6"/>
              <w:right w:val="single" w:sz="4" w:space="0" w:color="A6A6A6"/>
            </w:tcBorders>
            <w:shd w:val="clear" w:color="auto" w:fill="auto"/>
          </w:tcPr>
          <w:p w14:paraId="4E45550B"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54DC669B" w14:textId="3FAA66A6" w:rsidR="00590A34" w:rsidRPr="00367781" w:rsidRDefault="00590A34" w:rsidP="00590A34">
            <w:pPr>
              <w:pStyle w:val="ESTablebody"/>
              <w:jc w:val="right"/>
              <w:rPr>
                <w:lang w:eastAsia="en-AU"/>
              </w:rPr>
            </w:pPr>
            <w:r>
              <w:rPr>
                <w:color w:val="000000"/>
                <w:szCs w:val="16"/>
              </w:rPr>
              <w:t>376,646</w:t>
            </w:r>
          </w:p>
        </w:tc>
      </w:tr>
      <w:tr w:rsidR="00590A34" w:rsidRPr="00367781" w14:paraId="32B4E2E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3326C7A" w14:textId="4A72AAA1" w:rsidR="00590A34" w:rsidRPr="00367781" w:rsidRDefault="00590A34" w:rsidP="00590A34">
            <w:pPr>
              <w:pStyle w:val="ESTablebody"/>
              <w:rPr>
                <w:lang w:eastAsia="en-AU"/>
              </w:rPr>
            </w:pPr>
            <w:r w:rsidRPr="000B04A1">
              <w:rPr>
                <w:lang w:eastAsia="en-AU"/>
              </w:rPr>
              <w:t>RUBIX CONSULTING PTY LTD</w:t>
            </w:r>
          </w:p>
        </w:tc>
        <w:tc>
          <w:tcPr>
            <w:tcW w:w="6945" w:type="dxa"/>
            <w:tcBorders>
              <w:top w:val="nil"/>
              <w:left w:val="nil"/>
              <w:bottom w:val="single" w:sz="4" w:space="0" w:color="A6A6A6"/>
              <w:right w:val="single" w:sz="4" w:space="0" w:color="A6A6A6"/>
            </w:tcBorders>
            <w:shd w:val="clear" w:color="auto" w:fill="auto"/>
          </w:tcPr>
          <w:p w14:paraId="00786F66"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7563ED3" w14:textId="7305816F" w:rsidR="00590A34" w:rsidRPr="00367781" w:rsidRDefault="00590A34" w:rsidP="00590A34">
            <w:pPr>
              <w:pStyle w:val="ESTablebody"/>
              <w:jc w:val="right"/>
              <w:rPr>
                <w:lang w:eastAsia="en-AU"/>
              </w:rPr>
            </w:pPr>
            <w:r>
              <w:rPr>
                <w:color w:val="000000"/>
                <w:szCs w:val="16"/>
              </w:rPr>
              <w:t>763,884</w:t>
            </w:r>
          </w:p>
        </w:tc>
      </w:tr>
      <w:tr w:rsidR="00590A34" w:rsidRPr="00367781" w14:paraId="6A4AB4D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0723489" w14:textId="64FFE1C4" w:rsidR="00590A34" w:rsidRPr="00367781" w:rsidRDefault="00590A34" w:rsidP="00590A34">
            <w:pPr>
              <w:pStyle w:val="ESTablebody"/>
              <w:rPr>
                <w:lang w:eastAsia="en-AU"/>
              </w:rPr>
            </w:pPr>
            <w:r w:rsidRPr="000B04A1">
              <w:rPr>
                <w:lang w:eastAsia="en-AU"/>
              </w:rPr>
              <w:t>SACON GROUP PTY LTD</w:t>
            </w:r>
          </w:p>
        </w:tc>
        <w:tc>
          <w:tcPr>
            <w:tcW w:w="6945" w:type="dxa"/>
            <w:tcBorders>
              <w:top w:val="nil"/>
              <w:left w:val="nil"/>
              <w:bottom w:val="single" w:sz="4" w:space="0" w:color="A6A6A6"/>
              <w:right w:val="single" w:sz="4" w:space="0" w:color="A6A6A6"/>
            </w:tcBorders>
            <w:shd w:val="clear" w:color="auto" w:fill="auto"/>
          </w:tcPr>
          <w:p w14:paraId="18566831"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5E7D7B2" w14:textId="76B47010" w:rsidR="00590A34" w:rsidRPr="00367781" w:rsidRDefault="00590A34" w:rsidP="00590A34">
            <w:pPr>
              <w:pStyle w:val="ESTablebody"/>
              <w:jc w:val="right"/>
              <w:rPr>
                <w:lang w:eastAsia="en-AU"/>
              </w:rPr>
            </w:pPr>
            <w:r>
              <w:rPr>
                <w:color w:val="000000"/>
                <w:szCs w:val="16"/>
              </w:rPr>
              <w:t>77,360</w:t>
            </w:r>
          </w:p>
        </w:tc>
      </w:tr>
      <w:tr w:rsidR="00590A34" w:rsidRPr="00367781" w14:paraId="24F61D3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F08422B" w14:textId="5469A3F3" w:rsidR="00590A34" w:rsidRPr="00367781" w:rsidRDefault="00590A34" w:rsidP="00590A34">
            <w:pPr>
              <w:pStyle w:val="ESTablebody"/>
              <w:rPr>
                <w:lang w:eastAsia="en-AU"/>
              </w:rPr>
            </w:pPr>
            <w:r w:rsidRPr="000B04A1">
              <w:rPr>
                <w:lang w:eastAsia="en-AU"/>
              </w:rPr>
              <w:lastRenderedPageBreak/>
              <w:t>SAGACITY RESEARCH</w:t>
            </w:r>
          </w:p>
        </w:tc>
        <w:tc>
          <w:tcPr>
            <w:tcW w:w="6945" w:type="dxa"/>
            <w:tcBorders>
              <w:top w:val="nil"/>
              <w:left w:val="nil"/>
              <w:bottom w:val="single" w:sz="4" w:space="0" w:color="A6A6A6"/>
              <w:right w:val="single" w:sz="4" w:space="0" w:color="A6A6A6"/>
            </w:tcBorders>
            <w:shd w:val="clear" w:color="auto" w:fill="auto"/>
          </w:tcPr>
          <w:p w14:paraId="0ADF4FF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40AFF6F" w14:textId="33B802AE" w:rsidR="00590A34" w:rsidRPr="00367781" w:rsidRDefault="00590A34" w:rsidP="00590A34">
            <w:pPr>
              <w:pStyle w:val="ESTablebody"/>
              <w:jc w:val="right"/>
              <w:rPr>
                <w:lang w:eastAsia="en-AU"/>
              </w:rPr>
            </w:pPr>
            <w:r>
              <w:rPr>
                <w:color w:val="000000"/>
                <w:szCs w:val="16"/>
              </w:rPr>
              <w:t>31,818</w:t>
            </w:r>
          </w:p>
        </w:tc>
      </w:tr>
      <w:tr w:rsidR="00590A34" w:rsidRPr="00367781" w14:paraId="11B7C68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0CBA34C" w14:textId="2EE68D98" w:rsidR="00590A34" w:rsidRPr="00367781" w:rsidRDefault="00590A34" w:rsidP="00590A34">
            <w:pPr>
              <w:pStyle w:val="ESTablebody"/>
              <w:rPr>
                <w:lang w:eastAsia="en-AU"/>
              </w:rPr>
            </w:pPr>
            <w:r w:rsidRPr="000B04A1">
              <w:rPr>
                <w:lang w:eastAsia="en-AU"/>
              </w:rPr>
              <w:t>SAL CONSULTING PTY LTD</w:t>
            </w:r>
          </w:p>
        </w:tc>
        <w:tc>
          <w:tcPr>
            <w:tcW w:w="6945" w:type="dxa"/>
            <w:tcBorders>
              <w:top w:val="nil"/>
              <w:left w:val="nil"/>
              <w:bottom w:val="single" w:sz="4" w:space="0" w:color="A6A6A6"/>
              <w:right w:val="single" w:sz="4" w:space="0" w:color="A6A6A6"/>
            </w:tcBorders>
            <w:shd w:val="clear" w:color="auto" w:fill="auto"/>
          </w:tcPr>
          <w:p w14:paraId="6F4445B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9328226" w14:textId="3199AECE" w:rsidR="00590A34" w:rsidRPr="00367781" w:rsidRDefault="00590A34" w:rsidP="00590A34">
            <w:pPr>
              <w:pStyle w:val="ESTablebody"/>
              <w:jc w:val="right"/>
              <w:rPr>
                <w:lang w:eastAsia="en-AU"/>
              </w:rPr>
            </w:pPr>
            <w:r>
              <w:rPr>
                <w:color w:val="000000"/>
                <w:szCs w:val="16"/>
              </w:rPr>
              <w:t>51,000</w:t>
            </w:r>
          </w:p>
        </w:tc>
      </w:tr>
      <w:tr w:rsidR="00590A34" w:rsidRPr="00367781" w14:paraId="568C25D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489B0F" w14:textId="7D5A7F3D" w:rsidR="00590A34" w:rsidRPr="00367781" w:rsidRDefault="00590A34" w:rsidP="00590A34">
            <w:pPr>
              <w:pStyle w:val="ESTablebody"/>
              <w:rPr>
                <w:lang w:eastAsia="en-AU"/>
              </w:rPr>
            </w:pPr>
            <w:r w:rsidRPr="000B04A1">
              <w:rPr>
                <w:lang w:eastAsia="en-AU"/>
              </w:rPr>
              <w:t>SALTER HILL GROUP PTY LTD</w:t>
            </w:r>
          </w:p>
        </w:tc>
        <w:tc>
          <w:tcPr>
            <w:tcW w:w="6945" w:type="dxa"/>
            <w:tcBorders>
              <w:top w:val="nil"/>
              <w:left w:val="nil"/>
              <w:bottom w:val="single" w:sz="4" w:space="0" w:color="A6A6A6"/>
              <w:right w:val="single" w:sz="4" w:space="0" w:color="A6A6A6"/>
            </w:tcBorders>
            <w:shd w:val="clear" w:color="auto" w:fill="auto"/>
          </w:tcPr>
          <w:p w14:paraId="4671831D"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BBFC242" w14:textId="2EF1461C" w:rsidR="00590A34" w:rsidRPr="00367781" w:rsidRDefault="00590A34" w:rsidP="00590A34">
            <w:pPr>
              <w:pStyle w:val="ESTablebody"/>
              <w:jc w:val="right"/>
              <w:rPr>
                <w:lang w:eastAsia="en-AU"/>
              </w:rPr>
            </w:pPr>
            <w:r>
              <w:rPr>
                <w:color w:val="000000"/>
                <w:szCs w:val="16"/>
              </w:rPr>
              <w:t>87,875</w:t>
            </w:r>
          </w:p>
        </w:tc>
      </w:tr>
      <w:tr w:rsidR="00590A34" w:rsidRPr="00367781" w14:paraId="77190EC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9943DA2" w14:textId="36F59C0D" w:rsidR="00590A34" w:rsidRPr="00367781" w:rsidRDefault="00590A34" w:rsidP="00590A34">
            <w:pPr>
              <w:pStyle w:val="ESTablebody"/>
              <w:rPr>
                <w:lang w:eastAsia="en-AU"/>
              </w:rPr>
            </w:pPr>
            <w:r w:rsidRPr="000B04A1">
              <w:rPr>
                <w:lang w:eastAsia="en-AU"/>
              </w:rPr>
              <w:t>SANDRIDGE ROADS PTY LTD</w:t>
            </w:r>
          </w:p>
        </w:tc>
        <w:tc>
          <w:tcPr>
            <w:tcW w:w="6945" w:type="dxa"/>
            <w:tcBorders>
              <w:top w:val="nil"/>
              <w:left w:val="nil"/>
              <w:bottom w:val="single" w:sz="4" w:space="0" w:color="A6A6A6"/>
              <w:right w:val="single" w:sz="4" w:space="0" w:color="A6A6A6"/>
            </w:tcBorders>
            <w:shd w:val="clear" w:color="auto" w:fill="auto"/>
          </w:tcPr>
          <w:p w14:paraId="270D6737"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83D6A05" w14:textId="2BDA3125" w:rsidR="00590A34" w:rsidRPr="00367781" w:rsidRDefault="00590A34" w:rsidP="00590A34">
            <w:pPr>
              <w:pStyle w:val="ESTablebody"/>
              <w:jc w:val="right"/>
              <w:rPr>
                <w:lang w:eastAsia="en-AU"/>
              </w:rPr>
            </w:pPr>
            <w:r>
              <w:rPr>
                <w:color w:val="000000"/>
                <w:szCs w:val="16"/>
              </w:rPr>
              <w:t>161,822</w:t>
            </w:r>
          </w:p>
        </w:tc>
      </w:tr>
      <w:tr w:rsidR="00590A34" w:rsidRPr="00367781" w14:paraId="67709B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75863F3" w14:textId="012719FB" w:rsidR="00590A34" w:rsidRPr="00367781" w:rsidRDefault="00590A34" w:rsidP="00590A34">
            <w:pPr>
              <w:pStyle w:val="ESTablebody"/>
              <w:rPr>
                <w:lang w:eastAsia="en-AU"/>
              </w:rPr>
            </w:pPr>
            <w:r w:rsidRPr="000B04A1">
              <w:rPr>
                <w:lang w:eastAsia="en-AU"/>
              </w:rPr>
              <w:t>SARAH THE FIRTH CREATIVE SERVICES</w:t>
            </w:r>
          </w:p>
        </w:tc>
        <w:tc>
          <w:tcPr>
            <w:tcW w:w="6945" w:type="dxa"/>
            <w:tcBorders>
              <w:top w:val="nil"/>
              <w:left w:val="nil"/>
              <w:bottom w:val="single" w:sz="4" w:space="0" w:color="A6A6A6"/>
              <w:right w:val="single" w:sz="4" w:space="0" w:color="A6A6A6"/>
            </w:tcBorders>
            <w:shd w:val="clear" w:color="auto" w:fill="auto"/>
          </w:tcPr>
          <w:p w14:paraId="34FF26BD"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B7DE2BF" w14:textId="3EB7CC09" w:rsidR="00590A34" w:rsidRPr="00367781" w:rsidRDefault="00590A34" w:rsidP="00590A34">
            <w:pPr>
              <w:pStyle w:val="ESTablebody"/>
              <w:jc w:val="right"/>
              <w:rPr>
                <w:lang w:eastAsia="en-AU"/>
              </w:rPr>
            </w:pPr>
            <w:r>
              <w:rPr>
                <w:color w:val="000000"/>
                <w:szCs w:val="16"/>
              </w:rPr>
              <w:t>10,750</w:t>
            </w:r>
          </w:p>
        </w:tc>
      </w:tr>
      <w:tr w:rsidR="00590A34" w:rsidRPr="00367781" w14:paraId="1152042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5FD9C08" w14:textId="5E7DCCB3" w:rsidR="00590A34" w:rsidRPr="00367781" w:rsidRDefault="00590A34" w:rsidP="00590A34">
            <w:pPr>
              <w:pStyle w:val="ESTablebody"/>
              <w:rPr>
                <w:lang w:eastAsia="en-AU"/>
              </w:rPr>
            </w:pPr>
            <w:r w:rsidRPr="000B04A1">
              <w:rPr>
                <w:lang w:eastAsia="en-AU"/>
              </w:rPr>
              <w:t>SAXTON SPEAKERS BUREAU PTY LTD</w:t>
            </w:r>
          </w:p>
        </w:tc>
        <w:tc>
          <w:tcPr>
            <w:tcW w:w="6945" w:type="dxa"/>
            <w:tcBorders>
              <w:top w:val="nil"/>
              <w:left w:val="nil"/>
              <w:bottom w:val="single" w:sz="4" w:space="0" w:color="A6A6A6"/>
              <w:right w:val="single" w:sz="4" w:space="0" w:color="A6A6A6"/>
            </w:tcBorders>
            <w:shd w:val="clear" w:color="auto" w:fill="auto"/>
          </w:tcPr>
          <w:p w14:paraId="4D57CFD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CCCA13A" w14:textId="2F912D04" w:rsidR="00590A34" w:rsidRPr="00367781" w:rsidRDefault="00590A34" w:rsidP="00590A34">
            <w:pPr>
              <w:pStyle w:val="ESTablebody"/>
              <w:jc w:val="right"/>
              <w:rPr>
                <w:lang w:eastAsia="en-AU"/>
              </w:rPr>
            </w:pPr>
            <w:r>
              <w:rPr>
                <w:color w:val="000000"/>
                <w:szCs w:val="16"/>
              </w:rPr>
              <w:t>60,000</w:t>
            </w:r>
          </w:p>
        </w:tc>
      </w:tr>
      <w:tr w:rsidR="00590A34" w:rsidRPr="00367781" w14:paraId="43B1727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2768DC9" w14:textId="20FF38A2" w:rsidR="00590A34" w:rsidRPr="00367781" w:rsidRDefault="00590A34" w:rsidP="00590A34">
            <w:pPr>
              <w:pStyle w:val="ESTablebody"/>
              <w:rPr>
                <w:lang w:eastAsia="en-AU"/>
              </w:rPr>
            </w:pPr>
            <w:r w:rsidRPr="000B04A1">
              <w:rPr>
                <w:lang w:eastAsia="en-AU"/>
              </w:rPr>
              <w:t>SCHARP DESIGN PTY LTD</w:t>
            </w:r>
          </w:p>
        </w:tc>
        <w:tc>
          <w:tcPr>
            <w:tcW w:w="6945" w:type="dxa"/>
            <w:tcBorders>
              <w:top w:val="nil"/>
              <w:left w:val="nil"/>
              <w:bottom w:val="single" w:sz="4" w:space="0" w:color="A6A6A6"/>
              <w:right w:val="single" w:sz="4" w:space="0" w:color="A6A6A6"/>
            </w:tcBorders>
            <w:shd w:val="clear" w:color="auto" w:fill="auto"/>
          </w:tcPr>
          <w:p w14:paraId="692A1948"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F18C104" w14:textId="073F7690" w:rsidR="00590A34" w:rsidRPr="00367781" w:rsidRDefault="00590A34" w:rsidP="00590A34">
            <w:pPr>
              <w:pStyle w:val="ESTablebody"/>
              <w:jc w:val="right"/>
              <w:rPr>
                <w:lang w:eastAsia="en-AU"/>
              </w:rPr>
            </w:pPr>
            <w:r>
              <w:rPr>
                <w:color w:val="000000"/>
                <w:szCs w:val="16"/>
              </w:rPr>
              <w:t>10,080</w:t>
            </w:r>
          </w:p>
        </w:tc>
      </w:tr>
      <w:tr w:rsidR="00590A34" w:rsidRPr="00367781" w14:paraId="3E2A741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9815265" w14:textId="12E060DC" w:rsidR="00590A34" w:rsidRPr="00367781" w:rsidRDefault="00590A34" w:rsidP="00590A34">
            <w:pPr>
              <w:pStyle w:val="ESTablebody"/>
              <w:rPr>
                <w:lang w:eastAsia="en-AU"/>
              </w:rPr>
            </w:pPr>
            <w:r w:rsidRPr="000B04A1">
              <w:rPr>
                <w:lang w:eastAsia="en-AU"/>
              </w:rPr>
              <w:t>SCHOOL RESEARCH EVALUATION AND MEASUREMENT SERVICES</w:t>
            </w:r>
          </w:p>
        </w:tc>
        <w:tc>
          <w:tcPr>
            <w:tcW w:w="6945" w:type="dxa"/>
            <w:tcBorders>
              <w:top w:val="nil"/>
              <w:left w:val="nil"/>
              <w:bottom w:val="single" w:sz="4" w:space="0" w:color="A6A6A6"/>
              <w:right w:val="single" w:sz="4" w:space="0" w:color="A6A6A6"/>
            </w:tcBorders>
            <w:shd w:val="clear" w:color="auto" w:fill="auto"/>
          </w:tcPr>
          <w:p w14:paraId="41429647"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328BF45D" w14:textId="20209ED1" w:rsidR="00590A34" w:rsidRPr="00367781" w:rsidRDefault="00590A34" w:rsidP="00590A34">
            <w:pPr>
              <w:pStyle w:val="ESTablebody"/>
              <w:jc w:val="right"/>
              <w:rPr>
                <w:lang w:eastAsia="en-AU"/>
              </w:rPr>
            </w:pPr>
            <w:r>
              <w:rPr>
                <w:color w:val="000000"/>
                <w:szCs w:val="16"/>
              </w:rPr>
              <w:t>136,240</w:t>
            </w:r>
          </w:p>
        </w:tc>
      </w:tr>
      <w:tr w:rsidR="00590A34" w:rsidRPr="00367781" w14:paraId="4E17E2E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688B5D8" w14:textId="3378E23C" w:rsidR="00590A34" w:rsidRPr="00367781" w:rsidRDefault="00590A34" w:rsidP="00590A34">
            <w:pPr>
              <w:pStyle w:val="ESTablebody"/>
              <w:rPr>
                <w:lang w:eastAsia="en-AU"/>
              </w:rPr>
            </w:pPr>
            <w:r w:rsidRPr="000B04A1">
              <w:rPr>
                <w:lang w:eastAsia="en-AU"/>
              </w:rPr>
              <w:t>SEAMER DESIGN</w:t>
            </w:r>
          </w:p>
        </w:tc>
        <w:tc>
          <w:tcPr>
            <w:tcW w:w="6945" w:type="dxa"/>
            <w:tcBorders>
              <w:top w:val="nil"/>
              <w:left w:val="nil"/>
              <w:bottom w:val="single" w:sz="4" w:space="0" w:color="A6A6A6"/>
              <w:right w:val="single" w:sz="4" w:space="0" w:color="A6A6A6"/>
            </w:tcBorders>
            <w:shd w:val="clear" w:color="auto" w:fill="auto"/>
          </w:tcPr>
          <w:p w14:paraId="75B5043F"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C70CA91" w14:textId="0AE1497C" w:rsidR="00590A34" w:rsidRPr="00367781" w:rsidRDefault="00590A34" w:rsidP="00590A34">
            <w:pPr>
              <w:pStyle w:val="ESTablebody"/>
              <w:jc w:val="right"/>
              <w:rPr>
                <w:lang w:eastAsia="en-AU"/>
              </w:rPr>
            </w:pPr>
            <w:r>
              <w:rPr>
                <w:color w:val="000000"/>
                <w:szCs w:val="16"/>
              </w:rPr>
              <w:t>48,365</w:t>
            </w:r>
          </w:p>
        </w:tc>
      </w:tr>
      <w:tr w:rsidR="00590A34" w:rsidRPr="00367781" w14:paraId="2FF741F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67D983" w14:textId="752F6C60" w:rsidR="00590A34" w:rsidRPr="00367781" w:rsidRDefault="00590A34" w:rsidP="00590A34">
            <w:pPr>
              <w:pStyle w:val="ESTablebody"/>
              <w:rPr>
                <w:lang w:eastAsia="en-AU"/>
              </w:rPr>
            </w:pPr>
            <w:r w:rsidRPr="000B04A1">
              <w:rPr>
                <w:lang w:eastAsia="en-AU"/>
              </w:rPr>
              <w:t>SEMANN SLATTERY AND ASSOCIATES PTY LTD</w:t>
            </w:r>
          </w:p>
        </w:tc>
        <w:tc>
          <w:tcPr>
            <w:tcW w:w="6945" w:type="dxa"/>
            <w:tcBorders>
              <w:top w:val="nil"/>
              <w:left w:val="nil"/>
              <w:bottom w:val="single" w:sz="4" w:space="0" w:color="A6A6A6"/>
              <w:right w:val="single" w:sz="4" w:space="0" w:color="A6A6A6"/>
            </w:tcBorders>
            <w:shd w:val="clear" w:color="auto" w:fill="auto"/>
          </w:tcPr>
          <w:p w14:paraId="7C102F28"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3EE170E" w14:textId="6C99BA82" w:rsidR="00590A34" w:rsidRPr="00367781" w:rsidRDefault="00590A34" w:rsidP="00590A34">
            <w:pPr>
              <w:pStyle w:val="ESTablebody"/>
              <w:jc w:val="right"/>
              <w:rPr>
                <w:lang w:eastAsia="en-AU"/>
              </w:rPr>
            </w:pPr>
            <w:r>
              <w:rPr>
                <w:color w:val="000000"/>
                <w:szCs w:val="16"/>
              </w:rPr>
              <w:t>125,222</w:t>
            </w:r>
          </w:p>
        </w:tc>
      </w:tr>
      <w:tr w:rsidR="00590A34" w:rsidRPr="00367781" w14:paraId="112EAD2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BA96376" w14:textId="1D1CDA7B" w:rsidR="00590A34" w:rsidRPr="00367781" w:rsidRDefault="00590A34" w:rsidP="00590A34">
            <w:pPr>
              <w:pStyle w:val="ESTablebody"/>
              <w:rPr>
                <w:lang w:eastAsia="en-AU"/>
              </w:rPr>
            </w:pPr>
            <w:r w:rsidRPr="000B04A1">
              <w:rPr>
                <w:lang w:eastAsia="en-AU"/>
              </w:rPr>
              <w:t>SENATE SHJ</w:t>
            </w:r>
          </w:p>
        </w:tc>
        <w:tc>
          <w:tcPr>
            <w:tcW w:w="6945" w:type="dxa"/>
            <w:tcBorders>
              <w:top w:val="nil"/>
              <w:left w:val="nil"/>
              <w:bottom w:val="single" w:sz="4" w:space="0" w:color="A6A6A6"/>
              <w:right w:val="single" w:sz="4" w:space="0" w:color="A6A6A6"/>
            </w:tcBorders>
            <w:shd w:val="clear" w:color="auto" w:fill="auto"/>
          </w:tcPr>
          <w:p w14:paraId="6C598673" w14:textId="77777777" w:rsidR="00590A34" w:rsidRPr="00367781" w:rsidRDefault="00590A34" w:rsidP="00590A34">
            <w:pPr>
              <w:pStyle w:val="ESTablebody"/>
              <w:rPr>
                <w:lang w:eastAsia="en-AU"/>
              </w:rPr>
            </w:pPr>
            <w:r w:rsidRPr="00367781">
              <w:rPr>
                <w:lang w:eastAsia="en-AU"/>
              </w:rPr>
              <w:t>Strategic Services and Advice for Audit, Fraud and Procurement</w:t>
            </w:r>
          </w:p>
        </w:tc>
        <w:tc>
          <w:tcPr>
            <w:tcW w:w="1985" w:type="dxa"/>
            <w:tcBorders>
              <w:top w:val="nil"/>
              <w:left w:val="nil"/>
              <w:bottom w:val="single" w:sz="4" w:space="0" w:color="A6A6A6"/>
              <w:right w:val="single" w:sz="4" w:space="0" w:color="A6A6A6"/>
            </w:tcBorders>
            <w:shd w:val="clear" w:color="auto" w:fill="auto"/>
            <w:vAlign w:val="center"/>
          </w:tcPr>
          <w:p w14:paraId="4187C8C9" w14:textId="4E9624B6" w:rsidR="00590A34" w:rsidRPr="00367781" w:rsidRDefault="00590A34" w:rsidP="00590A34">
            <w:pPr>
              <w:pStyle w:val="ESTablebody"/>
              <w:jc w:val="right"/>
              <w:rPr>
                <w:lang w:eastAsia="en-AU"/>
              </w:rPr>
            </w:pPr>
            <w:r>
              <w:rPr>
                <w:color w:val="000000"/>
                <w:szCs w:val="16"/>
              </w:rPr>
              <w:t>622,567</w:t>
            </w:r>
          </w:p>
        </w:tc>
      </w:tr>
      <w:tr w:rsidR="00590A34" w:rsidRPr="00367781" w14:paraId="52A81ED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6B55462" w14:textId="6623B6BE" w:rsidR="00590A34" w:rsidRPr="00367781" w:rsidRDefault="00590A34" w:rsidP="00590A34">
            <w:pPr>
              <w:pStyle w:val="ESTablebody"/>
              <w:rPr>
                <w:lang w:eastAsia="en-AU"/>
              </w:rPr>
            </w:pPr>
            <w:r w:rsidRPr="000B04A1">
              <w:rPr>
                <w:lang w:eastAsia="en-AU"/>
              </w:rPr>
              <w:t>SENSEI PRODUCTIVITY PTY LTD</w:t>
            </w:r>
          </w:p>
        </w:tc>
        <w:tc>
          <w:tcPr>
            <w:tcW w:w="6945" w:type="dxa"/>
            <w:tcBorders>
              <w:top w:val="nil"/>
              <w:left w:val="nil"/>
              <w:bottom w:val="single" w:sz="4" w:space="0" w:color="A6A6A6"/>
              <w:right w:val="single" w:sz="4" w:space="0" w:color="A6A6A6"/>
            </w:tcBorders>
            <w:shd w:val="clear" w:color="auto" w:fill="auto"/>
          </w:tcPr>
          <w:p w14:paraId="35731BAE"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BF9A127" w14:textId="565C2999" w:rsidR="00590A34" w:rsidRPr="00367781" w:rsidRDefault="00590A34" w:rsidP="00590A34">
            <w:pPr>
              <w:pStyle w:val="ESTablebody"/>
              <w:jc w:val="right"/>
              <w:rPr>
                <w:lang w:eastAsia="en-AU"/>
              </w:rPr>
            </w:pPr>
            <w:r>
              <w:rPr>
                <w:color w:val="000000"/>
                <w:szCs w:val="16"/>
              </w:rPr>
              <w:t>76,266</w:t>
            </w:r>
          </w:p>
        </w:tc>
      </w:tr>
      <w:tr w:rsidR="00590A34" w:rsidRPr="00367781" w14:paraId="4016C5A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6B34D56" w14:textId="761D906F" w:rsidR="00590A34" w:rsidRPr="00367781" w:rsidRDefault="00590A34" w:rsidP="00590A34">
            <w:pPr>
              <w:pStyle w:val="ESTablebody"/>
              <w:rPr>
                <w:lang w:eastAsia="en-AU"/>
              </w:rPr>
            </w:pPr>
            <w:r w:rsidRPr="000B04A1">
              <w:rPr>
                <w:lang w:eastAsia="en-AU"/>
              </w:rPr>
              <w:t>SEXTON CONSULTING</w:t>
            </w:r>
          </w:p>
        </w:tc>
        <w:tc>
          <w:tcPr>
            <w:tcW w:w="6945" w:type="dxa"/>
            <w:tcBorders>
              <w:top w:val="nil"/>
              <w:left w:val="nil"/>
              <w:bottom w:val="single" w:sz="4" w:space="0" w:color="A6A6A6"/>
              <w:right w:val="single" w:sz="4" w:space="0" w:color="A6A6A6"/>
            </w:tcBorders>
            <w:shd w:val="clear" w:color="auto" w:fill="auto"/>
          </w:tcPr>
          <w:p w14:paraId="77AA970F"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6720AD7" w14:textId="35F140C9" w:rsidR="00590A34" w:rsidRPr="00367781" w:rsidRDefault="00590A34" w:rsidP="00590A34">
            <w:pPr>
              <w:pStyle w:val="ESTablebody"/>
              <w:jc w:val="right"/>
              <w:rPr>
                <w:lang w:eastAsia="en-AU"/>
              </w:rPr>
            </w:pPr>
            <w:r>
              <w:rPr>
                <w:color w:val="000000"/>
                <w:szCs w:val="16"/>
              </w:rPr>
              <w:t>6,243</w:t>
            </w:r>
          </w:p>
        </w:tc>
      </w:tr>
      <w:tr w:rsidR="00590A34" w:rsidRPr="00367781" w14:paraId="58CA205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4A87E11" w14:textId="5C06C740" w:rsidR="00590A34" w:rsidRPr="00367781" w:rsidRDefault="00590A34" w:rsidP="00590A34">
            <w:pPr>
              <w:pStyle w:val="ESTablebody"/>
              <w:rPr>
                <w:lang w:eastAsia="en-AU"/>
              </w:rPr>
            </w:pPr>
            <w:r w:rsidRPr="000B04A1">
              <w:rPr>
                <w:lang w:eastAsia="en-AU"/>
              </w:rPr>
              <w:t>SEYFARTH SHAW AUSTRALIA</w:t>
            </w:r>
          </w:p>
        </w:tc>
        <w:tc>
          <w:tcPr>
            <w:tcW w:w="6945" w:type="dxa"/>
            <w:tcBorders>
              <w:top w:val="nil"/>
              <w:left w:val="nil"/>
              <w:bottom w:val="single" w:sz="4" w:space="0" w:color="A6A6A6"/>
              <w:right w:val="single" w:sz="4" w:space="0" w:color="A6A6A6"/>
            </w:tcBorders>
            <w:shd w:val="clear" w:color="auto" w:fill="auto"/>
          </w:tcPr>
          <w:p w14:paraId="0EF91E1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0603BF2F" w14:textId="127B93A1" w:rsidR="00590A34" w:rsidRPr="00367781" w:rsidRDefault="00590A34" w:rsidP="00590A34">
            <w:pPr>
              <w:pStyle w:val="ESTablebody"/>
              <w:jc w:val="right"/>
              <w:rPr>
                <w:lang w:eastAsia="en-AU"/>
              </w:rPr>
            </w:pPr>
            <w:r>
              <w:rPr>
                <w:color w:val="000000"/>
                <w:szCs w:val="16"/>
              </w:rPr>
              <w:t>51,737</w:t>
            </w:r>
          </w:p>
        </w:tc>
      </w:tr>
      <w:tr w:rsidR="00590A34" w:rsidRPr="00367781" w14:paraId="36EBF7E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D47F1F6" w14:textId="046B16D0" w:rsidR="00590A34" w:rsidRPr="00367781" w:rsidRDefault="00590A34" w:rsidP="00590A34">
            <w:pPr>
              <w:pStyle w:val="ESTablebody"/>
              <w:rPr>
                <w:lang w:eastAsia="en-AU"/>
              </w:rPr>
            </w:pPr>
            <w:r w:rsidRPr="000B04A1">
              <w:rPr>
                <w:lang w:eastAsia="en-AU"/>
              </w:rPr>
              <w:t>SHANLEY MANAGEMENT SERVICES PTY LTD</w:t>
            </w:r>
          </w:p>
        </w:tc>
        <w:tc>
          <w:tcPr>
            <w:tcW w:w="6945" w:type="dxa"/>
            <w:tcBorders>
              <w:top w:val="nil"/>
              <w:left w:val="nil"/>
              <w:bottom w:val="single" w:sz="4" w:space="0" w:color="A6A6A6"/>
              <w:right w:val="single" w:sz="4" w:space="0" w:color="A6A6A6"/>
            </w:tcBorders>
            <w:shd w:val="clear" w:color="auto" w:fill="auto"/>
          </w:tcPr>
          <w:p w14:paraId="2C1A5F55"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AC8081D" w14:textId="5CAB24CC" w:rsidR="00590A34" w:rsidRPr="00367781" w:rsidRDefault="00590A34" w:rsidP="00590A34">
            <w:pPr>
              <w:pStyle w:val="ESTablebody"/>
              <w:jc w:val="right"/>
              <w:rPr>
                <w:lang w:eastAsia="en-AU"/>
              </w:rPr>
            </w:pPr>
            <w:r>
              <w:rPr>
                <w:color w:val="000000"/>
                <w:szCs w:val="16"/>
              </w:rPr>
              <w:t>1,400</w:t>
            </w:r>
          </w:p>
        </w:tc>
      </w:tr>
      <w:tr w:rsidR="00590A34" w:rsidRPr="00367781" w14:paraId="08AF795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92620A" w14:textId="6EA6F796" w:rsidR="00590A34" w:rsidRPr="00367781" w:rsidRDefault="00590A34" w:rsidP="00590A34">
            <w:pPr>
              <w:pStyle w:val="ESTablebody"/>
              <w:rPr>
                <w:lang w:eastAsia="en-AU"/>
              </w:rPr>
            </w:pPr>
            <w:r w:rsidRPr="000B04A1">
              <w:rPr>
                <w:lang w:eastAsia="en-AU"/>
              </w:rPr>
              <w:lastRenderedPageBreak/>
              <w:t>SHARP WORDS EDITING AND WRITING SERVICES</w:t>
            </w:r>
          </w:p>
        </w:tc>
        <w:tc>
          <w:tcPr>
            <w:tcW w:w="6945" w:type="dxa"/>
            <w:tcBorders>
              <w:top w:val="nil"/>
              <w:left w:val="nil"/>
              <w:bottom w:val="single" w:sz="4" w:space="0" w:color="A6A6A6"/>
              <w:right w:val="single" w:sz="4" w:space="0" w:color="A6A6A6"/>
            </w:tcBorders>
            <w:shd w:val="clear" w:color="auto" w:fill="auto"/>
          </w:tcPr>
          <w:p w14:paraId="2BC7DC8C"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D64A234" w14:textId="66925F01" w:rsidR="00590A34" w:rsidRPr="00367781" w:rsidRDefault="00590A34" w:rsidP="00590A34">
            <w:pPr>
              <w:pStyle w:val="ESTablebody"/>
              <w:jc w:val="right"/>
              <w:rPr>
                <w:lang w:eastAsia="en-AU"/>
              </w:rPr>
            </w:pPr>
            <w:r>
              <w:rPr>
                <w:color w:val="000000"/>
                <w:szCs w:val="16"/>
              </w:rPr>
              <w:t>13,905</w:t>
            </w:r>
          </w:p>
        </w:tc>
      </w:tr>
      <w:tr w:rsidR="00590A34" w:rsidRPr="00367781" w14:paraId="333B6FC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ECEA6EB" w14:textId="280FF135" w:rsidR="00590A34" w:rsidRPr="00367781" w:rsidRDefault="00590A34" w:rsidP="00590A34">
            <w:pPr>
              <w:pStyle w:val="ESTablebody"/>
              <w:rPr>
                <w:lang w:eastAsia="en-AU"/>
              </w:rPr>
            </w:pPr>
            <w:r w:rsidRPr="000B04A1">
              <w:rPr>
                <w:lang w:eastAsia="en-AU"/>
              </w:rPr>
              <w:t>SHARRATT EDUCATIONAL GROUP INC</w:t>
            </w:r>
          </w:p>
        </w:tc>
        <w:tc>
          <w:tcPr>
            <w:tcW w:w="6945" w:type="dxa"/>
            <w:tcBorders>
              <w:top w:val="nil"/>
              <w:left w:val="nil"/>
              <w:bottom w:val="single" w:sz="4" w:space="0" w:color="A6A6A6"/>
              <w:right w:val="single" w:sz="4" w:space="0" w:color="A6A6A6"/>
            </w:tcBorders>
            <w:shd w:val="clear" w:color="auto" w:fill="auto"/>
          </w:tcPr>
          <w:p w14:paraId="68E65491"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67473EA7" w14:textId="597AF56E" w:rsidR="00590A34" w:rsidRPr="00367781" w:rsidRDefault="00590A34" w:rsidP="00590A34">
            <w:pPr>
              <w:pStyle w:val="ESTablebody"/>
              <w:jc w:val="right"/>
              <w:rPr>
                <w:lang w:eastAsia="en-AU"/>
              </w:rPr>
            </w:pPr>
            <w:r>
              <w:rPr>
                <w:color w:val="000000"/>
                <w:szCs w:val="16"/>
              </w:rPr>
              <w:t>41,340</w:t>
            </w:r>
          </w:p>
        </w:tc>
      </w:tr>
      <w:tr w:rsidR="00590A34" w:rsidRPr="00367781" w14:paraId="51399E9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3CCADE" w14:textId="0AD64015" w:rsidR="00590A34" w:rsidRPr="00367781" w:rsidRDefault="00590A34" w:rsidP="00590A34">
            <w:pPr>
              <w:pStyle w:val="ESTablebody"/>
              <w:rPr>
                <w:lang w:eastAsia="en-AU"/>
              </w:rPr>
            </w:pPr>
            <w:r w:rsidRPr="000B04A1">
              <w:rPr>
                <w:lang w:eastAsia="en-AU"/>
              </w:rPr>
              <w:t>SILENT PARTNERS LEARNING SERVICES</w:t>
            </w:r>
          </w:p>
        </w:tc>
        <w:tc>
          <w:tcPr>
            <w:tcW w:w="6945" w:type="dxa"/>
            <w:tcBorders>
              <w:top w:val="nil"/>
              <w:left w:val="nil"/>
              <w:bottom w:val="single" w:sz="4" w:space="0" w:color="A6A6A6"/>
              <w:right w:val="single" w:sz="4" w:space="0" w:color="A6A6A6"/>
            </w:tcBorders>
            <w:shd w:val="clear" w:color="auto" w:fill="auto"/>
          </w:tcPr>
          <w:p w14:paraId="593F4D63"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6C88A548" w14:textId="22A06ADD" w:rsidR="00590A34" w:rsidRPr="00367781" w:rsidRDefault="00590A34" w:rsidP="00590A34">
            <w:pPr>
              <w:pStyle w:val="ESTablebody"/>
              <w:jc w:val="right"/>
              <w:rPr>
                <w:lang w:eastAsia="en-AU"/>
              </w:rPr>
            </w:pPr>
            <w:r>
              <w:rPr>
                <w:color w:val="000000"/>
                <w:szCs w:val="16"/>
              </w:rPr>
              <w:t>345,939</w:t>
            </w:r>
          </w:p>
        </w:tc>
      </w:tr>
      <w:tr w:rsidR="00590A34" w:rsidRPr="00367781" w14:paraId="76618B5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A85BBD5" w14:textId="3AD1435A" w:rsidR="00590A34" w:rsidRPr="00367781" w:rsidRDefault="00590A34" w:rsidP="00590A34">
            <w:pPr>
              <w:pStyle w:val="ESTablebody"/>
              <w:rPr>
                <w:lang w:eastAsia="en-AU"/>
              </w:rPr>
            </w:pPr>
            <w:r w:rsidRPr="000B04A1">
              <w:rPr>
                <w:lang w:eastAsia="en-AU"/>
              </w:rPr>
              <w:t>SIMPLY WRITTEN PTY LTD</w:t>
            </w:r>
          </w:p>
        </w:tc>
        <w:tc>
          <w:tcPr>
            <w:tcW w:w="6945" w:type="dxa"/>
            <w:tcBorders>
              <w:top w:val="nil"/>
              <w:left w:val="nil"/>
              <w:bottom w:val="single" w:sz="4" w:space="0" w:color="A6A6A6"/>
              <w:right w:val="single" w:sz="4" w:space="0" w:color="A6A6A6"/>
            </w:tcBorders>
            <w:shd w:val="clear" w:color="auto" w:fill="auto"/>
          </w:tcPr>
          <w:p w14:paraId="67839DF6"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F4FE06D" w14:textId="7D718158" w:rsidR="00590A34" w:rsidRPr="00367781" w:rsidRDefault="00590A34" w:rsidP="00590A34">
            <w:pPr>
              <w:pStyle w:val="ESTablebody"/>
              <w:jc w:val="right"/>
              <w:rPr>
                <w:lang w:eastAsia="en-AU"/>
              </w:rPr>
            </w:pPr>
            <w:r>
              <w:rPr>
                <w:color w:val="000000"/>
                <w:szCs w:val="16"/>
              </w:rPr>
              <w:t>3,600</w:t>
            </w:r>
          </w:p>
        </w:tc>
      </w:tr>
      <w:tr w:rsidR="00590A34" w:rsidRPr="00367781" w14:paraId="2E689DB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72A747A" w14:textId="02E578DB" w:rsidR="00590A34" w:rsidRPr="00367781" w:rsidRDefault="00590A34" w:rsidP="00590A34">
            <w:pPr>
              <w:pStyle w:val="ESTablebody"/>
              <w:rPr>
                <w:lang w:eastAsia="en-AU"/>
              </w:rPr>
            </w:pPr>
            <w:r w:rsidRPr="000B04A1">
              <w:rPr>
                <w:lang w:eastAsia="en-AU"/>
              </w:rPr>
              <w:t>SIP MANAGEMENT CONSULTANTS (VIC) PTY LTD</w:t>
            </w:r>
          </w:p>
        </w:tc>
        <w:tc>
          <w:tcPr>
            <w:tcW w:w="6945" w:type="dxa"/>
            <w:tcBorders>
              <w:top w:val="nil"/>
              <w:left w:val="nil"/>
              <w:bottom w:val="single" w:sz="4" w:space="0" w:color="A6A6A6"/>
              <w:right w:val="single" w:sz="4" w:space="0" w:color="A6A6A6"/>
            </w:tcBorders>
            <w:shd w:val="clear" w:color="auto" w:fill="auto"/>
          </w:tcPr>
          <w:p w14:paraId="52C31BE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2122D82" w14:textId="5D8E3FB3" w:rsidR="00590A34" w:rsidRPr="00367781" w:rsidRDefault="00590A34" w:rsidP="00590A34">
            <w:pPr>
              <w:pStyle w:val="ESTablebody"/>
              <w:jc w:val="right"/>
              <w:rPr>
                <w:lang w:eastAsia="en-AU"/>
              </w:rPr>
            </w:pPr>
            <w:r>
              <w:rPr>
                <w:color w:val="000000"/>
                <w:szCs w:val="16"/>
              </w:rPr>
              <w:t>15,382</w:t>
            </w:r>
          </w:p>
        </w:tc>
      </w:tr>
      <w:tr w:rsidR="00590A34" w:rsidRPr="00367781" w14:paraId="5CC5D76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E3D9A1A" w14:textId="100BAAA0" w:rsidR="00590A34" w:rsidRPr="00367781" w:rsidRDefault="00590A34" w:rsidP="00590A34">
            <w:pPr>
              <w:pStyle w:val="ESTablebody"/>
              <w:rPr>
                <w:lang w:eastAsia="en-AU"/>
              </w:rPr>
            </w:pPr>
            <w:r w:rsidRPr="000B04A1">
              <w:rPr>
                <w:lang w:eastAsia="en-AU"/>
              </w:rPr>
              <w:t>SMART APPS PTY LTD</w:t>
            </w:r>
          </w:p>
        </w:tc>
        <w:tc>
          <w:tcPr>
            <w:tcW w:w="6945" w:type="dxa"/>
            <w:tcBorders>
              <w:top w:val="nil"/>
              <w:left w:val="nil"/>
              <w:bottom w:val="single" w:sz="4" w:space="0" w:color="A6A6A6"/>
              <w:right w:val="single" w:sz="4" w:space="0" w:color="A6A6A6"/>
            </w:tcBorders>
            <w:shd w:val="clear" w:color="auto" w:fill="auto"/>
          </w:tcPr>
          <w:p w14:paraId="2C4DA419"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99D25F4" w14:textId="198B4766" w:rsidR="00590A34" w:rsidRPr="00367781" w:rsidRDefault="00590A34" w:rsidP="00590A34">
            <w:pPr>
              <w:pStyle w:val="ESTablebody"/>
              <w:jc w:val="right"/>
              <w:rPr>
                <w:lang w:eastAsia="en-AU"/>
              </w:rPr>
            </w:pPr>
            <w:r>
              <w:rPr>
                <w:color w:val="000000"/>
                <w:szCs w:val="16"/>
              </w:rPr>
              <w:t>103,050</w:t>
            </w:r>
          </w:p>
        </w:tc>
      </w:tr>
      <w:tr w:rsidR="00590A34" w:rsidRPr="00367781" w14:paraId="481D8D3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CE69657" w14:textId="76AF4304" w:rsidR="00590A34" w:rsidRPr="00367781" w:rsidRDefault="00590A34" w:rsidP="00590A34">
            <w:pPr>
              <w:pStyle w:val="ESTablebody"/>
              <w:rPr>
                <w:lang w:eastAsia="en-AU"/>
              </w:rPr>
            </w:pPr>
            <w:r w:rsidRPr="000B04A1">
              <w:rPr>
                <w:lang w:eastAsia="en-AU"/>
              </w:rPr>
              <w:t>SMART LOGIC MAPPING</w:t>
            </w:r>
          </w:p>
        </w:tc>
        <w:tc>
          <w:tcPr>
            <w:tcW w:w="6945" w:type="dxa"/>
            <w:tcBorders>
              <w:top w:val="nil"/>
              <w:left w:val="nil"/>
              <w:bottom w:val="single" w:sz="4" w:space="0" w:color="A6A6A6"/>
              <w:right w:val="single" w:sz="4" w:space="0" w:color="A6A6A6"/>
            </w:tcBorders>
            <w:shd w:val="clear" w:color="auto" w:fill="auto"/>
          </w:tcPr>
          <w:p w14:paraId="2522595B"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1CAB20E" w14:textId="7670DE77" w:rsidR="00590A34" w:rsidRPr="00367781" w:rsidRDefault="00590A34" w:rsidP="00590A34">
            <w:pPr>
              <w:pStyle w:val="ESTablebody"/>
              <w:jc w:val="right"/>
              <w:rPr>
                <w:lang w:eastAsia="en-AU"/>
              </w:rPr>
            </w:pPr>
            <w:r>
              <w:rPr>
                <w:color w:val="000000"/>
                <w:szCs w:val="16"/>
              </w:rPr>
              <w:t>3,400</w:t>
            </w:r>
          </w:p>
        </w:tc>
      </w:tr>
      <w:tr w:rsidR="00590A34" w:rsidRPr="00367781" w14:paraId="46D41BB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0BE5CEE" w14:textId="05270B79" w:rsidR="00590A34" w:rsidRPr="00367781" w:rsidRDefault="00590A34" w:rsidP="00590A34">
            <w:pPr>
              <w:pStyle w:val="ESTablebody"/>
              <w:rPr>
                <w:lang w:eastAsia="en-AU"/>
              </w:rPr>
            </w:pPr>
            <w:r w:rsidRPr="000B04A1">
              <w:rPr>
                <w:lang w:eastAsia="en-AU"/>
              </w:rPr>
              <w:t>SOCIAL EDUCATION VICTORIA INC</w:t>
            </w:r>
          </w:p>
        </w:tc>
        <w:tc>
          <w:tcPr>
            <w:tcW w:w="6945" w:type="dxa"/>
            <w:tcBorders>
              <w:top w:val="nil"/>
              <w:left w:val="nil"/>
              <w:bottom w:val="single" w:sz="4" w:space="0" w:color="A6A6A6"/>
              <w:right w:val="single" w:sz="4" w:space="0" w:color="A6A6A6"/>
            </w:tcBorders>
            <w:shd w:val="clear" w:color="auto" w:fill="auto"/>
          </w:tcPr>
          <w:p w14:paraId="11FFDEE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017A9A6" w14:textId="797C70CB" w:rsidR="00590A34" w:rsidRPr="00367781" w:rsidRDefault="00590A34" w:rsidP="00590A34">
            <w:pPr>
              <w:pStyle w:val="ESTablebody"/>
              <w:jc w:val="right"/>
              <w:rPr>
                <w:lang w:eastAsia="en-AU"/>
              </w:rPr>
            </w:pPr>
            <w:r>
              <w:rPr>
                <w:color w:val="000000"/>
                <w:szCs w:val="16"/>
              </w:rPr>
              <w:t>32,598</w:t>
            </w:r>
          </w:p>
        </w:tc>
      </w:tr>
      <w:tr w:rsidR="00590A34" w:rsidRPr="00367781" w14:paraId="0A42EBE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376610" w14:textId="1E7303F4" w:rsidR="00590A34" w:rsidRPr="00367781" w:rsidRDefault="00590A34" w:rsidP="00590A34">
            <w:pPr>
              <w:pStyle w:val="ESTablebody"/>
              <w:rPr>
                <w:lang w:eastAsia="en-AU"/>
              </w:rPr>
            </w:pPr>
            <w:r w:rsidRPr="000B04A1">
              <w:rPr>
                <w:lang w:eastAsia="en-AU"/>
              </w:rPr>
              <w:t>SOCIAL RESEARCH CENTRE PTY LTD</w:t>
            </w:r>
          </w:p>
        </w:tc>
        <w:tc>
          <w:tcPr>
            <w:tcW w:w="6945" w:type="dxa"/>
            <w:tcBorders>
              <w:top w:val="nil"/>
              <w:left w:val="nil"/>
              <w:bottom w:val="single" w:sz="4" w:space="0" w:color="A6A6A6"/>
              <w:right w:val="single" w:sz="4" w:space="0" w:color="A6A6A6"/>
            </w:tcBorders>
            <w:shd w:val="clear" w:color="auto" w:fill="auto"/>
          </w:tcPr>
          <w:p w14:paraId="32534AF5"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406F55FF" w14:textId="3ECC9920" w:rsidR="00590A34" w:rsidRPr="00367781" w:rsidRDefault="00590A34" w:rsidP="00590A34">
            <w:pPr>
              <w:pStyle w:val="ESTablebody"/>
              <w:jc w:val="right"/>
              <w:rPr>
                <w:lang w:eastAsia="en-AU"/>
              </w:rPr>
            </w:pPr>
            <w:r>
              <w:rPr>
                <w:color w:val="000000"/>
                <w:szCs w:val="16"/>
              </w:rPr>
              <w:t>1,378,944</w:t>
            </w:r>
          </w:p>
        </w:tc>
      </w:tr>
      <w:tr w:rsidR="00590A34" w:rsidRPr="00367781" w14:paraId="61E5482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461F090" w14:textId="5C84A932" w:rsidR="00590A34" w:rsidRPr="00367781" w:rsidRDefault="00590A34" w:rsidP="00590A34">
            <w:pPr>
              <w:pStyle w:val="ESTablebody"/>
              <w:rPr>
                <w:lang w:eastAsia="en-AU"/>
              </w:rPr>
            </w:pPr>
            <w:r w:rsidRPr="000B04A1">
              <w:rPr>
                <w:lang w:eastAsia="en-AU"/>
              </w:rPr>
              <w:t>SOLUTIONONE PTY LTD</w:t>
            </w:r>
          </w:p>
        </w:tc>
        <w:tc>
          <w:tcPr>
            <w:tcW w:w="6945" w:type="dxa"/>
            <w:tcBorders>
              <w:top w:val="nil"/>
              <w:left w:val="nil"/>
              <w:bottom w:val="single" w:sz="4" w:space="0" w:color="A6A6A6"/>
              <w:right w:val="single" w:sz="4" w:space="0" w:color="A6A6A6"/>
            </w:tcBorders>
            <w:shd w:val="clear" w:color="auto" w:fill="auto"/>
          </w:tcPr>
          <w:p w14:paraId="7C569BC0"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21A213FB" w14:textId="0E48FF51" w:rsidR="00590A34" w:rsidRPr="00367781" w:rsidRDefault="00590A34" w:rsidP="00590A34">
            <w:pPr>
              <w:pStyle w:val="ESTablebody"/>
              <w:jc w:val="right"/>
              <w:rPr>
                <w:lang w:eastAsia="en-AU"/>
              </w:rPr>
            </w:pPr>
            <w:r>
              <w:rPr>
                <w:color w:val="000000"/>
                <w:szCs w:val="16"/>
              </w:rPr>
              <w:t>6,559</w:t>
            </w:r>
          </w:p>
        </w:tc>
      </w:tr>
      <w:tr w:rsidR="00590A34" w:rsidRPr="00367781" w14:paraId="19B4D3D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40D839E" w14:textId="24C1A644" w:rsidR="00590A34" w:rsidRPr="00367781" w:rsidRDefault="00590A34" w:rsidP="00590A34">
            <w:pPr>
              <w:pStyle w:val="ESTablebody"/>
              <w:rPr>
                <w:lang w:eastAsia="en-AU"/>
              </w:rPr>
            </w:pPr>
            <w:r w:rsidRPr="000B04A1">
              <w:rPr>
                <w:lang w:eastAsia="en-AU"/>
              </w:rPr>
              <w:t>SOULBOOK PTY LTD</w:t>
            </w:r>
          </w:p>
        </w:tc>
        <w:tc>
          <w:tcPr>
            <w:tcW w:w="6945" w:type="dxa"/>
            <w:tcBorders>
              <w:top w:val="nil"/>
              <w:left w:val="nil"/>
              <w:bottom w:val="single" w:sz="4" w:space="0" w:color="A6A6A6"/>
              <w:right w:val="single" w:sz="4" w:space="0" w:color="A6A6A6"/>
            </w:tcBorders>
            <w:shd w:val="clear" w:color="auto" w:fill="auto"/>
          </w:tcPr>
          <w:p w14:paraId="057F0584"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75034682" w14:textId="7EEE4BB3" w:rsidR="00590A34" w:rsidRPr="00367781" w:rsidRDefault="00590A34" w:rsidP="00590A34">
            <w:pPr>
              <w:pStyle w:val="ESTablebody"/>
              <w:jc w:val="right"/>
              <w:rPr>
                <w:lang w:eastAsia="en-AU"/>
              </w:rPr>
            </w:pPr>
            <w:r>
              <w:rPr>
                <w:color w:val="000000"/>
                <w:szCs w:val="16"/>
              </w:rPr>
              <w:t>848,643</w:t>
            </w:r>
          </w:p>
        </w:tc>
      </w:tr>
      <w:tr w:rsidR="00590A34" w:rsidRPr="00367781" w14:paraId="199189D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F9E6A28" w14:textId="1B74C491" w:rsidR="00590A34" w:rsidRPr="00367781" w:rsidRDefault="00590A34" w:rsidP="00590A34">
            <w:pPr>
              <w:pStyle w:val="ESTablebody"/>
              <w:rPr>
                <w:lang w:eastAsia="en-AU"/>
              </w:rPr>
            </w:pPr>
            <w:r w:rsidRPr="000B04A1">
              <w:rPr>
                <w:lang w:eastAsia="en-AU"/>
              </w:rPr>
              <w:t>SOUTH AUSTRALIAN HEALTH AND MEDICAL RESEARCH INSTITUTE LIMITED</w:t>
            </w:r>
          </w:p>
        </w:tc>
        <w:tc>
          <w:tcPr>
            <w:tcW w:w="6945" w:type="dxa"/>
            <w:tcBorders>
              <w:top w:val="nil"/>
              <w:left w:val="nil"/>
              <w:bottom w:val="single" w:sz="4" w:space="0" w:color="A6A6A6"/>
              <w:right w:val="single" w:sz="4" w:space="0" w:color="A6A6A6"/>
            </w:tcBorders>
            <w:shd w:val="clear" w:color="auto" w:fill="auto"/>
          </w:tcPr>
          <w:p w14:paraId="6B5B4A69"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8427BBB" w14:textId="6713E7EF" w:rsidR="00590A34" w:rsidRPr="00367781" w:rsidRDefault="00590A34" w:rsidP="00590A34">
            <w:pPr>
              <w:pStyle w:val="ESTablebody"/>
              <w:jc w:val="right"/>
              <w:rPr>
                <w:lang w:eastAsia="en-AU"/>
              </w:rPr>
            </w:pPr>
            <w:r>
              <w:rPr>
                <w:color w:val="000000"/>
                <w:szCs w:val="16"/>
              </w:rPr>
              <w:t>130,500</w:t>
            </w:r>
          </w:p>
        </w:tc>
      </w:tr>
      <w:tr w:rsidR="00590A34" w:rsidRPr="00367781" w14:paraId="26E6E1D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F615C22" w14:textId="13F6D093" w:rsidR="00590A34" w:rsidRPr="00367781" w:rsidRDefault="00590A34" w:rsidP="00590A34">
            <w:pPr>
              <w:pStyle w:val="ESTablebody"/>
              <w:rPr>
                <w:lang w:eastAsia="en-AU"/>
              </w:rPr>
            </w:pPr>
            <w:r w:rsidRPr="000B04A1">
              <w:rPr>
                <w:lang w:eastAsia="en-AU"/>
              </w:rPr>
              <w:t>SPACES PTY LTD</w:t>
            </w:r>
          </w:p>
        </w:tc>
        <w:tc>
          <w:tcPr>
            <w:tcW w:w="6945" w:type="dxa"/>
            <w:tcBorders>
              <w:top w:val="nil"/>
              <w:left w:val="nil"/>
              <w:bottom w:val="single" w:sz="4" w:space="0" w:color="A6A6A6"/>
              <w:right w:val="single" w:sz="4" w:space="0" w:color="A6A6A6"/>
            </w:tcBorders>
            <w:shd w:val="clear" w:color="auto" w:fill="auto"/>
          </w:tcPr>
          <w:p w14:paraId="5518878D"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9150829" w14:textId="334EB1FA" w:rsidR="00590A34" w:rsidRPr="00367781" w:rsidRDefault="00590A34" w:rsidP="00590A34">
            <w:pPr>
              <w:pStyle w:val="ESTablebody"/>
              <w:jc w:val="right"/>
              <w:rPr>
                <w:lang w:eastAsia="en-AU"/>
              </w:rPr>
            </w:pPr>
            <w:r>
              <w:rPr>
                <w:color w:val="000000"/>
                <w:szCs w:val="16"/>
              </w:rPr>
              <w:t>325,796</w:t>
            </w:r>
          </w:p>
        </w:tc>
      </w:tr>
      <w:tr w:rsidR="00590A34" w:rsidRPr="00367781" w14:paraId="7055BA3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273B461" w14:textId="32A78C93" w:rsidR="00590A34" w:rsidRPr="00367781" w:rsidRDefault="00590A34" w:rsidP="00590A34">
            <w:pPr>
              <w:pStyle w:val="ESTablebody"/>
              <w:rPr>
                <w:lang w:eastAsia="en-AU"/>
              </w:rPr>
            </w:pPr>
            <w:r w:rsidRPr="000B04A1">
              <w:rPr>
                <w:lang w:eastAsia="en-AU"/>
              </w:rPr>
              <w:t>SPATIAL VISION INNOVATIONS PTY LTD</w:t>
            </w:r>
          </w:p>
        </w:tc>
        <w:tc>
          <w:tcPr>
            <w:tcW w:w="6945" w:type="dxa"/>
            <w:tcBorders>
              <w:top w:val="nil"/>
              <w:left w:val="nil"/>
              <w:bottom w:val="single" w:sz="4" w:space="0" w:color="A6A6A6"/>
              <w:right w:val="single" w:sz="4" w:space="0" w:color="A6A6A6"/>
            </w:tcBorders>
            <w:shd w:val="clear" w:color="auto" w:fill="auto"/>
          </w:tcPr>
          <w:p w14:paraId="2BDB9F97" w14:textId="77777777" w:rsidR="00590A34" w:rsidRPr="00367781" w:rsidRDefault="00590A34" w:rsidP="00590A34">
            <w:pPr>
              <w:pStyle w:val="ESTablebody"/>
              <w:rPr>
                <w:lang w:eastAsia="en-AU"/>
              </w:rPr>
            </w:pPr>
            <w:r w:rsidRPr="00367781">
              <w:rPr>
                <w:lang w:eastAsia="en-AU"/>
              </w:rPr>
              <w:t>Curriculum Development Services</w:t>
            </w:r>
          </w:p>
        </w:tc>
        <w:tc>
          <w:tcPr>
            <w:tcW w:w="1985" w:type="dxa"/>
            <w:tcBorders>
              <w:top w:val="nil"/>
              <w:left w:val="nil"/>
              <w:bottom w:val="single" w:sz="4" w:space="0" w:color="A6A6A6"/>
              <w:right w:val="single" w:sz="4" w:space="0" w:color="A6A6A6"/>
            </w:tcBorders>
            <w:shd w:val="clear" w:color="auto" w:fill="auto"/>
            <w:vAlign w:val="center"/>
          </w:tcPr>
          <w:p w14:paraId="23864019" w14:textId="6181AA92" w:rsidR="00590A34" w:rsidRPr="00367781" w:rsidRDefault="00590A34" w:rsidP="00590A34">
            <w:pPr>
              <w:pStyle w:val="ESTablebody"/>
              <w:jc w:val="right"/>
              <w:rPr>
                <w:lang w:eastAsia="en-AU"/>
              </w:rPr>
            </w:pPr>
            <w:r>
              <w:rPr>
                <w:color w:val="000000"/>
                <w:szCs w:val="16"/>
              </w:rPr>
              <w:t>1,635</w:t>
            </w:r>
          </w:p>
        </w:tc>
      </w:tr>
      <w:tr w:rsidR="00590A34" w:rsidRPr="00367781" w14:paraId="76986E1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3D51C6F" w14:textId="0FD1880B" w:rsidR="00590A34" w:rsidRPr="00367781" w:rsidRDefault="00590A34" w:rsidP="00590A34">
            <w:pPr>
              <w:pStyle w:val="ESTablebody"/>
              <w:rPr>
                <w:lang w:eastAsia="en-AU"/>
              </w:rPr>
            </w:pPr>
            <w:r w:rsidRPr="000B04A1">
              <w:rPr>
                <w:lang w:eastAsia="en-AU"/>
              </w:rPr>
              <w:t>SPELD VICTORIA INC</w:t>
            </w:r>
          </w:p>
        </w:tc>
        <w:tc>
          <w:tcPr>
            <w:tcW w:w="6945" w:type="dxa"/>
            <w:tcBorders>
              <w:top w:val="nil"/>
              <w:left w:val="nil"/>
              <w:bottom w:val="single" w:sz="4" w:space="0" w:color="A6A6A6"/>
              <w:right w:val="single" w:sz="4" w:space="0" w:color="A6A6A6"/>
            </w:tcBorders>
            <w:shd w:val="clear" w:color="auto" w:fill="auto"/>
          </w:tcPr>
          <w:p w14:paraId="41B08300" w14:textId="77777777" w:rsidR="00590A34" w:rsidRPr="00367781" w:rsidRDefault="00590A34" w:rsidP="00590A34">
            <w:pPr>
              <w:pStyle w:val="ESTablebody"/>
              <w:rPr>
                <w:lang w:eastAsia="en-AU"/>
              </w:rPr>
            </w:pPr>
            <w:r w:rsidRPr="00367781">
              <w:rPr>
                <w:lang w:eastAsia="en-AU"/>
              </w:rPr>
              <w:t>Education Assessment Services</w:t>
            </w:r>
          </w:p>
        </w:tc>
        <w:tc>
          <w:tcPr>
            <w:tcW w:w="1985" w:type="dxa"/>
            <w:tcBorders>
              <w:top w:val="nil"/>
              <w:left w:val="nil"/>
              <w:bottom w:val="single" w:sz="4" w:space="0" w:color="A6A6A6"/>
              <w:right w:val="single" w:sz="4" w:space="0" w:color="A6A6A6"/>
            </w:tcBorders>
            <w:shd w:val="clear" w:color="auto" w:fill="auto"/>
            <w:vAlign w:val="center"/>
          </w:tcPr>
          <w:p w14:paraId="2B9E6514" w14:textId="42EE5967" w:rsidR="00590A34" w:rsidRPr="00367781" w:rsidRDefault="00590A34" w:rsidP="00590A34">
            <w:pPr>
              <w:pStyle w:val="ESTablebody"/>
              <w:jc w:val="right"/>
              <w:rPr>
                <w:lang w:eastAsia="en-AU"/>
              </w:rPr>
            </w:pPr>
            <w:r>
              <w:rPr>
                <w:color w:val="000000"/>
                <w:szCs w:val="16"/>
              </w:rPr>
              <w:t>4,942</w:t>
            </w:r>
          </w:p>
        </w:tc>
      </w:tr>
      <w:tr w:rsidR="00590A34" w:rsidRPr="00367781" w14:paraId="7C5347B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0C3EFD9" w14:textId="277C795A" w:rsidR="00590A34" w:rsidRPr="00367781" w:rsidRDefault="00590A34" w:rsidP="00590A34">
            <w:pPr>
              <w:pStyle w:val="ESTablebody"/>
              <w:rPr>
                <w:lang w:eastAsia="en-AU"/>
              </w:rPr>
            </w:pPr>
            <w:r w:rsidRPr="000B04A1">
              <w:rPr>
                <w:lang w:eastAsia="en-AU"/>
              </w:rPr>
              <w:lastRenderedPageBreak/>
              <w:t>SQUEEGEE TAYLORS SCREEN PRINTING + EMBROIDERY PTY</w:t>
            </w:r>
          </w:p>
        </w:tc>
        <w:tc>
          <w:tcPr>
            <w:tcW w:w="6945" w:type="dxa"/>
            <w:tcBorders>
              <w:top w:val="nil"/>
              <w:left w:val="nil"/>
              <w:bottom w:val="single" w:sz="4" w:space="0" w:color="A6A6A6"/>
              <w:right w:val="single" w:sz="4" w:space="0" w:color="A6A6A6"/>
            </w:tcBorders>
            <w:shd w:val="clear" w:color="auto" w:fill="auto"/>
          </w:tcPr>
          <w:p w14:paraId="07D537F8"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19D0DA4C" w14:textId="13E0D215" w:rsidR="00590A34" w:rsidRPr="00367781" w:rsidRDefault="00590A34" w:rsidP="00590A34">
            <w:pPr>
              <w:pStyle w:val="ESTablebody"/>
              <w:jc w:val="right"/>
              <w:rPr>
                <w:lang w:eastAsia="en-AU"/>
              </w:rPr>
            </w:pPr>
            <w:r>
              <w:rPr>
                <w:color w:val="000000"/>
                <w:szCs w:val="16"/>
              </w:rPr>
              <w:t>7,784</w:t>
            </w:r>
          </w:p>
        </w:tc>
      </w:tr>
      <w:tr w:rsidR="00590A34" w:rsidRPr="00367781" w14:paraId="692BAF0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F3E4FE" w14:textId="078CAF35" w:rsidR="00590A34" w:rsidRPr="00367781" w:rsidRDefault="00590A34" w:rsidP="00590A34">
            <w:pPr>
              <w:pStyle w:val="ESTablebody"/>
              <w:rPr>
                <w:lang w:eastAsia="en-AU"/>
              </w:rPr>
            </w:pPr>
            <w:r w:rsidRPr="000B04A1">
              <w:rPr>
                <w:lang w:eastAsia="en-AU"/>
              </w:rPr>
              <w:t>STABLE RESEARCH</w:t>
            </w:r>
          </w:p>
        </w:tc>
        <w:tc>
          <w:tcPr>
            <w:tcW w:w="6945" w:type="dxa"/>
            <w:tcBorders>
              <w:top w:val="nil"/>
              <w:left w:val="nil"/>
              <w:bottom w:val="single" w:sz="4" w:space="0" w:color="A6A6A6"/>
              <w:right w:val="single" w:sz="4" w:space="0" w:color="A6A6A6"/>
            </w:tcBorders>
            <w:shd w:val="clear" w:color="auto" w:fill="auto"/>
          </w:tcPr>
          <w:p w14:paraId="24A4BB1E"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EAB3561" w14:textId="0ED111E6" w:rsidR="00590A34" w:rsidRPr="00367781" w:rsidRDefault="00590A34" w:rsidP="00590A34">
            <w:pPr>
              <w:pStyle w:val="ESTablebody"/>
              <w:jc w:val="right"/>
              <w:rPr>
                <w:lang w:eastAsia="en-AU"/>
              </w:rPr>
            </w:pPr>
            <w:r>
              <w:rPr>
                <w:color w:val="000000"/>
                <w:szCs w:val="16"/>
              </w:rPr>
              <w:t>2,110</w:t>
            </w:r>
          </w:p>
        </w:tc>
      </w:tr>
      <w:tr w:rsidR="00590A34" w:rsidRPr="00367781" w14:paraId="403422E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BE6120E" w14:textId="5D135954" w:rsidR="00590A34" w:rsidRPr="00367781" w:rsidRDefault="00590A34" w:rsidP="00590A34">
            <w:pPr>
              <w:pStyle w:val="ESTablebody"/>
              <w:rPr>
                <w:lang w:eastAsia="en-AU"/>
              </w:rPr>
            </w:pPr>
            <w:r w:rsidRPr="000B04A1">
              <w:rPr>
                <w:lang w:eastAsia="en-AU"/>
              </w:rPr>
              <w:t>STAGING CONNECTIONS PTY LIMITED</w:t>
            </w:r>
          </w:p>
        </w:tc>
        <w:tc>
          <w:tcPr>
            <w:tcW w:w="6945" w:type="dxa"/>
            <w:tcBorders>
              <w:top w:val="nil"/>
              <w:left w:val="nil"/>
              <w:bottom w:val="single" w:sz="4" w:space="0" w:color="A6A6A6"/>
              <w:right w:val="single" w:sz="4" w:space="0" w:color="A6A6A6"/>
            </w:tcBorders>
            <w:shd w:val="clear" w:color="auto" w:fill="auto"/>
          </w:tcPr>
          <w:p w14:paraId="544F889D"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A38CD99" w14:textId="255A472F" w:rsidR="00590A34" w:rsidRPr="00367781" w:rsidRDefault="00590A34" w:rsidP="00590A34">
            <w:pPr>
              <w:pStyle w:val="ESTablebody"/>
              <w:jc w:val="right"/>
              <w:rPr>
                <w:lang w:eastAsia="en-AU"/>
              </w:rPr>
            </w:pPr>
            <w:r>
              <w:rPr>
                <w:color w:val="000000"/>
                <w:szCs w:val="16"/>
              </w:rPr>
              <w:t>4,647</w:t>
            </w:r>
          </w:p>
        </w:tc>
      </w:tr>
      <w:tr w:rsidR="00590A34" w:rsidRPr="00367781" w14:paraId="40DCE37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B2BB3DD" w14:textId="012B1FB6" w:rsidR="00590A34" w:rsidRPr="00367781" w:rsidRDefault="00590A34" w:rsidP="00590A34">
            <w:pPr>
              <w:pStyle w:val="ESTablebody"/>
              <w:rPr>
                <w:lang w:eastAsia="en-AU"/>
              </w:rPr>
            </w:pPr>
            <w:r w:rsidRPr="000B04A1">
              <w:rPr>
                <w:lang w:eastAsia="en-AU"/>
              </w:rPr>
              <w:t>STANFORD MARKETING PTY LTD</w:t>
            </w:r>
          </w:p>
        </w:tc>
        <w:tc>
          <w:tcPr>
            <w:tcW w:w="6945" w:type="dxa"/>
            <w:tcBorders>
              <w:top w:val="nil"/>
              <w:left w:val="nil"/>
              <w:bottom w:val="single" w:sz="4" w:space="0" w:color="A6A6A6"/>
              <w:right w:val="single" w:sz="4" w:space="0" w:color="A6A6A6"/>
            </w:tcBorders>
            <w:shd w:val="clear" w:color="auto" w:fill="auto"/>
          </w:tcPr>
          <w:p w14:paraId="469FE4C0"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7F176DD1" w14:textId="57638321" w:rsidR="00590A34" w:rsidRPr="00367781" w:rsidRDefault="00590A34" w:rsidP="00590A34">
            <w:pPr>
              <w:pStyle w:val="ESTablebody"/>
              <w:jc w:val="right"/>
              <w:rPr>
                <w:lang w:eastAsia="en-AU"/>
              </w:rPr>
            </w:pPr>
            <w:r>
              <w:rPr>
                <w:color w:val="000000"/>
                <w:szCs w:val="16"/>
              </w:rPr>
              <w:t>8,640</w:t>
            </w:r>
          </w:p>
        </w:tc>
      </w:tr>
      <w:tr w:rsidR="00590A34" w:rsidRPr="00367781" w14:paraId="63210C4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50FEFEC" w14:textId="4BB349FE" w:rsidR="00590A34" w:rsidRPr="00367781" w:rsidRDefault="00590A34" w:rsidP="00590A34">
            <w:pPr>
              <w:pStyle w:val="ESTablebody"/>
              <w:rPr>
                <w:lang w:eastAsia="en-AU"/>
              </w:rPr>
            </w:pPr>
            <w:r w:rsidRPr="000B04A1">
              <w:rPr>
                <w:lang w:eastAsia="en-AU"/>
              </w:rPr>
              <w:t>STAR AUTISM SUPPORT INC</w:t>
            </w:r>
          </w:p>
        </w:tc>
        <w:tc>
          <w:tcPr>
            <w:tcW w:w="6945" w:type="dxa"/>
            <w:tcBorders>
              <w:top w:val="nil"/>
              <w:left w:val="nil"/>
              <w:bottom w:val="single" w:sz="4" w:space="0" w:color="A6A6A6"/>
              <w:right w:val="single" w:sz="4" w:space="0" w:color="A6A6A6"/>
            </w:tcBorders>
            <w:shd w:val="clear" w:color="auto" w:fill="auto"/>
          </w:tcPr>
          <w:p w14:paraId="7F7435CE"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8411074" w14:textId="6789E615" w:rsidR="00590A34" w:rsidRPr="00367781" w:rsidRDefault="00590A34" w:rsidP="00590A34">
            <w:pPr>
              <w:pStyle w:val="ESTablebody"/>
              <w:jc w:val="right"/>
              <w:rPr>
                <w:lang w:eastAsia="en-AU"/>
              </w:rPr>
            </w:pPr>
            <w:r>
              <w:rPr>
                <w:color w:val="000000"/>
                <w:szCs w:val="16"/>
              </w:rPr>
              <w:t>387,753</w:t>
            </w:r>
          </w:p>
        </w:tc>
      </w:tr>
      <w:tr w:rsidR="00590A34" w:rsidRPr="00367781" w14:paraId="7984711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E0ED58" w14:textId="4EA500D4" w:rsidR="00590A34" w:rsidRPr="00367781" w:rsidRDefault="00590A34" w:rsidP="00590A34">
            <w:pPr>
              <w:pStyle w:val="ESTablebody"/>
              <w:rPr>
                <w:lang w:eastAsia="en-AU"/>
              </w:rPr>
            </w:pPr>
            <w:r w:rsidRPr="000B04A1">
              <w:rPr>
                <w:lang w:eastAsia="en-AU"/>
              </w:rPr>
              <w:t>STENNING + ASSOCIATES PTY LTD</w:t>
            </w:r>
          </w:p>
        </w:tc>
        <w:tc>
          <w:tcPr>
            <w:tcW w:w="6945" w:type="dxa"/>
            <w:tcBorders>
              <w:top w:val="nil"/>
              <w:left w:val="nil"/>
              <w:bottom w:val="single" w:sz="4" w:space="0" w:color="A6A6A6"/>
              <w:right w:val="single" w:sz="4" w:space="0" w:color="A6A6A6"/>
            </w:tcBorders>
            <w:shd w:val="clear" w:color="auto" w:fill="auto"/>
          </w:tcPr>
          <w:p w14:paraId="20FDEB8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840D050" w14:textId="04E47A5F" w:rsidR="00590A34" w:rsidRPr="00367781" w:rsidRDefault="00590A34" w:rsidP="00590A34">
            <w:pPr>
              <w:pStyle w:val="ESTablebody"/>
              <w:jc w:val="right"/>
              <w:rPr>
                <w:lang w:eastAsia="en-AU"/>
              </w:rPr>
            </w:pPr>
            <w:r>
              <w:rPr>
                <w:color w:val="000000"/>
                <w:szCs w:val="16"/>
              </w:rPr>
              <w:t>34,222</w:t>
            </w:r>
          </w:p>
        </w:tc>
      </w:tr>
      <w:tr w:rsidR="00590A34" w:rsidRPr="00367781" w14:paraId="7532804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8F36C00" w14:textId="2A5E497E" w:rsidR="00590A34" w:rsidRPr="00367781" w:rsidRDefault="00590A34" w:rsidP="00590A34">
            <w:pPr>
              <w:pStyle w:val="ESTablebody"/>
              <w:rPr>
                <w:lang w:eastAsia="en-AU"/>
              </w:rPr>
            </w:pPr>
            <w:r w:rsidRPr="000B04A1">
              <w:rPr>
                <w:lang w:eastAsia="en-AU"/>
              </w:rPr>
              <w:t>STEPHANIE CRAWFORD AND ASSOCIATES</w:t>
            </w:r>
          </w:p>
        </w:tc>
        <w:tc>
          <w:tcPr>
            <w:tcW w:w="6945" w:type="dxa"/>
            <w:tcBorders>
              <w:top w:val="nil"/>
              <w:left w:val="nil"/>
              <w:bottom w:val="single" w:sz="4" w:space="0" w:color="A6A6A6"/>
              <w:right w:val="single" w:sz="4" w:space="0" w:color="A6A6A6"/>
            </w:tcBorders>
            <w:shd w:val="clear" w:color="auto" w:fill="auto"/>
          </w:tcPr>
          <w:p w14:paraId="5D832486"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B1D116F" w14:textId="7F869198" w:rsidR="00590A34" w:rsidRPr="00367781" w:rsidRDefault="00590A34" w:rsidP="00590A34">
            <w:pPr>
              <w:pStyle w:val="ESTablebody"/>
              <w:jc w:val="right"/>
              <w:rPr>
                <w:lang w:eastAsia="en-AU"/>
              </w:rPr>
            </w:pPr>
            <w:r>
              <w:rPr>
                <w:color w:val="000000"/>
                <w:szCs w:val="16"/>
              </w:rPr>
              <w:t>500</w:t>
            </w:r>
          </w:p>
        </w:tc>
      </w:tr>
      <w:tr w:rsidR="00590A34" w:rsidRPr="00367781" w14:paraId="37F4F88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D6F088B" w14:textId="7DC4CD78" w:rsidR="00590A34" w:rsidRPr="00367781" w:rsidRDefault="00590A34" w:rsidP="00590A34">
            <w:pPr>
              <w:pStyle w:val="ESTablebody"/>
              <w:rPr>
                <w:lang w:eastAsia="en-AU"/>
              </w:rPr>
            </w:pPr>
            <w:r w:rsidRPr="000B04A1">
              <w:rPr>
                <w:lang w:eastAsia="en-AU"/>
              </w:rPr>
              <w:t>STORYTELLER AUSTRALIAN BOARD GAME EDUCATIONAL RESOURCE</w:t>
            </w:r>
          </w:p>
        </w:tc>
        <w:tc>
          <w:tcPr>
            <w:tcW w:w="6945" w:type="dxa"/>
            <w:tcBorders>
              <w:top w:val="nil"/>
              <w:left w:val="nil"/>
              <w:bottom w:val="single" w:sz="4" w:space="0" w:color="A6A6A6"/>
              <w:right w:val="single" w:sz="4" w:space="0" w:color="A6A6A6"/>
            </w:tcBorders>
            <w:shd w:val="clear" w:color="auto" w:fill="auto"/>
          </w:tcPr>
          <w:p w14:paraId="17A7888D"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112E4AB7" w14:textId="706F1890" w:rsidR="00590A34" w:rsidRPr="00367781" w:rsidRDefault="00590A34" w:rsidP="00590A34">
            <w:pPr>
              <w:pStyle w:val="ESTablebody"/>
              <w:jc w:val="right"/>
              <w:rPr>
                <w:lang w:eastAsia="en-AU"/>
              </w:rPr>
            </w:pPr>
            <w:r>
              <w:rPr>
                <w:color w:val="000000"/>
                <w:szCs w:val="16"/>
              </w:rPr>
              <w:t>8,384</w:t>
            </w:r>
          </w:p>
        </w:tc>
      </w:tr>
      <w:tr w:rsidR="00590A34" w:rsidRPr="00367781" w14:paraId="511A7A3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BEEB5F8" w14:textId="0B8413C2" w:rsidR="00590A34" w:rsidRPr="00367781" w:rsidRDefault="00590A34" w:rsidP="00590A34">
            <w:pPr>
              <w:pStyle w:val="ESTablebody"/>
              <w:rPr>
                <w:lang w:eastAsia="en-AU"/>
              </w:rPr>
            </w:pPr>
            <w:r w:rsidRPr="000B04A1">
              <w:rPr>
                <w:lang w:eastAsia="en-AU"/>
              </w:rPr>
              <w:t>STRATEGIC DATA PTY LTD</w:t>
            </w:r>
          </w:p>
        </w:tc>
        <w:tc>
          <w:tcPr>
            <w:tcW w:w="6945" w:type="dxa"/>
            <w:tcBorders>
              <w:top w:val="nil"/>
              <w:left w:val="nil"/>
              <w:bottom w:val="single" w:sz="4" w:space="0" w:color="A6A6A6"/>
              <w:right w:val="single" w:sz="4" w:space="0" w:color="A6A6A6"/>
            </w:tcBorders>
            <w:shd w:val="clear" w:color="auto" w:fill="auto"/>
          </w:tcPr>
          <w:p w14:paraId="1FC7D90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0DD33D6" w14:textId="4BC85F37" w:rsidR="00590A34" w:rsidRPr="00367781" w:rsidRDefault="00590A34" w:rsidP="00590A34">
            <w:pPr>
              <w:pStyle w:val="ESTablebody"/>
              <w:jc w:val="right"/>
              <w:rPr>
                <w:lang w:eastAsia="en-AU"/>
              </w:rPr>
            </w:pPr>
            <w:r>
              <w:rPr>
                <w:color w:val="000000"/>
                <w:szCs w:val="16"/>
              </w:rPr>
              <w:t>34,240</w:t>
            </w:r>
          </w:p>
        </w:tc>
      </w:tr>
      <w:tr w:rsidR="00590A34" w:rsidRPr="00367781" w14:paraId="343E7CD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FCFC29B" w14:textId="66A391D0" w:rsidR="00590A34" w:rsidRPr="00367781" w:rsidRDefault="00590A34" w:rsidP="00590A34">
            <w:pPr>
              <w:pStyle w:val="ESTablebody"/>
              <w:rPr>
                <w:lang w:eastAsia="en-AU"/>
              </w:rPr>
            </w:pPr>
            <w:r w:rsidRPr="000B04A1">
              <w:rPr>
                <w:lang w:eastAsia="en-AU"/>
              </w:rPr>
              <w:t>STREAMING GUYS</w:t>
            </w:r>
          </w:p>
        </w:tc>
        <w:tc>
          <w:tcPr>
            <w:tcW w:w="6945" w:type="dxa"/>
            <w:tcBorders>
              <w:top w:val="nil"/>
              <w:left w:val="nil"/>
              <w:bottom w:val="single" w:sz="4" w:space="0" w:color="A6A6A6"/>
              <w:right w:val="single" w:sz="4" w:space="0" w:color="A6A6A6"/>
            </w:tcBorders>
            <w:shd w:val="clear" w:color="auto" w:fill="auto"/>
          </w:tcPr>
          <w:p w14:paraId="6069B5B5"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26CD544" w14:textId="63D4AF07" w:rsidR="00590A34" w:rsidRPr="00367781" w:rsidRDefault="00590A34" w:rsidP="00590A34">
            <w:pPr>
              <w:pStyle w:val="ESTablebody"/>
              <w:jc w:val="right"/>
              <w:rPr>
                <w:lang w:eastAsia="en-AU"/>
              </w:rPr>
            </w:pPr>
            <w:r>
              <w:rPr>
                <w:color w:val="000000"/>
                <w:szCs w:val="16"/>
              </w:rPr>
              <w:t>1,950</w:t>
            </w:r>
          </w:p>
        </w:tc>
      </w:tr>
      <w:tr w:rsidR="00590A34" w:rsidRPr="00367781" w14:paraId="1E915E6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48874B" w14:textId="0CECCD17" w:rsidR="00590A34" w:rsidRPr="00367781" w:rsidRDefault="00590A34" w:rsidP="00590A34">
            <w:pPr>
              <w:pStyle w:val="ESTablebody"/>
              <w:rPr>
                <w:lang w:eastAsia="en-AU"/>
              </w:rPr>
            </w:pPr>
            <w:r w:rsidRPr="000B04A1">
              <w:rPr>
                <w:lang w:eastAsia="en-AU"/>
              </w:rPr>
              <w:t>STRESSLESS LIFE</w:t>
            </w:r>
          </w:p>
        </w:tc>
        <w:tc>
          <w:tcPr>
            <w:tcW w:w="6945" w:type="dxa"/>
            <w:tcBorders>
              <w:top w:val="nil"/>
              <w:left w:val="nil"/>
              <w:bottom w:val="single" w:sz="4" w:space="0" w:color="A6A6A6"/>
              <w:right w:val="single" w:sz="4" w:space="0" w:color="A6A6A6"/>
            </w:tcBorders>
            <w:shd w:val="clear" w:color="auto" w:fill="auto"/>
          </w:tcPr>
          <w:p w14:paraId="657B28C0"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40D74C28" w14:textId="78E6A5FA" w:rsidR="00590A34" w:rsidRPr="00367781" w:rsidRDefault="00590A34" w:rsidP="00590A34">
            <w:pPr>
              <w:pStyle w:val="ESTablebody"/>
              <w:jc w:val="right"/>
              <w:rPr>
                <w:lang w:eastAsia="en-AU"/>
              </w:rPr>
            </w:pPr>
            <w:r>
              <w:rPr>
                <w:color w:val="000000"/>
                <w:szCs w:val="16"/>
              </w:rPr>
              <w:t>4,470</w:t>
            </w:r>
          </w:p>
        </w:tc>
      </w:tr>
      <w:tr w:rsidR="00590A34" w:rsidRPr="00367781" w14:paraId="28300A2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9DFF813" w14:textId="422FDEA7" w:rsidR="00590A34" w:rsidRPr="00367781" w:rsidRDefault="00590A34" w:rsidP="00590A34">
            <w:pPr>
              <w:pStyle w:val="ESTablebody"/>
              <w:rPr>
                <w:lang w:eastAsia="en-AU"/>
              </w:rPr>
            </w:pPr>
            <w:r w:rsidRPr="000B04A1">
              <w:rPr>
                <w:lang w:eastAsia="en-AU"/>
              </w:rPr>
              <w:t>STRING THEORY CREATIVE</w:t>
            </w:r>
          </w:p>
        </w:tc>
        <w:tc>
          <w:tcPr>
            <w:tcW w:w="6945" w:type="dxa"/>
            <w:tcBorders>
              <w:top w:val="nil"/>
              <w:left w:val="nil"/>
              <w:bottom w:val="single" w:sz="4" w:space="0" w:color="A6A6A6"/>
              <w:right w:val="single" w:sz="4" w:space="0" w:color="A6A6A6"/>
            </w:tcBorders>
            <w:shd w:val="clear" w:color="auto" w:fill="auto"/>
          </w:tcPr>
          <w:p w14:paraId="303CDC80"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9E3EE0C" w14:textId="46D0A423" w:rsidR="00590A34" w:rsidRPr="00367781" w:rsidRDefault="00590A34" w:rsidP="00590A34">
            <w:pPr>
              <w:pStyle w:val="ESTablebody"/>
              <w:jc w:val="right"/>
              <w:rPr>
                <w:lang w:eastAsia="en-AU"/>
              </w:rPr>
            </w:pPr>
            <w:r>
              <w:rPr>
                <w:color w:val="000000"/>
                <w:szCs w:val="16"/>
              </w:rPr>
              <w:t>19,360</w:t>
            </w:r>
          </w:p>
        </w:tc>
      </w:tr>
      <w:tr w:rsidR="00590A34" w:rsidRPr="00367781" w14:paraId="7569196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601E15E" w14:textId="098C64A8" w:rsidR="00590A34" w:rsidRPr="00367781" w:rsidRDefault="00590A34" w:rsidP="00590A34">
            <w:pPr>
              <w:pStyle w:val="ESTablebody"/>
              <w:rPr>
                <w:lang w:eastAsia="en-AU"/>
              </w:rPr>
            </w:pPr>
            <w:r w:rsidRPr="000B04A1">
              <w:rPr>
                <w:lang w:eastAsia="en-AU"/>
              </w:rPr>
              <w:t>STRINI BUILDING SOLUTIONS PTY LTD</w:t>
            </w:r>
          </w:p>
        </w:tc>
        <w:tc>
          <w:tcPr>
            <w:tcW w:w="6945" w:type="dxa"/>
            <w:tcBorders>
              <w:top w:val="nil"/>
              <w:left w:val="nil"/>
              <w:bottom w:val="single" w:sz="4" w:space="0" w:color="A6A6A6"/>
              <w:right w:val="single" w:sz="4" w:space="0" w:color="A6A6A6"/>
            </w:tcBorders>
            <w:shd w:val="clear" w:color="auto" w:fill="auto"/>
          </w:tcPr>
          <w:p w14:paraId="212FA845"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C571FBB" w14:textId="2096A4D6" w:rsidR="00590A34" w:rsidRPr="00367781" w:rsidRDefault="00590A34" w:rsidP="00590A34">
            <w:pPr>
              <w:pStyle w:val="ESTablebody"/>
              <w:jc w:val="right"/>
              <w:rPr>
                <w:lang w:eastAsia="en-AU"/>
              </w:rPr>
            </w:pPr>
            <w:r>
              <w:rPr>
                <w:color w:val="000000"/>
                <w:szCs w:val="16"/>
              </w:rPr>
              <w:t>700</w:t>
            </w:r>
          </w:p>
        </w:tc>
      </w:tr>
      <w:tr w:rsidR="00590A34" w:rsidRPr="00367781" w14:paraId="45A49D1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C0087C4" w14:textId="5B224F04" w:rsidR="00590A34" w:rsidRPr="00367781" w:rsidRDefault="00590A34" w:rsidP="00590A34">
            <w:pPr>
              <w:pStyle w:val="ESTablebody"/>
              <w:rPr>
                <w:lang w:eastAsia="en-AU"/>
              </w:rPr>
            </w:pPr>
            <w:r w:rsidRPr="000B04A1">
              <w:rPr>
                <w:lang w:eastAsia="en-AU"/>
              </w:rPr>
              <w:t>STUART SCOTT PLUMBING PTY LTD</w:t>
            </w:r>
          </w:p>
        </w:tc>
        <w:tc>
          <w:tcPr>
            <w:tcW w:w="6945" w:type="dxa"/>
            <w:tcBorders>
              <w:top w:val="nil"/>
              <w:left w:val="nil"/>
              <w:bottom w:val="single" w:sz="4" w:space="0" w:color="A6A6A6"/>
              <w:right w:val="single" w:sz="4" w:space="0" w:color="A6A6A6"/>
            </w:tcBorders>
            <w:shd w:val="clear" w:color="auto" w:fill="auto"/>
          </w:tcPr>
          <w:p w14:paraId="1B655414"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9574FFF" w14:textId="4AEE5420" w:rsidR="00590A34" w:rsidRPr="00367781" w:rsidRDefault="00590A34" w:rsidP="00590A34">
            <w:pPr>
              <w:pStyle w:val="ESTablebody"/>
              <w:jc w:val="right"/>
              <w:rPr>
                <w:lang w:eastAsia="en-AU"/>
              </w:rPr>
            </w:pPr>
            <w:r>
              <w:rPr>
                <w:color w:val="000000"/>
                <w:szCs w:val="16"/>
              </w:rPr>
              <w:t>4,470</w:t>
            </w:r>
          </w:p>
        </w:tc>
      </w:tr>
      <w:tr w:rsidR="00590A34" w:rsidRPr="00367781" w14:paraId="210F3E6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72C3335" w14:textId="4069E744" w:rsidR="00590A34" w:rsidRPr="00367781" w:rsidRDefault="00590A34" w:rsidP="00590A34">
            <w:pPr>
              <w:pStyle w:val="ESTablebody"/>
              <w:rPr>
                <w:lang w:eastAsia="en-AU"/>
              </w:rPr>
            </w:pPr>
            <w:r w:rsidRPr="000B04A1">
              <w:rPr>
                <w:lang w:eastAsia="en-AU"/>
              </w:rPr>
              <w:lastRenderedPageBreak/>
              <w:t>SUCCESS MEASURES</w:t>
            </w:r>
          </w:p>
        </w:tc>
        <w:tc>
          <w:tcPr>
            <w:tcW w:w="6945" w:type="dxa"/>
            <w:tcBorders>
              <w:top w:val="nil"/>
              <w:left w:val="nil"/>
              <w:bottom w:val="single" w:sz="4" w:space="0" w:color="A6A6A6"/>
              <w:right w:val="single" w:sz="4" w:space="0" w:color="A6A6A6"/>
            </w:tcBorders>
            <w:shd w:val="clear" w:color="auto" w:fill="auto"/>
          </w:tcPr>
          <w:p w14:paraId="55B551A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809F52B" w14:textId="04042D96" w:rsidR="00590A34" w:rsidRPr="00367781" w:rsidRDefault="00590A34" w:rsidP="00590A34">
            <w:pPr>
              <w:pStyle w:val="ESTablebody"/>
              <w:jc w:val="right"/>
              <w:rPr>
                <w:lang w:eastAsia="en-AU"/>
              </w:rPr>
            </w:pPr>
            <w:r>
              <w:rPr>
                <w:color w:val="000000"/>
                <w:szCs w:val="16"/>
              </w:rPr>
              <w:t>50,145</w:t>
            </w:r>
          </w:p>
        </w:tc>
      </w:tr>
      <w:tr w:rsidR="00590A34" w:rsidRPr="00367781" w14:paraId="41370BA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0D8B4DA" w14:textId="774682D7" w:rsidR="00590A34" w:rsidRPr="00367781" w:rsidRDefault="00590A34" w:rsidP="00590A34">
            <w:pPr>
              <w:pStyle w:val="ESTablebody"/>
              <w:rPr>
                <w:lang w:eastAsia="en-AU"/>
              </w:rPr>
            </w:pPr>
            <w:r w:rsidRPr="000B04A1">
              <w:rPr>
                <w:lang w:eastAsia="en-AU"/>
              </w:rPr>
              <w:t>SUMMIT CONSULTING SOLUTIONS</w:t>
            </w:r>
          </w:p>
        </w:tc>
        <w:tc>
          <w:tcPr>
            <w:tcW w:w="6945" w:type="dxa"/>
            <w:tcBorders>
              <w:top w:val="nil"/>
              <w:left w:val="nil"/>
              <w:bottom w:val="single" w:sz="4" w:space="0" w:color="A6A6A6"/>
              <w:right w:val="single" w:sz="4" w:space="0" w:color="A6A6A6"/>
            </w:tcBorders>
            <w:shd w:val="clear" w:color="auto" w:fill="auto"/>
          </w:tcPr>
          <w:p w14:paraId="749EF01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06D03CA" w14:textId="015DF04B" w:rsidR="00590A34" w:rsidRPr="00367781" w:rsidRDefault="00590A34" w:rsidP="00590A34">
            <w:pPr>
              <w:pStyle w:val="ESTablebody"/>
              <w:jc w:val="right"/>
              <w:rPr>
                <w:lang w:eastAsia="en-AU"/>
              </w:rPr>
            </w:pPr>
            <w:r>
              <w:rPr>
                <w:color w:val="000000"/>
                <w:szCs w:val="16"/>
              </w:rPr>
              <w:t>132,240</w:t>
            </w:r>
          </w:p>
        </w:tc>
      </w:tr>
      <w:tr w:rsidR="00590A34" w:rsidRPr="00367781" w14:paraId="1BFD888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7C743D5" w14:textId="630993FF" w:rsidR="00590A34" w:rsidRPr="00367781" w:rsidRDefault="00590A34" w:rsidP="00590A34">
            <w:pPr>
              <w:pStyle w:val="ESTablebody"/>
              <w:rPr>
                <w:lang w:eastAsia="en-AU"/>
              </w:rPr>
            </w:pPr>
            <w:r w:rsidRPr="000B04A1">
              <w:rPr>
                <w:lang w:eastAsia="en-AU"/>
              </w:rPr>
              <w:t>SWINBURNE UNIVERSITY OF TECHNOLOGY</w:t>
            </w:r>
          </w:p>
        </w:tc>
        <w:tc>
          <w:tcPr>
            <w:tcW w:w="6945" w:type="dxa"/>
            <w:tcBorders>
              <w:top w:val="nil"/>
              <w:left w:val="nil"/>
              <w:bottom w:val="single" w:sz="4" w:space="0" w:color="A6A6A6"/>
              <w:right w:val="single" w:sz="4" w:space="0" w:color="A6A6A6"/>
            </w:tcBorders>
            <w:shd w:val="clear" w:color="auto" w:fill="auto"/>
          </w:tcPr>
          <w:p w14:paraId="328242B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4A46DF9E" w14:textId="7C6C5663" w:rsidR="00590A34" w:rsidRPr="00367781" w:rsidRDefault="00590A34" w:rsidP="00590A34">
            <w:pPr>
              <w:pStyle w:val="ESTablebody"/>
              <w:jc w:val="right"/>
              <w:rPr>
                <w:lang w:eastAsia="en-AU"/>
              </w:rPr>
            </w:pPr>
            <w:r>
              <w:rPr>
                <w:color w:val="000000"/>
                <w:szCs w:val="16"/>
              </w:rPr>
              <w:t>18,360</w:t>
            </w:r>
          </w:p>
        </w:tc>
      </w:tr>
      <w:tr w:rsidR="00590A34" w:rsidRPr="00367781" w14:paraId="029D5C17"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86AFACE" w14:textId="14BAD69B" w:rsidR="00590A34" w:rsidRPr="00367781" w:rsidRDefault="00590A34" w:rsidP="00590A34">
            <w:pPr>
              <w:pStyle w:val="ESTablebody"/>
              <w:rPr>
                <w:lang w:eastAsia="en-AU"/>
              </w:rPr>
            </w:pPr>
            <w:r w:rsidRPr="000B04A1">
              <w:rPr>
                <w:lang w:eastAsia="en-AU"/>
              </w:rPr>
              <w:t>SYNERGISTIQ PTY LTD</w:t>
            </w:r>
          </w:p>
        </w:tc>
        <w:tc>
          <w:tcPr>
            <w:tcW w:w="6945" w:type="dxa"/>
            <w:tcBorders>
              <w:top w:val="nil"/>
              <w:left w:val="nil"/>
              <w:bottom w:val="single" w:sz="4" w:space="0" w:color="A6A6A6"/>
              <w:right w:val="single" w:sz="4" w:space="0" w:color="A6A6A6"/>
            </w:tcBorders>
            <w:shd w:val="clear" w:color="auto" w:fill="auto"/>
          </w:tcPr>
          <w:p w14:paraId="6B249C48"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68C6220" w14:textId="6BA2C15A" w:rsidR="00590A34" w:rsidRPr="00367781" w:rsidRDefault="00590A34" w:rsidP="00590A34">
            <w:pPr>
              <w:pStyle w:val="ESTablebody"/>
              <w:jc w:val="right"/>
              <w:rPr>
                <w:lang w:eastAsia="en-AU"/>
              </w:rPr>
            </w:pPr>
            <w:r>
              <w:rPr>
                <w:color w:val="000000"/>
                <w:szCs w:val="16"/>
              </w:rPr>
              <w:t>486,321</w:t>
            </w:r>
          </w:p>
        </w:tc>
      </w:tr>
      <w:tr w:rsidR="00590A34" w:rsidRPr="00367781" w14:paraId="445E274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9E29893" w14:textId="2B9D8C23" w:rsidR="00590A34" w:rsidRPr="00367781" w:rsidRDefault="00590A34" w:rsidP="00590A34">
            <w:pPr>
              <w:pStyle w:val="ESTablebody"/>
              <w:rPr>
                <w:lang w:eastAsia="en-AU"/>
              </w:rPr>
            </w:pPr>
            <w:r w:rsidRPr="000B04A1">
              <w:rPr>
                <w:lang w:eastAsia="en-AU"/>
              </w:rPr>
              <w:t>SYRIS CONSULTING PTY LTD</w:t>
            </w:r>
          </w:p>
        </w:tc>
        <w:tc>
          <w:tcPr>
            <w:tcW w:w="6945" w:type="dxa"/>
            <w:tcBorders>
              <w:top w:val="nil"/>
              <w:left w:val="nil"/>
              <w:bottom w:val="single" w:sz="4" w:space="0" w:color="A6A6A6"/>
              <w:right w:val="single" w:sz="4" w:space="0" w:color="A6A6A6"/>
            </w:tcBorders>
            <w:shd w:val="clear" w:color="auto" w:fill="auto"/>
          </w:tcPr>
          <w:p w14:paraId="35041E6A"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7A0F9F46" w14:textId="091025D3" w:rsidR="00590A34" w:rsidRPr="00367781" w:rsidRDefault="00590A34" w:rsidP="00590A34">
            <w:pPr>
              <w:pStyle w:val="ESTablebody"/>
              <w:jc w:val="right"/>
              <w:rPr>
                <w:lang w:eastAsia="en-AU"/>
              </w:rPr>
            </w:pPr>
            <w:r>
              <w:rPr>
                <w:color w:val="000000"/>
                <w:szCs w:val="16"/>
              </w:rPr>
              <w:t>124,523</w:t>
            </w:r>
          </w:p>
        </w:tc>
      </w:tr>
      <w:tr w:rsidR="00590A34" w:rsidRPr="00367781" w14:paraId="3578367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B16C44F" w14:textId="2020821E" w:rsidR="00590A34" w:rsidRPr="00367781" w:rsidRDefault="00590A34" w:rsidP="00590A34">
            <w:pPr>
              <w:pStyle w:val="ESTablebody"/>
              <w:rPr>
                <w:lang w:eastAsia="en-AU"/>
              </w:rPr>
            </w:pPr>
            <w:r w:rsidRPr="000B04A1">
              <w:rPr>
                <w:lang w:eastAsia="en-AU"/>
              </w:rPr>
              <w:t>SYSTEMATIC GROUP CONSTUCTIONS PTY LTD</w:t>
            </w:r>
          </w:p>
        </w:tc>
        <w:tc>
          <w:tcPr>
            <w:tcW w:w="6945" w:type="dxa"/>
            <w:tcBorders>
              <w:top w:val="nil"/>
              <w:left w:val="nil"/>
              <w:bottom w:val="single" w:sz="4" w:space="0" w:color="A6A6A6"/>
              <w:right w:val="single" w:sz="4" w:space="0" w:color="A6A6A6"/>
            </w:tcBorders>
            <w:shd w:val="clear" w:color="auto" w:fill="auto"/>
          </w:tcPr>
          <w:p w14:paraId="6375F6E5"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3F8D941F" w14:textId="32FF3308" w:rsidR="00590A34" w:rsidRPr="00367781" w:rsidRDefault="00590A34" w:rsidP="00590A34">
            <w:pPr>
              <w:pStyle w:val="ESTablebody"/>
              <w:jc w:val="right"/>
              <w:rPr>
                <w:lang w:eastAsia="en-AU"/>
              </w:rPr>
            </w:pPr>
            <w:r>
              <w:rPr>
                <w:color w:val="000000"/>
                <w:szCs w:val="16"/>
              </w:rPr>
              <w:t>13,273</w:t>
            </w:r>
          </w:p>
        </w:tc>
      </w:tr>
      <w:tr w:rsidR="00590A34" w:rsidRPr="00367781" w14:paraId="2A945F9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FCD43F9" w14:textId="38BEA896" w:rsidR="00590A34" w:rsidRPr="00367781" w:rsidRDefault="00590A34" w:rsidP="00590A34">
            <w:pPr>
              <w:pStyle w:val="ESTablebody"/>
              <w:rPr>
                <w:lang w:eastAsia="en-AU"/>
              </w:rPr>
            </w:pPr>
            <w:r w:rsidRPr="000B04A1">
              <w:rPr>
                <w:lang w:eastAsia="en-AU"/>
              </w:rPr>
              <w:t>T SAM + DA SANDFORD + HM SANDFORD</w:t>
            </w:r>
          </w:p>
        </w:tc>
        <w:tc>
          <w:tcPr>
            <w:tcW w:w="6945" w:type="dxa"/>
            <w:tcBorders>
              <w:top w:val="nil"/>
              <w:left w:val="nil"/>
              <w:bottom w:val="single" w:sz="4" w:space="0" w:color="A6A6A6"/>
              <w:right w:val="single" w:sz="4" w:space="0" w:color="A6A6A6"/>
            </w:tcBorders>
            <w:shd w:val="clear" w:color="auto" w:fill="auto"/>
          </w:tcPr>
          <w:p w14:paraId="60B586C4"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2EFFE8D7" w14:textId="030F4F36" w:rsidR="00590A34" w:rsidRPr="00367781" w:rsidRDefault="00590A34" w:rsidP="00590A34">
            <w:pPr>
              <w:pStyle w:val="ESTablebody"/>
              <w:jc w:val="right"/>
              <w:rPr>
                <w:lang w:eastAsia="en-AU"/>
              </w:rPr>
            </w:pPr>
            <w:r>
              <w:rPr>
                <w:color w:val="000000"/>
                <w:szCs w:val="16"/>
              </w:rPr>
              <w:t>1,865</w:t>
            </w:r>
          </w:p>
        </w:tc>
      </w:tr>
      <w:tr w:rsidR="00590A34" w:rsidRPr="00367781" w14:paraId="6C01340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92300E4" w14:textId="5BF32821" w:rsidR="00590A34" w:rsidRPr="00367781" w:rsidRDefault="00590A34" w:rsidP="00590A34">
            <w:pPr>
              <w:pStyle w:val="ESTablebody"/>
              <w:rPr>
                <w:lang w:eastAsia="en-AU"/>
              </w:rPr>
            </w:pPr>
            <w:r w:rsidRPr="000B04A1">
              <w:rPr>
                <w:lang w:eastAsia="en-AU"/>
              </w:rPr>
              <w:t>TAG SAFE TEST AND TAG</w:t>
            </w:r>
          </w:p>
        </w:tc>
        <w:tc>
          <w:tcPr>
            <w:tcW w:w="6945" w:type="dxa"/>
            <w:tcBorders>
              <w:top w:val="nil"/>
              <w:left w:val="nil"/>
              <w:bottom w:val="single" w:sz="4" w:space="0" w:color="A6A6A6"/>
              <w:right w:val="single" w:sz="4" w:space="0" w:color="A6A6A6"/>
            </w:tcBorders>
            <w:shd w:val="clear" w:color="auto" w:fill="auto"/>
          </w:tcPr>
          <w:p w14:paraId="6EE5DBAE"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03298C8A" w14:textId="2E57420A" w:rsidR="00590A34" w:rsidRPr="00367781" w:rsidRDefault="00590A34" w:rsidP="00590A34">
            <w:pPr>
              <w:pStyle w:val="ESTablebody"/>
              <w:jc w:val="right"/>
              <w:rPr>
                <w:lang w:eastAsia="en-AU"/>
              </w:rPr>
            </w:pPr>
            <w:r>
              <w:rPr>
                <w:color w:val="000000"/>
                <w:szCs w:val="16"/>
              </w:rPr>
              <w:t>1,120</w:t>
            </w:r>
          </w:p>
        </w:tc>
      </w:tr>
      <w:tr w:rsidR="00590A34" w:rsidRPr="00367781" w14:paraId="4AED162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5356BE7" w14:textId="24C18BF9" w:rsidR="00590A34" w:rsidRPr="00367781" w:rsidRDefault="00590A34" w:rsidP="00590A34">
            <w:pPr>
              <w:pStyle w:val="ESTablebody"/>
              <w:rPr>
                <w:lang w:eastAsia="en-AU"/>
              </w:rPr>
            </w:pPr>
            <w:r w:rsidRPr="000B04A1">
              <w:rPr>
                <w:lang w:eastAsia="en-AU"/>
              </w:rPr>
              <w:t>TALENT INTERNATIONAL (VIC) PTY LTD</w:t>
            </w:r>
          </w:p>
        </w:tc>
        <w:tc>
          <w:tcPr>
            <w:tcW w:w="6945" w:type="dxa"/>
            <w:tcBorders>
              <w:top w:val="nil"/>
              <w:left w:val="nil"/>
              <w:bottom w:val="single" w:sz="4" w:space="0" w:color="A6A6A6"/>
              <w:right w:val="single" w:sz="4" w:space="0" w:color="A6A6A6"/>
            </w:tcBorders>
            <w:shd w:val="clear" w:color="auto" w:fill="auto"/>
          </w:tcPr>
          <w:p w14:paraId="6D793D6E" w14:textId="77777777" w:rsidR="00590A34" w:rsidRPr="00367781" w:rsidRDefault="00590A34" w:rsidP="00590A34">
            <w:pPr>
              <w:pStyle w:val="ESTablebody"/>
              <w:rPr>
                <w:lang w:eastAsia="en-AU"/>
              </w:rPr>
            </w:pPr>
            <w:r w:rsidRPr="00367781">
              <w:rPr>
                <w:lang w:eastAsia="en-AU"/>
              </w:rPr>
              <w:t>Contract Staff (Whole of Government State Purchase Contract)</w:t>
            </w:r>
          </w:p>
        </w:tc>
        <w:tc>
          <w:tcPr>
            <w:tcW w:w="1985" w:type="dxa"/>
            <w:tcBorders>
              <w:top w:val="nil"/>
              <w:left w:val="nil"/>
              <w:bottom w:val="single" w:sz="4" w:space="0" w:color="A6A6A6"/>
              <w:right w:val="single" w:sz="4" w:space="0" w:color="A6A6A6"/>
            </w:tcBorders>
            <w:shd w:val="clear" w:color="auto" w:fill="auto"/>
            <w:vAlign w:val="center"/>
          </w:tcPr>
          <w:p w14:paraId="5F368DDC" w14:textId="1AD9B0E0" w:rsidR="00590A34" w:rsidRPr="00367781" w:rsidRDefault="00590A34" w:rsidP="00590A34">
            <w:pPr>
              <w:pStyle w:val="ESTablebody"/>
              <w:jc w:val="right"/>
              <w:rPr>
                <w:lang w:eastAsia="en-AU"/>
              </w:rPr>
            </w:pPr>
            <w:r>
              <w:rPr>
                <w:color w:val="000000"/>
                <w:szCs w:val="16"/>
              </w:rPr>
              <w:t>967,554</w:t>
            </w:r>
          </w:p>
        </w:tc>
      </w:tr>
      <w:tr w:rsidR="00590A34" w:rsidRPr="00367781" w14:paraId="1C8E6CF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47798DC" w14:textId="5EF26A85" w:rsidR="00590A34" w:rsidRPr="00367781" w:rsidRDefault="00590A34" w:rsidP="00590A34">
            <w:pPr>
              <w:pStyle w:val="ESTablebody"/>
              <w:rPr>
                <w:lang w:eastAsia="en-AU"/>
              </w:rPr>
            </w:pPr>
            <w:r w:rsidRPr="000B04A1">
              <w:rPr>
                <w:lang w:eastAsia="en-AU"/>
              </w:rPr>
              <w:t>TECH-SAVVY SOLUTIONS</w:t>
            </w:r>
          </w:p>
        </w:tc>
        <w:tc>
          <w:tcPr>
            <w:tcW w:w="6945" w:type="dxa"/>
            <w:tcBorders>
              <w:top w:val="nil"/>
              <w:left w:val="nil"/>
              <w:bottom w:val="single" w:sz="4" w:space="0" w:color="A6A6A6"/>
              <w:right w:val="single" w:sz="4" w:space="0" w:color="A6A6A6"/>
            </w:tcBorders>
            <w:shd w:val="clear" w:color="auto" w:fill="auto"/>
          </w:tcPr>
          <w:p w14:paraId="7B2FD65B"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753F683A" w14:textId="779B8216" w:rsidR="00590A34" w:rsidRPr="00367781" w:rsidRDefault="00590A34" w:rsidP="00590A34">
            <w:pPr>
              <w:pStyle w:val="ESTablebody"/>
              <w:jc w:val="right"/>
              <w:rPr>
                <w:lang w:eastAsia="en-AU"/>
              </w:rPr>
            </w:pPr>
            <w:r>
              <w:rPr>
                <w:color w:val="000000"/>
                <w:szCs w:val="16"/>
              </w:rPr>
              <w:t>98,370</w:t>
            </w:r>
          </w:p>
        </w:tc>
      </w:tr>
      <w:tr w:rsidR="00590A34" w:rsidRPr="00367781" w14:paraId="6372D28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EF7D963" w14:textId="6E960E73" w:rsidR="00590A34" w:rsidRPr="00367781" w:rsidRDefault="00590A34" w:rsidP="00590A34">
            <w:pPr>
              <w:pStyle w:val="ESTablebody"/>
              <w:rPr>
                <w:lang w:eastAsia="en-AU"/>
              </w:rPr>
            </w:pPr>
            <w:r w:rsidRPr="000B04A1">
              <w:rPr>
                <w:lang w:eastAsia="en-AU"/>
              </w:rPr>
              <w:t>TECTURA PTY LTD</w:t>
            </w:r>
          </w:p>
        </w:tc>
        <w:tc>
          <w:tcPr>
            <w:tcW w:w="6945" w:type="dxa"/>
            <w:tcBorders>
              <w:top w:val="nil"/>
              <w:left w:val="nil"/>
              <w:bottom w:val="single" w:sz="4" w:space="0" w:color="A6A6A6"/>
              <w:right w:val="single" w:sz="4" w:space="0" w:color="A6A6A6"/>
            </w:tcBorders>
            <w:shd w:val="clear" w:color="auto" w:fill="auto"/>
          </w:tcPr>
          <w:p w14:paraId="255B7CA3"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41C9529B" w14:textId="0E082432" w:rsidR="00590A34" w:rsidRPr="00367781" w:rsidRDefault="00590A34" w:rsidP="00590A34">
            <w:pPr>
              <w:pStyle w:val="ESTablebody"/>
              <w:jc w:val="right"/>
              <w:rPr>
                <w:lang w:eastAsia="en-AU"/>
              </w:rPr>
            </w:pPr>
            <w:r>
              <w:rPr>
                <w:color w:val="000000"/>
                <w:szCs w:val="16"/>
              </w:rPr>
              <w:t>15,000</w:t>
            </w:r>
          </w:p>
        </w:tc>
      </w:tr>
      <w:tr w:rsidR="00590A34" w:rsidRPr="00367781" w14:paraId="6CDA8F9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7039D86" w14:textId="7F5C0468" w:rsidR="00590A34" w:rsidRPr="00367781" w:rsidRDefault="00590A34" w:rsidP="00590A34">
            <w:pPr>
              <w:pStyle w:val="ESTablebody"/>
              <w:rPr>
                <w:lang w:eastAsia="en-AU"/>
              </w:rPr>
            </w:pPr>
            <w:r w:rsidRPr="000B04A1">
              <w:rPr>
                <w:lang w:eastAsia="en-AU"/>
              </w:rPr>
              <w:t>TGM WIRED</w:t>
            </w:r>
          </w:p>
        </w:tc>
        <w:tc>
          <w:tcPr>
            <w:tcW w:w="6945" w:type="dxa"/>
            <w:tcBorders>
              <w:top w:val="nil"/>
              <w:left w:val="nil"/>
              <w:bottom w:val="single" w:sz="4" w:space="0" w:color="A6A6A6"/>
              <w:right w:val="single" w:sz="4" w:space="0" w:color="A6A6A6"/>
            </w:tcBorders>
            <w:shd w:val="clear" w:color="auto" w:fill="auto"/>
          </w:tcPr>
          <w:p w14:paraId="70BEE9A8"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716B2E9" w14:textId="53889873" w:rsidR="00590A34" w:rsidRPr="00367781" w:rsidRDefault="00590A34" w:rsidP="00590A34">
            <w:pPr>
              <w:pStyle w:val="ESTablebody"/>
              <w:jc w:val="right"/>
              <w:rPr>
                <w:lang w:eastAsia="en-AU"/>
              </w:rPr>
            </w:pPr>
            <w:r>
              <w:rPr>
                <w:color w:val="000000"/>
                <w:szCs w:val="16"/>
              </w:rPr>
              <w:t>23,572</w:t>
            </w:r>
          </w:p>
        </w:tc>
      </w:tr>
      <w:tr w:rsidR="00590A34" w:rsidRPr="00367781" w14:paraId="00503F0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7C3E38F" w14:textId="1ED16442" w:rsidR="00590A34" w:rsidRPr="00367781" w:rsidRDefault="00590A34" w:rsidP="00590A34">
            <w:pPr>
              <w:pStyle w:val="ESTablebody"/>
              <w:rPr>
                <w:lang w:eastAsia="en-AU"/>
              </w:rPr>
            </w:pPr>
            <w:r w:rsidRPr="000B04A1">
              <w:rPr>
                <w:lang w:eastAsia="en-AU"/>
              </w:rPr>
              <w:t>THINK PRODUCTIONS</w:t>
            </w:r>
          </w:p>
        </w:tc>
        <w:tc>
          <w:tcPr>
            <w:tcW w:w="6945" w:type="dxa"/>
            <w:tcBorders>
              <w:top w:val="nil"/>
              <w:left w:val="nil"/>
              <w:bottom w:val="single" w:sz="4" w:space="0" w:color="A6A6A6"/>
              <w:right w:val="single" w:sz="4" w:space="0" w:color="A6A6A6"/>
            </w:tcBorders>
            <w:shd w:val="clear" w:color="auto" w:fill="auto"/>
          </w:tcPr>
          <w:p w14:paraId="50FDABE8"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EB8BDA5" w14:textId="4196645B" w:rsidR="00590A34" w:rsidRPr="00367781" w:rsidRDefault="00590A34" w:rsidP="00590A34">
            <w:pPr>
              <w:pStyle w:val="ESTablebody"/>
              <w:jc w:val="right"/>
              <w:rPr>
                <w:lang w:eastAsia="en-AU"/>
              </w:rPr>
            </w:pPr>
            <w:r>
              <w:rPr>
                <w:color w:val="000000"/>
                <w:szCs w:val="16"/>
              </w:rPr>
              <w:t>33,075</w:t>
            </w:r>
          </w:p>
        </w:tc>
      </w:tr>
      <w:tr w:rsidR="00590A34" w:rsidRPr="00367781" w14:paraId="304B8A5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18ED273" w14:textId="31DEB3FA" w:rsidR="00590A34" w:rsidRPr="00367781" w:rsidRDefault="00590A34" w:rsidP="00590A34">
            <w:pPr>
              <w:pStyle w:val="ESTablebody"/>
              <w:rPr>
                <w:lang w:eastAsia="en-AU"/>
              </w:rPr>
            </w:pPr>
            <w:r w:rsidRPr="000B04A1">
              <w:rPr>
                <w:lang w:eastAsia="en-AU"/>
              </w:rPr>
              <w:t>THOMSON REUTERS PROFESSIONAL AUSTRALIA LIMITED</w:t>
            </w:r>
          </w:p>
        </w:tc>
        <w:tc>
          <w:tcPr>
            <w:tcW w:w="6945" w:type="dxa"/>
            <w:tcBorders>
              <w:top w:val="nil"/>
              <w:left w:val="nil"/>
              <w:bottom w:val="single" w:sz="4" w:space="0" w:color="A6A6A6"/>
              <w:right w:val="single" w:sz="4" w:space="0" w:color="A6A6A6"/>
            </w:tcBorders>
            <w:shd w:val="clear" w:color="auto" w:fill="auto"/>
          </w:tcPr>
          <w:p w14:paraId="7F2C569F"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63041FF9" w14:textId="063B6C6D" w:rsidR="00590A34" w:rsidRPr="00367781" w:rsidRDefault="00590A34" w:rsidP="00590A34">
            <w:pPr>
              <w:pStyle w:val="ESTablebody"/>
              <w:jc w:val="right"/>
              <w:rPr>
                <w:lang w:eastAsia="en-AU"/>
              </w:rPr>
            </w:pPr>
            <w:r>
              <w:rPr>
                <w:color w:val="000000"/>
                <w:szCs w:val="16"/>
              </w:rPr>
              <w:t>19,202</w:t>
            </w:r>
          </w:p>
        </w:tc>
      </w:tr>
      <w:tr w:rsidR="00590A34" w:rsidRPr="00367781" w14:paraId="622888E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D081C1A" w14:textId="130CA30B" w:rsidR="00590A34" w:rsidRPr="00367781" w:rsidRDefault="00590A34" w:rsidP="00590A34">
            <w:pPr>
              <w:pStyle w:val="ESTablebody"/>
              <w:rPr>
                <w:lang w:eastAsia="en-AU"/>
              </w:rPr>
            </w:pPr>
            <w:r w:rsidRPr="000B04A1">
              <w:rPr>
                <w:lang w:eastAsia="en-AU"/>
              </w:rPr>
              <w:t>THOUGHT POLICE PTY LTD</w:t>
            </w:r>
          </w:p>
        </w:tc>
        <w:tc>
          <w:tcPr>
            <w:tcW w:w="6945" w:type="dxa"/>
            <w:tcBorders>
              <w:top w:val="nil"/>
              <w:left w:val="nil"/>
              <w:bottom w:val="single" w:sz="4" w:space="0" w:color="A6A6A6"/>
              <w:right w:val="single" w:sz="4" w:space="0" w:color="A6A6A6"/>
            </w:tcBorders>
            <w:shd w:val="clear" w:color="auto" w:fill="auto"/>
          </w:tcPr>
          <w:p w14:paraId="1B2AF720"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A574CC2" w14:textId="1D5E042B" w:rsidR="00590A34" w:rsidRPr="00367781" w:rsidRDefault="00590A34" w:rsidP="00590A34">
            <w:pPr>
              <w:pStyle w:val="ESTablebody"/>
              <w:jc w:val="right"/>
              <w:rPr>
                <w:lang w:eastAsia="en-AU"/>
              </w:rPr>
            </w:pPr>
            <w:r>
              <w:rPr>
                <w:color w:val="000000"/>
                <w:szCs w:val="16"/>
              </w:rPr>
              <w:t>4,060</w:t>
            </w:r>
          </w:p>
        </w:tc>
      </w:tr>
      <w:tr w:rsidR="00590A34" w:rsidRPr="00367781" w14:paraId="11EAEAC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8195C10" w14:textId="7971C53C" w:rsidR="00590A34" w:rsidRPr="00367781" w:rsidRDefault="00590A34" w:rsidP="00590A34">
            <w:pPr>
              <w:pStyle w:val="ESTablebody"/>
              <w:rPr>
                <w:lang w:eastAsia="en-AU"/>
              </w:rPr>
            </w:pPr>
            <w:r w:rsidRPr="000B04A1">
              <w:rPr>
                <w:lang w:eastAsia="en-AU"/>
              </w:rPr>
              <w:lastRenderedPageBreak/>
              <w:t>THOUGHTSPAN</w:t>
            </w:r>
          </w:p>
        </w:tc>
        <w:tc>
          <w:tcPr>
            <w:tcW w:w="6945" w:type="dxa"/>
            <w:tcBorders>
              <w:top w:val="nil"/>
              <w:left w:val="nil"/>
              <w:bottom w:val="single" w:sz="4" w:space="0" w:color="A6A6A6"/>
              <w:right w:val="single" w:sz="4" w:space="0" w:color="A6A6A6"/>
            </w:tcBorders>
            <w:shd w:val="clear" w:color="auto" w:fill="auto"/>
          </w:tcPr>
          <w:p w14:paraId="0FEDB09A"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2C9CAECE" w14:textId="3F6A21AC" w:rsidR="00590A34" w:rsidRPr="00367781" w:rsidRDefault="00590A34" w:rsidP="00590A34">
            <w:pPr>
              <w:pStyle w:val="ESTablebody"/>
              <w:jc w:val="right"/>
              <w:rPr>
                <w:lang w:eastAsia="en-AU"/>
              </w:rPr>
            </w:pPr>
            <w:r>
              <w:rPr>
                <w:color w:val="000000"/>
                <w:szCs w:val="16"/>
              </w:rPr>
              <w:t>4,963</w:t>
            </w:r>
          </w:p>
        </w:tc>
      </w:tr>
      <w:tr w:rsidR="00590A34" w:rsidRPr="00367781" w14:paraId="529FE59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C3DBB3E" w14:textId="080A359E" w:rsidR="00590A34" w:rsidRPr="00367781" w:rsidRDefault="00590A34" w:rsidP="00590A34">
            <w:pPr>
              <w:pStyle w:val="ESTablebody"/>
              <w:rPr>
                <w:lang w:eastAsia="en-AU"/>
              </w:rPr>
            </w:pPr>
            <w:r w:rsidRPr="000B04A1">
              <w:rPr>
                <w:lang w:eastAsia="en-AU"/>
              </w:rPr>
              <w:t>THREAT INTELLIGENCE PTY LTD</w:t>
            </w:r>
          </w:p>
        </w:tc>
        <w:tc>
          <w:tcPr>
            <w:tcW w:w="6945" w:type="dxa"/>
            <w:tcBorders>
              <w:top w:val="nil"/>
              <w:left w:val="nil"/>
              <w:bottom w:val="single" w:sz="4" w:space="0" w:color="A6A6A6"/>
              <w:right w:val="single" w:sz="4" w:space="0" w:color="A6A6A6"/>
            </w:tcBorders>
            <w:shd w:val="clear" w:color="auto" w:fill="auto"/>
          </w:tcPr>
          <w:p w14:paraId="67452964"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6351C282" w14:textId="77AC29A8" w:rsidR="00590A34" w:rsidRPr="00367781" w:rsidRDefault="00590A34" w:rsidP="00590A34">
            <w:pPr>
              <w:pStyle w:val="ESTablebody"/>
              <w:jc w:val="right"/>
              <w:rPr>
                <w:lang w:eastAsia="en-AU"/>
              </w:rPr>
            </w:pPr>
            <w:r>
              <w:rPr>
                <w:color w:val="000000"/>
                <w:szCs w:val="16"/>
              </w:rPr>
              <w:t>308,000</w:t>
            </w:r>
          </w:p>
        </w:tc>
      </w:tr>
      <w:tr w:rsidR="00590A34" w:rsidRPr="00367781" w14:paraId="2ED96CA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B38C9EB" w14:textId="4222FC0A" w:rsidR="00590A34" w:rsidRPr="00367781" w:rsidRDefault="00590A34" w:rsidP="00590A34">
            <w:pPr>
              <w:pStyle w:val="ESTablebody"/>
              <w:rPr>
                <w:lang w:eastAsia="en-AU"/>
              </w:rPr>
            </w:pPr>
            <w:r w:rsidRPr="000B04A1">
              <w:rPr>
                <w:lang w:eastAsia="en-AU"/>
              </w:rPr>
              <w:t>THREES A CROWD DESIGN PTY LTD</w:t>
            </w:r>
          </w:p>
        </w:tc>
        <w:tc>
          <w:tcPr>
            <w:tcW w:w="6945" w:type="dxa"/>
            <w:tcBorders>
              <w:top w:val="nil"/>
              <w:left w:val="nil"/>
              <w:bottom w:val="single" w:sz="4" w:space="0" w:color="A6A6A6"/>
              <w:right w:val="single" w:sz="4" w:space="0" w:color="A6A6A6"/>
            </w:tcBorders>
            <w:shd w:val="clear" w:color="auto" w:fill="auto"/>
          </w:tcPr>
          <w:p w14:paraId="2CA72F50"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24CEDBF8" w14:textId="4A32F832" w:rsidR="00590A34" w:rsidRPr="00367781" w:rsidRDefault="00590A34" w:rsidP="00590A34">
            <w:pPr>
              <w:pStyle w:val="ESTablebody"/>
              <w:jc w:val="right"/>
              <w:rPr>
                <w:lang w:eastAsia="en-AU"/>
              </w:rPr>
            </w:pPr>
            <w:r>
              <w:rPr>
                <w:color w:val="000000"/>
                <w:szCs w:val="16"/>
              </w:rPr>
              <w:t>43,037</w:t>
            </w:r>
          </w:p>
        </w:tc>
      </w:tr>
      <w:tr w:rsidR="00590A34" w:rsidRPr="00367781" w14:paraId="6C65875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629CE94" w14:textId="54181B43" w:rsidR="00590A34" w:rsidRPr="00367781" w:rsidRDefault="00590A34" w:rsidP="00590A34">
            <w:pPr>
              <w:pStyle w:val="ESTablebody"/>
              <w:rPr>
                <w:lang w:eastAsia="en-AU"/>
              </w:rPr>
            </w:pPr>
            <w:r w:rsidRPr="000B04A1">
              <w:rPr>
                <w:lang w:eastAsia="en-AU"/>
              </w:rPr>
              <w:t>TRACEY BRUNSTROM AND HAMMOND PTY LTD</w:t>
            </w:r>
          </w:p>
        </w:tc>
        <w:tc>
          <w:tcPr>
            <w:tcW w:w="6945" w:type="dxa"/>
            <w:tcBorders>
              <w:top w:val="nil"/>
              <w:left w:val="nil"/>
              <w:bottom w:val="single" w:sz="4" w:space="0" w:color="A6A6A6"/>
              <w:right w:val="single" w:sz="4" w:space="0" w:color="A6A6A6"/>
            </w:tcBorders>
            <w:shd w:val="clear" w:color="auto" w:fill="auto"/>
          </w:tcPr>
          <w:p w14:paraId="6CE6FF65"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4E0BAA7" w14:textId="6297BCC8" w:rsidR="00590A34" w:rsidRPr="00367781" w:rsidRDefault="00590A34" w:rsidP="00590A34">
            <w:pPr>
              <w:pStyle w:val="ESTablebody"/>
              <w:jc w:val="right"/>
              <w:rPr>
                <w:lang w:eastAsia="en-AU"/>
              </w:rPr>
            </w:pPr>
            <w:r>
              <w:rPr>
                <w:color w:val="000000"/>
                <w:szCs w:val="16"/>
              </w:rPr>
              <w:t>8,950</w:t>
            </w:r>
          </w:p>
        </w:tc>
      </w:tr>
      <w:tr w:rsidR="00590A34" w:rsidRPr="00367781" w14:paraId="55B5B38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E05D306" w14:textId="4EDF6B7B" w:rsidR="00590A34" w:rsidRPr="00367781" w:rsidRDefault="00590A34" w:rsidP="00590A34">
            <w:pPr>
              <w:pStyle w:val="ESTablebody"/>
              <w:rPr>
                <w:lang w:eastAsia="en-AU"/>
              </w:rPr>
            </w:pPr>
            <w:r w:rsidRPr="000B04A1">
              <w:rPr>
                <w:lang w:eastAsia="en-AU"/>
              </w:rPr>
              <w:t>TRAN-C</w:t>
            </w:r>
          </w:p>
        </w:tc>
        <w:tc>
          <w:tcPr>
            <w:tcW w:w="6945" w:type="dxa"/>
            <w:tcBorders>
              <w:top w:val="nil"/>
              <w:left w:val="nil"/>
              <w:bottom w:val="single" w:sz="4" w:space="0" w:color="A6A6A6"/>
              <w:right w:val="single" w:sz="4" w:space="0" w:color="A6A6A6"/>
            </w:tcBorders>
            <w:shd w:val="clear" w:color="auto" w:fill="auto"/>
          </w:tcPr>
          <w:p w14:paraId="107D4C7F"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1EC6A45" w14:textId="0B7A7544" w:rsidR="00590A34" w:rsidRPr="00367781" w:rsidRDefault="00590A34" w:rsidP="00590A34">
            <w:pPr>
              <w:pStyle w:val="ESTablebody"/>
              <w:jc w:val="right"/>
              <w:rPr>
                <w:lang w:eastAsia="en-AU"/>
              </w:rPr>
            </w:pPr>
            <w:r>
              <w:rPr>
                <w:color w:val="000000"/>
                <w:szCs w:val="16"/>
              </w:rPr>
              <w:t>5,000</w:t>
            </w:r>
          </w:p>
        </w:tc>
      </w:tr>
      <w:tr w:rsidR="00590A34" w:rsidRPr="00367781" w14:paraId="7AAD710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6B43EEB" w14:textId="4CDA8566" w:rsidR="00590A34" w:rsidRPr="00367781" w:rsidRDefault="00590A34" w:rsidP="00590A34">
            <w:pPr>
              <w:pStyle w:val="ESTablebody"/>
              <w:rPr>
                <w:lang w:eastAsia="en-AU"/>
              </w:rPr>
            </w:pPr>
            <w:r w:rsidRPr="000B04A1">
              <w:rPr>
                <w:lang w:eastAsia="en-AU"/>
              </w:rPr>
              <w:t>TREND CRAFT BUILDING SERVICES</w:t>
            </w:r>
          </w:p>
        </w:tc>
        <w:tc>
          <w:tcPr>
            <w:tcW w:w="6945" w:type="dxa"/>
            <w:tcBorders>
              <w:top w:val="nil"/>
              <w:left w:val="nil"/>
              <w:bottom w:val="single" w:sz="4" w:space="0" w:color="A6A6A6"/>
              <w:right w:val="single" w:sz="4" w:space="0" w:color="A6A6A6"/>
            </w:tcBorders>
            <w:shd w:val="clear" w:color="auto" w:fill="auto"/>
          </w:tcPr>
          <w:p w14:paraId="3BDE9C28"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6197BC0" w14:textId="0CBDFEAA" w:rsidR="00590A34" w:rsidRPr="00367781" w:rsidRDefault="00590A34" w:rsidP="00590A34">
            <w:pPr>
              <w:pStyle w:val="ESTablebody"/>
              <w:jc w:val="right"/>
              <w:rPr>
                <w:lang w:eastAsia="en-AU"/>
              </w:rPr>
            </w:pPr>
            <w:r>
              <w:rPr>
                <w:color w:val="000000"/>
                <w:szCs w:val="16"/>
              </w:rPr>
              <w:t>1,358,071</w:t>
            </w:r>
          </w:p>
        </w:tc>
      </w:tr>
      <w:tr w:rsidR="00590A34" w:rsidRPr="00367781" w14:paraId="0E62EA5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AD70D09" w14:textId="062601AA" w:rsidR="00590A34" w:rsidRPr="00367781" w:rsidRDefault="00590A34" w:rsidP="00590A34">
            <w:pPr>
              <w:pStyle w:val="ESTablebody"/>
              <w:rPr>
                <w:lang w:eastAsia="en-AU"/>
              </w:rPr>
            </w:pPr>
            <w:r w:rsidRPr="000B04A1">
              <w:rPr>
                <w:lang w:eastAsia="en-AU"/>
              </w:rPr>
              <w:t>TRINITY HOLISTIC SERVICES</w:t>
            </w:r>
          </w:p>
        </w:tc>
        <w:tc>
          <w:tcPr>
            <w:tcW w:w="6945" w:type="dxa"/>
            <w:tcBorders>
              <w:top w:val="nil"/>
              <w:left w:val="nil"/>
              <w:bottom w:val="single" w:sz="4" w:space="0" w:color="A6A6A6"/>
              <w:right w:val="single" w:sz="4" w:space="0" w:color="A6A6A6"/>
            </w:tcBorders>
            <w:shd w:val="clear" w:color="auto" w:fill="auto"/>
          </w:tcPr>
          <w:p w14:paraId="571C0249"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89099A3" w14:textId="6C3780BD" w:rsidR="00590A34" w:rsidRPr="00367781" w:rsidRDefault="00590A34" w:rsidP="00590A34">
            <w:pPr>
              <w:pStyle w:val="ESTablebody"/>
              <w:jc w:val="right"/>
              <w:rPr>
                <w:lang w:eastAsia="en-AU"/>
              </w:rPr>
            </w:pPr>
            <w:r>
              <w:rPr>
                <w:color w:val="000000"/>
                <w:szCs w:val="16"/>
              </w:rPr>
              <w:t>7,920</w:t>
            </w:r>
          </w:p>
        </w:tc>
      </w:tr>
      <w:tr w:rsidR="00590A34" w:rsidRPr="00367781" w14:paraId="7054479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3C5DE0F" w14:textId="42D18181" w:rsidR="00590A34" w:rsidRPr="00367781" w:rsidRDefault="00590A34" w:rsidP="00590A34">
            <w:pPr>
              <w:pStyle w:val="ESTablebody"/>
              <w:rPr>
                <w:lang w:eastAsia="en-AU"/>
              </w:rPr>
            </w:pPr>
            <w:r w:rsidRPr="000B04A1">
              <w:rPr>
                <w:lang w:eastAsia="en-AU"/>
              </w:rPr>
              <w:t>TRUTH AGENCY</w:t>
            </w:r>
          </w:p>
        </w:tc>
        <w:tc>
          <w:tcPr>
            <w:tcW w:w="6945" w:type="dxa"/>
            <w:tcBorders>
              <w:top w:val="nil"/>
              <w:left w:val="nil"/>
              <w:bottom w:val="single" w:sz="4" w:space="0" w:color="A6A6A6"/>
              <w:right w:val="single" w:sz="4" w:space="0" w:color="A6A6A6"/>
            </w:tcBorders>
            <w:shd w:val="clear" w:color="auto" w:fill="auto"/>
          </w:tcPr>
          <w:p w14:paraId="58E4AAFB"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57804E9A" w14:textId="0C1FBDA8" w:rsidR="00590A34" w:rsidRPr="00367781" w:rsidRDefault="00590A34" w:rsidP="00590A34">
            <w:pPr>
              <w:pStyle w:val="ESTablebody"/>
              <w:jc w:val="right"/>
              <w:rPr>
                <w:lang w:eastAsia="en-AU"/>
              </w:rPr>
            </w:pPr>
            <w:r>
              <w:rPr>
                <w:color w:val="000000"/>
                <w:szCs w:val="16"/>
              </w:rPr>
              <w:t>168,500</w:t>
            </w:r>
          </w:p>
        </w:tc>
      </w:tr>
      <w:tr w:rsidR="00590A34" w:rsidRPr="00367781" w14:paraId="3259B66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C4BE118" w14:textId="2033B55F" w:rsidR="00590A34" w:rsidRPr="00367781" w:rsidRDefault="00590A34" w:rsidP="00590A34">
            <w:pPr>
              <w:pStyle w:val="ESTablebody"/>
              <w:rPr>
                <w:lang w:eastAsia="en-AU"/>
              </w:rPr>
            </w:pPr>
            <w:r w:rsidRPr="000B04A1">
              <w:rPr>
                <w:lang w:eastAsia="en-AU"/>
              </w:rPr>
              <w:t>UMAI PTY LTD</w:t>
            </w:r>
          </w:p>
        </w:tc>
        <w:tc>
          <w:tcPr>
            <w:tcW w:w="6945" w:type="dxa"/>
            <w:tcBorders>
              <w:top w:val="nil"/>
              <w:left w:val="nil"/>
              <w:bottom w:val="single" w:sz="4" w:space="0" w:color="A6A6A6"/>
              <w:right w:val="single" w:sz="4" w:space="0" w:color="A6A6A6"/>
            </w:tcBorders>
            <w:shd w:val="clear" w:color="auto" w:fill="auto"/>
          </w:tcPr>
          <w:p w14:paraId="36074331"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FA970D0" w14:textId="0E9CA622" w:rsidR="00590A34" w:rsidRPr="00367781" w:rsidRDefault="00590A34" w:rsidP="00590A34">
            <w:pPr>
              <w:pStyle w:val="ESTablebody"/>
              <w:jc w:val="right"/>
              <w:rPr>
                <w:lang w:eastAsia="en-AU"/>
              </w:rPr>
            </w:pPr>
            <w:r>
              <w:rPr>
                <w:color w:val="000000"/>
                <w:szCs w:val="16"/>
              </w:rPr>
              <w:t>13,380</w:t>
            </w:r>
          </w:p>
        </w:tc>
      </w:tr>
      <w:tr w:rsidR="00590A34" w:rsidRPr="00367781" w14:paraId="3218C89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6B66069" w14:textId="784FF64C" w:rsidR="00590A34" w:rsidRPr="00367781" w:rsidRDefault="00590A34" w:rsidP="00590A34">
            <w:pPr>
              <w:pStyle w:val="ESTablebody"/>
              <w:rPr>
                <w:lang w:eastAsia="en-AU"/>
              </w:rPr>
            </w:pPr>
            <w:r w:rsidRPr="000B04A1">
              <w:rPr>
                <w:lang w:eastAsia="en-AU"/>
              </w:rPr>
              <w:t>UNIVERSITY OF CANBERRA</w:t>
            </w:r>
          </w:p>
        </w:tc>
        <w:tc>
          <w:tcPr>
            <w:tcW w:w="6945" w:type="dxa"/>
            <w:tcBorders>
              <w:top w:val="nil"/>
              <w:left w:val="nil"/>
              <w:bottom w:val="single" w:sz="4" w:space="0" w:color="A6A6A6"/>
              <w:right w:val="single" w:sz="4" w:space="0" w:color="A6A6A6"/>
            </w:tcBorders>
            <w:shd w:val="clear" w:color="auto" w:fill="auto"/>
          </w:tcPr>
          <w:p w14:paraId="0D9D6654"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6A6B513F" w14:textId="0F8AFD98" w:rsidR="00590A34" w:rsidRPr="00367781" w:rsidRDefault="00590A34" w:rsidP="00590A34">
            <w:pPr>
              <w:pStyle w:val="ESTablebody"/>
              <w:jc w:val="right"/>
              <w:rPr>
                <w:lang w:eastAsia="en-AU"/>
              </w:rPr>
            </w:pPr>
            <w:r>
              <w:rPr>
                <w:color w:val="000000"/>
                <w:szCs w:val="16"/>
              </w:rPr>
              <w:t>30,000</w:t>
            </w:r>
          </w:p>
        </w:tc>
      </w:tr>
      <w:tr w:rsidR="00590A34" w:rsidRPr="00367781" w14:paraId="10112D5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BD3EF24" w14:textId="19992BE6" w:rsidR="00590A34" w:rsidRPr="00367781" w:rsidRDefault="00590A34" w:rsidP="00590A34">
            <w:pPr>
              <w:pStyle w:val="ESTablebody"/>
              <w:rPr>
                <w:lang w:eastAsia="en-AU"/>
              </w:rPr>
            </w:pPr>
            <w:r w:rsidRPr="000B04A1">
              <w:rPr>
                <w:lang w:eastAsia="en-AU"/>
              </w:rPr>
              <w:t>UNIVERSITY OF MELBOURNE</w:t>
            </w:r>
          </w:p>
        </w:tc>
        <w:tc>
          <w:tcPr>
            <w:tcW w:w="6945" w:type="dxa"/>
            <w:tcBorders>
              <w:top w:val="nil"/>
              <w:left w:val="nil"/>
              <w:bottom w:val="single" w:sz="4" w:space="0" w:color="A6A6A6"/>
              <w:right w:val="single" w:sz="4" w:space="0" w:color="A6A6A6"/>
            </w:tcBorders>
            <w:shd w:val="clear" w:color="auto" w:fill="auto"/>
          </w:tcPr>
          <w:p w14:paraId="0C8A3151"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C92A002" w14:textId="50AB82D7" w:rsidR="00590A34" w:rsidRPr="00367781" w:rsidRDefault="00590A34" w:rsidP="00590A34">
            <w:pPr>
              <w:pStyle w:val="ESTablebody"/>
              <w:jc w:val="right"/>
              <w:rPr>
                <w:lang w:eastAsia="en-AU"/>
              </w:rPr>
            </w:pPr>
            <w:r>
              <w:rPr>
                <w:color w:val="000000"/>
                <w:szCs w:val="16"/>
              </w:rPr>
              <w:t>1,417,442</w:t>
            </w:r>
          </w:p>
        </w:tc>
      </w:tr>
      <w:tr w:rsidR="00590A34" w:rsidRPr="00367781" w14:paraId="2AB7BEB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E0445ED" w14:textId="430F52FA" w:rsidR="00590A34" w:rsidRPr="00367781" w:rsidRDefault="00590A34" w:rsidP="00590A34">
            <w:pPr>
              <w:pStyle w:val="ESTablebody"/>
              <w:rPr>
                <w:lang w:eastAsia="en-AU"/>
              </w:rPr>
            </w:pPr>
            <w:r w:rsidRPr="000B04A1">
              <w:rPr>
                <w:lang w:eastAsia="en-AU"/>
              </w:rPr>
              <w:t>UNSTUCK LEARNING DESIGN PTY LTD</w:t>
            </w:r>
          </w:p>
        </w:tc>
        <w:tc>
          <w:tcPr>
            <w:tcW w:w="6945" w:type="dxa"/>
            <w:tcBorders>
              <w:top w:val="nil"/>
              <w:left w:val="nil"/>
              <w:bottom w:val="single" w:sz="4" w:space="0" w:color="A6A6A6"/>
              <w:right w:val="single" w:sz="4" w:space="0" w:color="A6A6A6"/>
            </w:tcBorders>
            <w:shd w:val="clear" w:color="auto" w:fill="auto"/>
          </w:tcPr>
          <w:p w14:paraId="04FB9C92"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43B2501A" w14:textId="22540B13" w:rsidR="00590A34" w:rsidRPr="00367781" w:rsidRDefault="00590A34" w:rsidP="00590A34">
            <w:pPr>
              <w:pStyle w:val="ESTablebody"/>
              <w:jc w:val="right"/>
              <w:rPr>
                <w:lang w:eastAsia="en-AU"/>
              </w:rPr>
            </w:pPr>
            <w:r>
              <w:rPr>
                <w:color w:val="000000"/>
                <w:szCs w:val="16"/>
              </w:rPr>
              <w:t>5,500</w:t>
            </w:r>
          </w:p>
        </w:tc>
      </w:tr>
      <w:tr w:rsidR="00590A34" w:rsidRPr="00367781" w14:paraId="2190FBD3"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61CB1C5" w14:textId="19996EAA" w:rsidR="00590A34" w:rsidRPr="00367781" w:rsidRDefault="00590A34" w:rsidP="00590A34">
            <w:pPr>
              <w:pStyle w:val="ESTablebody"/>
              <w:rPr>
                <w:lang w:eastAsia="en-AU"/>
              </w:rPr>
            </w:pPr>
            <w:r w:rsidRPr="000B04A1">
              <w:rPr>
                <w:lang w:eastAsia="en-AU"/>
              </w:rPr>
              <w:t>UNSW GLOBAL PTY LIMITED</w:t>
            </w:r>
          </w:p>
        </w:tc>
        <w:tc>
          <w:tcPr>
            <w:tcW w:w="6945" w:type="dxa"/>
            <w:tcBorders>
              <w:top w:val="nil"/>
              <w:left w:val="nil"/>
              <w:bottom w:val="single" w:sz="4" w:space="0" w:color="A6A6A6"/>
              <w:right w:val="single" w:sz="4" w:space="0" w:color="A6A6A6"/>
            </w:tcBorders>
            <w:shd w:val="clear" w:color="auto" w:fill="auto"/>
          </w:tcPr>
          <w:p w14:paraId="75DCC85A"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1FF1337" w14:textId="768D5869" w:rsidR="00590A34" w:rsidRPr="00367781" w:rsidRDefault="00590A34" w:rsidP="00590A34">
            <w:pPr>
              <w:pStyle w:val="ESTablebody"/>
              <w:jc w:val="right"/>
              <w:rPr>
                <w:lang w:eastAsia="en-AU"/>
              </w:rPr>
            </w:pPr>
            <w:r>
              <w:rPr>
                <w:color w:val="000000"/>
                <w:szCs w:val="16"/>
              </w:rPr>
              <w:t>45,700</w:t>
            </w:r>
          </w:p>
        </w:tc>
      </w:tr>
      <w:tr w:rsidR="00590A34" w:rsidRPr="00367781" w14:paraId="48592F6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2199522" w14:textId="14582615" w:rsidR="00590A34" w:rsidRPr="00367781" w:rsidRDefault="00590A34" w:rsidP="00590A34">
            <w:pPr>
              <w:pStyle w:val="ESTablebody"/>
              <w:rPr>
                <w:lang w:eastAsia="en-AU"/>
              </w:rPr>
            </w:pPr>
            <w:r w:rsidRPr="000B04A1">
              <w:rPr>
                <w:lang w:eastAsia="en-AU"/>
              </w:rPr>
              <w:t>UOM COMMERCIAL LTD</w:t>
            </w:r>
          </w:p>
        </w:tc>
        <w:tc>
          <w:tcPr>
            <w:tcW w:w="6945" w:type="dxa"/>
            <w:tcBorders>
              <w:top w:val="nil"/>
              <w:left w:val="nil"/>
              <w:bottom w:val="single" w:sz="4" w:space="0" w:color="A6A6A6"/>
              <w:right w:val="single" w:sz="4" w:space="0" w:color="A6A6A6"/>
            </w:tcBorders>
            <w:shd w:val="clear" w:color="auto" w:fill="auto"/>
          </w:tcPr>
          <w:p w14:paraId="3A7B1E21"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203FBD98" w14:textId="5058E103" w:rsidR="00590A34" w:rsidRPr="00367781" w:rsidRDefault="00590A34" w:rsidP="00590A34">
            <w:pPr>
              <w:pStyle w:val="ESTablebody"/>
              <w:jc w:val="right"/>
              <w:rPr>
                <w:lang w:eastAsia="en-AU"/>
              </w:rPr>
            </w:pPr>
            <w:r>
              <w:rPr>
                <w:color w:val="000000"/>
                <w:szCs w:val="16"/>
              </w:rPr>
              <w:t>1,938,188</w:t>
            </w:r>
          </w:p>
        </w:tc>
      </w:tr>
      <w:tr w:rsidR="00590A34" w:rsidRPr="00367781" w14:paraId="17BA4E9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07BA12A" w14:textId="3520BC62" w:rsidR="00590A34" w:rsidRPr="00367781" w:rsidRDefault="00590A34" w:rsidP="00590A34">
            <w:pPr>
              <w:pStyle w:val="ESTablebody"/>
              <w:rPr>
                <w:lang w:eastAsia="en-AU"/>
              </w:rPr>
            </w:pPr>
            <w:r w:rsidRPr="000B04A1">
              <w:rPr>
                <w:lang w:eastAsia="en-AU"/>
              </w:rPr>
              <w:t>URBAN MAINTENANCE SYSTEMS PTY LTD</w:t>
            </w:r>
          </w:p>
        </w:tc>
        <w:tc>
          <w:tcPr>
            <w:tcW w:w="6945" w:type="dxa"/>
            <w:tcBorders>
              <w:top w:val="nil"/>
              <w:left w:val="nil"/>
              <w:bottom w:val="single" w:sz="4" w:space="0" w:color="A6A6A6"/>
              <w:right w:val="single" w:sz="4" w:space="0" w:color="A6A6A6"/>
            </w:tcBorders>
            <w:shd w:val="clear" w:color="auto" w:fill="auto"/>
          </w:tcPr>
          <w:p w14:paraId="41E28493"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2A04DDB6" w14:textId="7A60EA92" w:rsidR="00590A34" w:rsidRPr="00367781" w:rsidRDefault="00590A34" w:rsidP="00590A34">
            <w:pPr>
              <w:pStyle w:val="ESTablebody"/>
              <w:jc w:val="right"/>
              <w:rPr>
                <w:lang w:eastAsia="en-AU"/>
              </w:rPr>
            </w:pPr>
            <w:r>
              <w:rPr>
                <w:color w:val="000000"/>
                <w:szCs w:val="16"/>
              </w:rPr>
              <w:t>223,927</w:t>
            </w:r>
          </w:p>
        </w:tc>
      </w:tr>
      <w:tr w:rsidR="00590A34" w:rsidRPr="00367781" w14:paraId="73B66FD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1657E32" w14:textId="2C426C46" w:rsidR="00590A34" w:rsidRPr="00367781" w:rsidRDefault="00590A34" w:rsidP="00590A34">
            <w:pPr>
              <w:pStyle w:val="ESTablebody"/>
              <w:rPr>
                <w:lang w:eastAsia="en-AU"/>
              </w:rPr>
            </w:pPr>
            <w:r w:rsidRPr="000B04A1">
              <w:rPr>
                <w:lang w:eastAsia="en-AU"/>
              </w:rPr>
              <w:lastRenderedPageBreak/>
              <w:t>URBIS PTY LTD</w:t>
            </w:r>
          </w:p>
        </w:tc>
        <w:tc>
          <w:tcPr>
            <w:tcW w:w="6945" w:type="dxa"/>
            <w:tcBorders>
              <w:top w:val="nil"/>
              <w:left w:val="nil"/>
              <w:bottom w:val="single" w:sz="4" w:space="0" w:color="A6A6A6"/>
              <w:right w:val="single" w:sz="4" w:space="0" w:color="A6A6A6"/>
            </w:tcBorders>
            <w:shd w:val="clear" w:color="auto" w:fill="auto"/>
          </w:tcPr>
          <w:p w14:paraId="0DA73CBA"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63D16902" w14:textId="5C0A5E64" w:rsidR="00590A34" w:rsidRPr="00367781" w:rsidRDefault="00590A34" w:rsidP="00590A34">
            <w:pPr>
              <w:pStyle w:val="ESTablebody"/>
              <w:jc w:val="right"/>
              <w:rPr>
                <w:lang w:eastAsia="en-AU"/>
              </w:rPr>
            </w:pPr>
            <w:r>
              <w:rPr>
                <w:color w:val="000000"/>
                <w:szCs w:val="16"/>
              </w:rPr>
              <w:t>24,575</w:t>
            </w:r>
          </w:p>
        </w:tc>
      </w:tr>
      <w:tr w:rsidR="00590A34" w:rsidRPr="00367781" w14:paraId="27D3599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8ED0CC1" w14:textId="43849C19" w:rsidR="00590A34" w:rsidRPr="00367781" w:rsidRDefault="00590A34" w:rsidP="00590A34">
            <w:pPr>
              <w:pStyle w:val="ESTablebody"/>
              <w:rPr>
                <w:lang w:eastAsia="en-AU"/>
              </w:rPr>
            </w:pPr>
            <w:r w:rsidRPr="000B04A1">
              <w:rPr>
                <w:lang w:eastAsia="en-AU"/>
              </w:rPr>
              <w:t>UXC PROFESSIONAL SOLUTIONS PTY LTD</w:t>
            </w:r>
          </w:p>
        </w:tc>
        <w:tc>
          <w:tcPr>
            <w:tcW w:w="6945" w:type="dxa"/>
            <w:tcBorders>
              <w:top w:val="nil"/>
              <w:left w:val="nil"/>
              <w:bottom w:val="single" w:sz="4" w:space="0" w:color="A6A6A6"/>
              <w:right w:val="single" w:sz="4" w:space="0" w:color="A6A6A6"/>
            </w:tcBorders>
            <w:shd w:val="clear" w:color="auto" w:fill="auto"/>
          </w:tcPr>
          <w:p w14:paraId="790F21F3" w14:textId="77777777" w:rsidR="00590A34" w:rsidRPr="00367781" w:rsidRDefault="00590A34" w:rsidP="00590A34">
            <w:pPr>
              <w:pStyle w:val="ESTablebody"/>
              <w:rPr>
                <w:lang w:eastAsia="en-AU"/>
              </w:rPr>
            </w:pPr>
            <w:r w:rsidRPr="00367781">
              <w:rPr>
                <w:lang w:eastAsia="en-AU"/>
              </w:rPr>
              <w:t>IT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54965F50" w14:textId="25D97423" w:rsidR="00590A34" w:rsidRPr="00367781" w:rsidRDefault="00590A34" w:rsidP="00590A34">
            <w:pPr>
              <w:pStyle w:val="ESTablebody"/>
              <w:jc w:val="right"/>
              <w:rPr>
                <w:lang w:eastAsia="en-AU"/>
              </w:rPr>
            </w:pPr>
            <w:r>
              <w:rPr>
                <w:color w:val="000000"/>
                <w:szCs w:val="16"/>
              </w:rPr>
              <w:t>314,098</w:t>
            </w:r>
          </w:p>
        </w:tc>
      </w:tr>
      <w:tr w:rsidR="00590A34" w:rsidRPr="00367781" w14:paraId="6AEC27A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221451B" w14:textId="341D8E66" w:rsidR="00590A34" w:rsidRPr="00367781" w:rsidRDefault="00590A34" w:rsidP="00590A34">
            <w:pPr>
              <w:pStyle w:val="ESTablebody"/>
              <w:rPr>
                <w:lang w:eastAsia="en-AU"/>
              </w:rPr>
            </w:pPr>
            <w:r w:rsidRPr="000B04A1">
              <w:rPr>
                <w:lang w:eastAsia="en-AU"/>
              </w:rPr>
              <w:t>VALAD SOLUTIONS PTY LTD</w:t>
            </w:r>
          </w:p>
        </w:tc>
        <w:tc>
          <w:tcPr>
            <w:tcW w:w="6945" w:type="dxa"/>
            <w:tcBorders>
              <w:top w:val="nil"/>
              <w:left w:val="nil"/>
              <w:bottom w:val="single" w:sz="4" w:space="0" w:color="A6A6A6"/>
              <w:right w:val="single" w:sz="4" w:space="0" w:color="A6A6A6"/>
            </w:tcBorders>
            <w:shd w:val="clear" w:color="auto" w:fill="auto"/>
          </w:tcPr>
          <w:p w14:paraId="016506B0"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1BBE3461" w14:textId="6B5D8B05" w:rsidR="00590A34" w:rsidRPr="00367781" w:rsidRDefault="00590A34" w:rsidP="00590A34">
            <w:pPr>
              <w:pStyle w:val="ESTablebody"/>
              <w:jc w:val="right"/>
              <w:rPr>
                <w:lang w:eastAsia="en-AU"/>
              </w:rPr>
            </w:pPr>
            <w:r>
              <w:rPr>
                <w:color w:val="000000"/>
                <w:szCs w:val="16"/>
              </w:rPr>
              <w:t>123,868</w:t>
            </w:r>
          </w:p>
        </w:tc>
      </w:tr>
      <w:tr w:rsidR="00590A34" w:rsidRPr="00367781" w14:paraId="4EBEA3E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0BB3DA1" w14:textId="512D52F9" w:rsidR="00590A34" w:rsidRPr="00367781" w:rsidRDefault="00590A34" w:rsidP="00590A34">
            <w:pPr>
              <w:pStyle w:val="ESTablebody"/>
              <w:rPr>
                <w:lang w:eastAsia="en-AU"/>
              </w:rPr>
            </w:pPr>
            <w:r w:rsidRPr="000B04A1">
              <w:rPr>
                <w:lang w:eastAsia="en-AU"/>
              </w:rPr>
              <w:t>VERSO LEARNING PTY LTD</w:t>
            </w:r>
          </w:p>
        </w:tc>
        <w:tc>
          <w:tcPr>
            <w:tcW w:w="6945" w:type="dxa"/>
            <w:tcBorders>
              <w:top w:val="nil"/>
              <w:left w:val="nil"/>
              <w:bottom w:val="single" w:sz="4" w:space="0" w:color="A6A6A6"/>
              <w:right w:val="single" w:sz="4" w:space="0" w:color="A6A6A6"/>
            </w:tcBorders>
            <w:shd w:val="clear" w:color="auto" w:fill="auto"/>
          </w:tcPr>
          <w:p w14:paraId="2A380BA7"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4323C80E" w14:textId="06E8DF3F" w:rsidR="00590A34" w:rsidRPr="00367781" w:rsidRDefault="00590A34" w:rsidP="00590A34">
            <w:pPr>
              <w:pStyle w:val="ESTablebody"/>
              <w:jc w:val="right"/>
              <w:rPr>
                <w:lang w:eastAsia="en-AU"/>
              </w:rPr>
            </w:pPr>
            <w:r>
              <w:rPr>
                <w:color w:val="000000"/>
                <w:szCs w:val="16"/>
              </w:rPr>
              <w:t>9,600</w:t>
            </w:r>
          </w:p>
        </w:tc>
      </w:tr>
      <w:tr w:rsidR="00590A34" w:rsidRPr="00367781" w14:paraId="0020ECE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2A1C85B" w14:textId="5130BC50" w:rsidR="00590A34" w:rsidRPr="00367781" w:rsidRDefault="00590A34" w:rsidP="00590A34">
            <w:pPr>
              <w:pStyle w:val="ESTablebody"/>
              <w:rPr>
                <w:lang w:eastAsia="en-AU"/>
              </w:rPr>
            </w:pPr>
            <w:r w:rsidRPr="000B04A1">
              <w:rPr>
                <w:lang w:eastAsia="en-AU"/>
              </w:rPr>
              <w:t>VET DEVELOPMENT CENTRE LTD</w:t>
            </w:r>
          </w:p>
        </w:tc>
        <w:tc>
          <w:tcPr>
            <w:tcW w:w="6945" w:type="dxa"/>
            <w:tcBorders>
              <w:top w:val="nil"/>
              <w:left w:val="nil"/>
              <w:bottom w:val="single" w:sz="4" w:space="0" w:color="A6A6A6"/>
              <w:right w:val="single" w:sz="4" w:space="0" w:color="A6A6A6"/>
            </w:tcBorders>
            <w:shd w:val="clear" w:color="auto" w:fill="auto"/>
          </w:tcPr>
          <w:p w14:paraId="139007D4"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17890F69" w14:textId="73CA458B" w:rsidR="00590A34" w:rsidRPr="00367781" w:rsidRDefault="00590A34" w:rsidP="00590A34">
            <w:pPr>
              <w:pStyle w:val="ESTablebody"/>
              <w:jc w:val="right"/>
              <w:rPr>
                <w:lang w:eastAsia="en-AU"/>
              </w:rPr>
            </w:pPr>
            <w:r>
              <w:rPr>
                <w:color w:val="000000"/>
                <w:szCs w:val="16"/>
              </w:rPr>
              <w:t>70,000</w:t>
            </w:r>
          </w:p>
        </w:tc>
      </w:tr>
      <w:tr w:rsidR="00590A34" w:rsidRPr="00367781" w14:paraId="0FF61838"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A2C8DB8" w14:textId="209B8E82" w:rsidR="00590A34" w:rsidRPr="00367781" w:rsidRDefault="00590A34" w:rsidP="00590A34">
            <w:pPr>
              <w:pStyle w:val="ESTablebody"/>
              <w:rPr>
                <w:lang w:eastAsia="en-AU"/>
              </w:rPr>
            </w:pPr>
            <w:r w:rsidRPr="000B04A1">
              <w:rPr>
                <w:lang w:eastAsia="en-AU"/>
              </w:rPr>
              <w:t>VETASSESS</w:t>
            </w:r>
          </w:p>
        </w:tc>
        <w:tc>
          <w:tcPr>
            <w:tcW w:w="6945" w:type="dxa"/>
            <w:tcBorders>
              <w:top w:val="nil"/>
              <w:left w:val="nil"/>
              <w:bottom w:val="single" w:sz="4" w:space="0" w:color="A6A6A6"/>
              <w:right w:val="single" w:sz="4" w:space="0" w:color="A6A6A6"/>
            </w:tcBorders>
            <w:shd w:val="clear" w:color="auto" w:fill="auto"/>
          </w:tcPr>
          <w:p w14:paraId="6A4589BC"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8C1DADD" w14:textId="34ADE128" w:rsidR="00590A34" w:rsidRPr="00367781" w:rsidRDefault="00590A34" w:rsidP="00590A34">
            <w:pPr>
              <w:pStyle w:val="ESTablebody"/>
              <w:jc w:val="right"/>
              <w:rPr>
                <w:lang w:eastAsia="en-AU"/>
              </w:rPr>
            </w:pPr>
            <w:r>
              <w:rPr>
                <w:color w:val="000000"/>
                <w:szCs w:val="16"/>
              </w:rPr>
              <w:t>122,999</w:t>
            </w:r>
          </w:p>
        </w:tc>
      </w:tr>
      <w:tr w:rsidR="00590A34" w:rsidRPr="00367781" w14:paraId="571C416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F0BDE34" w14:textId="210C7A69" w:rsidR="00590A34" w:rsidRPr="00367781" w:rsidRDefault="00590A34" w:rsidP="00590A34">
            <w:pPr>
              <w:pStyle w:val="ESTablebody"/>
              <w:rPr>
                <w:lang w:eastAsia="en-AU"/>
              </w:rPr>
            </w:pPr>
            <w:r w:rsidRPr="000B04A1">
              <w:rPr>
                <w:lang w:eastAsia="en-AU"/>
              </w:rPr>
              <w:t>VICTORIA LEGAL AID</w:t>
            </w:r>
          </w:p>
        </w:tc>
        <w:tc>
          <w:tcPr>
            <w:tcW w:w="6945" w:type="dxa"/>
            <w:tcBorders>
              <w:top w:val="nil"/>
              <w:left w:val="nil"/>
              <w:bottom w:val="single" w:sz="4" w:space="0" w:color="A6A6A6"/>
              <w:right w:val="single" w:sz="4" w:space="0" w:color="A6A6A6"/>
            </w:tcBorders>
            <w:shd w:val="clear" w:color="auto" w:fill="auto"/>
          </w:tcPr>
          <w:p w14:paraId="3558642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B062DEB" w14:textId="557B6824" w:rsidR="00590A34" w:rsidRPr="00367781" w:rsidRDefault="00590A34" w:rsidP="00590A34">
            <w:pPr>
              <w:pStyle w:val="ESTablebody"/>
              <w:jc w:val="right"/>
              <w:rPr>
                <w:lang w:eastAsia="en-AU"/>
              </w:rPr>
            </w:pPr>
            <w:r>
              <w:rPr>
                <w:color w:val="000000"/>
                <w:szCs w:val="16"/>
              </w:rPr>
              <w:t>8,870</w:t>
            </w:r>
          </w:p>
        </w:tc>
      </w:tr>
      <w:tr w:rsidR="00590A34" w:rsidRPr="00367781" w14:paraId="02983EA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204D1C5" w14:textId="5C82FA6A" w:rsidR="00590A34" w:rsidRPr="00367781" w:rsidRDefault="00590A34" w:rsidP="00590A34">
            <w:pPr>
              <w:pStyle w:val="ESTablebody"/>
              <w:rPr>
                <w:lang w:eastAsia="en-AU"/>
              </w:rPr>
            </w:pPr>
            <w:r w:rsidRPr="000B04A1">
              <w:rPr>
                <w:lang w:eastAsia="en-AU"/>
              </w:rPr>
              <w:t>VICTORIA UNIVERSITY</w:t>
            </w:r>
          </w:p>
        </w:tc>
        <w:tc>
          <w:tcPr>
            <w:tcW w:w="6945" w:type="dxa"/>
            <w:tcBorders>
              <w:top w:val="nil"/>
              <w:left w:val="nil"/>
              <w:bottom w:val="single" w:sz="4" w:space="0" w:color="A6A6A6"/>
              <w:right w:val="single" w:sz="4" w:space="0" w:color="A6A6A6"/>
            </w:tcBorders>
            <w:shd w:val="clear" w:color="auto" w:fill="auto"/>
          </w:tcPr>
          <w:p w14:paraId="3DF060DC"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49C0C026" w14:textId="7BD5E752" w:rsidR="00590A34" w:rsidRPr="00367781" w:rsidRDefault="00590A34" w:rsidP="00590A34">
            <w:pPr>
              <w:pStyle w:val="ESTablebody"/>
              <w:jc w:val="right"/>
              <w:rPr>
                <w:lang w:eastAsia="en-AU"/>
              </w:rPr>
            </w:pPr>
            <w:r>
              <w:rPr>
                <w:color w:val="000000"/>
                <w:szCs w:val="16"/>
              </w:rPr>
              <w:t>1,380,155</w:t>
            </w:r>
          </w:p>
        </w:tc>
      </w:tr>
      <w:tr w:rsidR="00590A34" w:rsidRPr="00367781" w14:paraId="401F2F2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C68AE1F" w14:textId="5DD62D67" w:rsidR="00590A34" w:rsidRPr="00367781" w:rsidRDefault="00590A34" w:rsidP="00590A34">
            <w:pPr>
              <w:pStyle w:val="ESTablebody"/>
              <w:rPr>
                <w:lang w:eastAsia="en-AU"/>
              </w:rPr>
            </w:pPr>
            <w:r w:rsidRPr="000B04A1">
              <w:rPr>
                <w:lang w:eastAsia="en-AU"/>
              </w:rPr>
              <w:t>VICTORIAN SCHOOL OF LANGUAGES</w:t>
            </w:r>
          </w:p>
        </w:tc>
        <w:tc>
          <w:tcPr>
            <w:tcW w:w="6945" w:type="dxa"/>
            <w:tcBorders>
              <w:top w:val="nil"/>
              <w:left w:val="nil"/>
              <w:bottom w:val="single" w:sz="4" w:space="0" w:color="A6A6A6"/>
              <w:right w:val="single" w:sz="4" w:space="0" w:color="A6A6A6"/>
            </w:tcBorders>
            <w:shd w:val="clear" w:color="auto" w:fill="auto"/>
          </w:tcPr>
          <w:p w14:paraId="16ECA2AC" w14:textId="77777777" w:rsidR="00590A34" w:rsidRPr="00367781" w:rsidRDefault="00590A34" w:rsidP="00590A34">
            <w:pPr>
              <w:pStyle w:val="ESTablebody"/>
              <w:rPr>
                <w:lang w:eastAsia="en-AU"/>
              </w:rPr>
            </w:pPr>
            <w:r w:rsidRPr="00367781">
              <w:rPr>
                <w:lang w:eastAsia="en-AU"/>
              </w:rPr>
              <w:t>Curriculum Development Services</w:t>
            </w:r>
          </w:p>
        </w:tc>
        <w:tc>
          <w:tcPr>
            <w:tcW w:w="1985" w:type="dxa"/>
            <w:tcBorders>
              <w:top w:val="nil"/>
              <w:left w:val="nil"/>
              <w:bottom w:val="single" w:sz="4" w:space="0" w:color="A6A6A6"/>
              <w:right w:val="single" w:sz="4" w:space="0" w:color="A6A6A6"/>
            </w:tcBorders>
            <w:shd w:val="clear" w:color="auto" w:fill="auto"/>
            <w:vAlign w:val="center"/>
          </w:tcPr>
          <w:p w14:paraId="0F2957EF" w14:textId="34B51B22" w:rsidR="00590A34" w:rsidRPr="00367781" w:rsidRDefault="00590A34" w:rsidP="00590A34">
            <w:pPr>
              <w:pStyle w:val="ESTablebody"/>
              <w:jc w:val="right"/>
              <w:rPr>
                <w:lang w:eastAsia="en-AU"/>
              </w:rPr>
            </w:pPr>
            <w:r>
              <w:rPr>
                <w:color w:val="000000"/>
                <w:szCs w:val="16"/>
              </w:rPr>
              <w:t>2,884</w:t>
            </w:r>
          </w:p>
        </w:tc>
      </w:tr>
      <w:tr w:rsidR="00590A34" w:rsidRPr="00367781" w14:paraId="44A731CA"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762033B" w14:textId="07CC01AF" w:rsidR="00590A34" w:rsidRPr="00367781" w:rsidRDefault="00590A34" w:rsidP="00590A34">
            <w:pPr>
              <w:pStyle w:val="ESTablebody"/>
              <w:rPr>
                <w:lang w:eastAsia="en-AU"/>
              </w:rPr>
            </w:pPr>
            <w:r w:rsidRPr="000B04A1">
              <w:rPr>
                <w:lang w:eastAsia="en-AU"/>
              </w:rPr>
              <w:t>VIDEOCRAFT AUSTRALIA PTY LTD</w:t>
            </w:r>
          </w:p>
        </w:tc>
        <w:tc>
          <w:tcPr>
            <w:tcW w:w="6945" w:type="dxa"/>
            <w:tcBorders>
              <w:top w:val="nil"/>
              <w:left w:val="nil"/>
              <w:bottom w:val="single" w:sz="4" w:space="0" w:color="A6A6A6"/>
              <w:right w:val="single" w:sz="4" w:space="0" w:color="A6A6A6"/>
            </w:tcBorders>
            <w:shd w:val="clear" w:color="auto" w:fill="auto"/>
          </w:tcPr>
          <w:p w14:paraId="5622AA27"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0AE66B18" w14:textId="57559E95" w:rsidR="00590A34" w:rsidRPr="00367781" w:rsidRDefault="00590A34" w:rsidP="00590A34">
            <w:pPr>
              <w:pStyle w:val="ESTablebody"/>
              <w:jc w:val="right"/>
              <w:rPr>
                <w:lang w:eastAsia="en-AU"/>
              </w:rPr>
            </w:pPr>
            <w:r>
              <w:rPr>
                <w:color w:val="000000"/>
                <w:szCs w:val="16"/>
              </w:rPr>
              <w:t>1,032</w:t>
            </w:r>
          </w:p>
        </w:tc>
      </w:tr>
      <w:tr w:rsidR="00590A34" w:rsidRPr="00367781" w14:paraId="65B9B8F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D2DE374" w14:textId="3C898C88" w:rsidR="00590A34" w:rsidRPr="00367781" w:rsidRDefault="00590A34" w:rsidP="00590A34">
            <w:pPr>
              <w:pStyle w:val="ESTablebody"/>
              <w:rPr>
                <w:lang w:eastAsia="en-AU"/>
              </w:rPr>
            </w:pPr>
            <w:r w:rsidRPr="000B04A1">
              <w:rPr>
                <w:lang w:eastAsia="en-AU"/>
              </w:rPr>
              <w:t>VINCENTS CHARTERED ACCOUNTANTS</w:t>
            </w:r>
          </w:p>
        </w:tc>
        <w:tc>
          <w:tcPr>
            <w:tcW w:w="6945" w:type="dxa"/>
            <w:tcBorders>
              <w:top w:val="nil"/>
              <w:left w:val="nil"/>
              <w:bottom w:val="single" w:sz="4" w:space="0" w:color="A6A6A6"/>
              <w:right w:val="single" w:sz="4" w:space="0" w:color="A6A6A6"/>
            </w:tcBorders>
            <w:shd w:val="clear" w:color="auto" w:fill="auto"/>
          </w:tcPr>
          <w:p w14:paraId="447BC783" w14:textId="77777777" w:rsidR="00590A34" w:rsidRPr="00367781" w:rsidRDefault="00590A34" w:rsidP="00590A34">
            <w:pPr>
              <w:pStyle w:val="ESTablebody"/>
              <w:rPr>
                <w:lang w:eastAsia="en-AU"/>
              </w:rPr>
            </w:pPr>
            <w:r w:rsidRPr="00367781">
              <w:rPr>
                <w:lang w:eastAsia="en-AU"/>
              </w:rPr>
              <w:t xml:space="preserve">Financial, Accounting, Audit, Taxation, Risk Management, Insurance Service </w:t>
            </w:r>
          </w:p>
        </w:tc>
        <w:tc>
          <w:tcPr>
            <w:tcW w:w="1985" w:type="dxa"/>
            <w:tcBorders>
              <w:top w:val="nil"/>
              <w:left w:val="nil"/>
              <w:bottom w:val="single" w:sz="4" w:space="0" w:color="A6A6A6"/>
              <w:right w:val="single" w:sz="4" w:space="0" w:color="A6A6A6"/>
            </w:tcBorders>
            <w:shd w:val="clear" w:color="auto" w:fill="auto"/>
            <w:vAlign w:val="center"/>
          </w:tcPr>
          <w:p w14:paraId="5BA1B56B" w14:textId="5C0765ED" w:rsidR="00590A34" w:rsidRPr="00367781" w:rsidRDefault="00590A34" w:rsidP="00590A34">
            <w:pPr>
              <w:pStyle w:val="ESTablebody"/>
              <w:jc w:val="right"/>
              <w:rPr>
                <w:lang w:eastAsia="en-AU"/>
              </w:rPr>
            </w:pPr>
            <w:r>
              <w:rPr>
                <w:color w:val="000000"/>
                <w:szCs w:val="16"/>
              </w:rPr>
              <w:t>23,142</w:t>
            </w:r>
          </w:p>
        </w:tc>
      </w:tr>
      <w:tr w:rsidR="00590A34" w:rsidRPr="00367781" w14:paraId="19F01D1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0FAAA10" w14:textId="6A6B7E68" w:rsidR="00590A34" w:rsidRPr="00367781" w:rsidRDefault="00590A34" w:rsidP="00590A34">
            <w:pPr>
              <w:pStyle w:val="ESTablebody"/>
              <w:rPr>
                <w:lang w:eastAsia="en-AU"/>
              </w:rPr>
            </w:pPr>
            <w:r w:rsidRPr="000B04A1">
              <w:rPr>
                <w:lang w:eastAsia="en-AU"/>
              </w:rPr>
              <w:t>VITS LANGUAGELINK</w:t>
            </w:r>
          </w:p>
        </w:tc>
        <w:tc>
          <w:tcPr>
            <w:tcW w:w="6945" w:type="dxa"/>
            <w:tcBorders>
              <w:top w:val="nil"/>
              <w:left w:val="nil"/>
              <w:bottom w:val="single" w:sz="4" w:space="0" w:color="A6A6A6"/>
              <w:right w:val="single" w:sz="4" w:space="0" w:color="A6A6A6"/>
            </w:tcBorders>
            <w:shd w:val="clear" w:color="auto" w:fill="auto"/>
          </w:tcPr>
          <w:p w14:paraId="4B5AEDB8"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7A5E97BD" w14:textId="3C20BCA9" w:rsidR="00590A34" w:rsidRPr="00367781" w:rsidRDefault="00590A34" w:rsidP="00590A34">
            <w:pPr>
              <w:pStyle w:val="ESTablebody"/>
              <w:jc w:val="right"/>
              <w:rPr>
                <w:lang w:eastAsia="en-AU"/>
              </w:rPr>
            </w:pPr>
            <w:r>
              <w:rPr>
                <w:color w:val="000000"/>
                <w:szCs w:val="16"/>
              </w:rPr>
              <w:t>28,780</w:t>
            </w:r>
          </w:p>
        </w:tc>
      </w:tr>
      <w:tr w:rsidR="00590A34" w:rsidRPr="00367781" w14:paraId="088D88A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B986601" w14:textId="1AF15455" w:rsidR="00590A34" w:rsidRPr="00367781" w:rsidRDefault="00590A34" w:rsidP="00590A34">
            <w:pPr>
              <w:pStyle w:val="ESTablebody"/>
              <w:rPr>
                <w:lang w:eastAsia="en-AU"/>
              </w:rPr>
            </w:pPr>
            <w:r w:rsidRPr="000B04A1">
              <w:rPr>
                <w:lang w:eastAsia="en-AU"/>
              </w:rPr>
              <w:t>VITTORI COMMUNICATIONS</w:t>
            </w:r>
          </w:p>
        </w:tc>
        <w:tc>
          <w:tcPr>
            <w:tcW w:w="6945" w:type="dxa"/>
            <w:tcBorders>
              <w:top w:val="nil"/>
              <w:left w:val="nil"/>
              <w:bottom w:val="single" w:sz="4" w:space="0" w:color="A6A6A6"/>
              <w:right w:val="single" w:sz="4" w:space="0" w:color="A6A6A6"/>
            </w:tcBorders>
            <w:shd w:val="clear" w:color="auto" w:fill="auto"/>
          </w:tcPr>
          <w:p w14:paraId="108DF0C2"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05A0564" w14:textId="481059BC" w:rsidR="00590A34" w:rsidRPr="00367781" w:rsidRDefault="00590A34" w:rsidP="00590A34">
            <w:pPr>
              <w:pStyle w:val="ESTablebody"/>
              <w:jc w:val="right"/>
              <w:rPr>
                <w:lang w:eastAsia="en-AU"/>
              </w:rPr>
            </w:pPr>
            <w:r>
              <w:rPr>
                <w:color w:val="000000"/>
                <w:szCs w:val="16"/>
              </w:rPr>
              <w:t>4,830</w:t>
            </w:r>
          </w:p>
        </w:tc>
      </w:tr>
      <w:tr w:rsidR="00590A34" w:rsidRPr="00367781" w14:paraId="1365AEA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8C102EE" w14:textId="382C5C18" w:rsidR="00590A34" w:rsidRPr="00367781" w:rsidRDefault="00590A34" w:rsidP="00590A34">
            <w:pPr>
              <w:pStyle w:val="ESTablebody"/>
              <w:rPr>
                <w:lang w:eastAsia="en-AU"/>
              </w:rPr>
            </w:pPr>
            <w:r w:rsidRPr="000B04A1">
              <w:rPr>
                <w:lang w:eastAsia="en-AU"/>
              </w:rPr>
              <w:t>VJA EDUCATION CONSULTANT</w:t>
            </w:r>
          </w:p>
        </w:tc>
        <w:tc>
          <w:tcPr>
            <w:tcW w:w="6945" w:type="dxa"/>
            <w:tcBorders>
              <w:top w:val="nil"/>
              <w:left w:val="nil"/>
              <w:bottom w:val="single" w:sz="4" w:space="0" w:color="A6A6A6"/>
              <w:right w:val="single" w:sz="4" w:space="0" w:color="A6A6A6"/>
            </w:tcBorders>
            <w:shd w:val="clear" w:color="auto" w:fill="auto"/>
          </w:tcPr>
          <w:p w14:paraId="5F9A3322"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9A894EA" w14:textId="1DD27A9B" w:rsidR="00590A34" w:rsidRPr="00367781" w:rsidRDefault="00590A34" w:rsidP="00590A34">
            <w:pPr>
              <w:pStyle w:val="ESTablebody"/>
              <w:jc w:val="right"/>
              <w:rPr>
                <w:lang w:eastAsia="en-AU"/>
              </w:rPr>
            </w:pPr>
            <w:r>
              <w:rPr>
                <w:color w:val="000000"/>
                <w:szCs w:val="16"/>
              </w:rPr>
              <w:t>27,045</w:t>
            </w:r>
          </w:p>
        </w:tc>
      </w:tr>
      <w:tr w:rsidR="00590A34" w:rsidRPr="00367781" w14:paraId="6B6ED6C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EE8ECE4" w14:textId="5E85F41B" w:rsidR="00590A34" w:rsidRPr="00367781" w:rsidRDefault="00590A34" w:rsidP="00590A34">
            <w:pPr>
              <w:pStyle w:val="ESTablebody"/>
              <w:rPr>
                <w:lang w:eastAsia="en-AU"/>
              </w:rPr>
            </w:pPr>
            <w:r w:rsidRPr="000B04A1">
              <w:rPr>
                <w:lang w:eastAsia="en-AU"/>
              </w:rPr>
              <w:t>WALSH AND OMEARA BUILDERS PTY LTD</w:t>
            </w:r>
          </w:p>
        </w:tc>
        <w:tc>
          <w:tcPr>
            <w:tcW w:w="6945" w:type="dxa"/>
            <w:tcBorders>
              <w:top w:val="nil"/>
              <w:left w:val="nil"/>
              <w:bottom w:val="single" w:sz="4" w:space="0" w:color="A6A6A6"/>
              <w:right w:val="single" w:sz="4" w:space="0" w:color="A6A6A6"/>
            </w:tcBorders>
            <w:shd w:val="clear" w:color="auto" w:fill="auto"/>
          </w:tcPr>
          <w:p w14:paraId="08D4CC96"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66B93D3A" w14:textId="20CDF2CA" w:rsidR="00590A34" w:rsidRPr="00367781" w:rsidRDefault="00590A34" w:rsidP="00590A34">
            <w:pPr>
              <w:pStyle w:val="ESTablebody"/>
              <w:jc w:val="right"/>
              <w:rPr>
                <w:lang w:eastAsia="en-AU"/>
              </w:rPr>
            </w:pPr>
            <w:r>
              <w:rPr>
                <w:color w:val="000000"/>
                <w:szCs w:val="16"/>
              </w:rPr>
              <w:t>34,773</w:t>
            </w:r>
          </w:p>
        </w:tc>
      </w:tr>
      <w:tr w:rsidR="00590A34" w:rsidRPr="00367781" w14:paraId="22258B6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631672F" w14:textId="1AB435B0" w:rsidR="00590A34" w:rsidRPr="00367781" w:rsidRDefault="00590A34" w:rsidP="00590A34">
            <w:pPr>
              <w:pStyle w:val="ESTablebody"/>
              <w:rPr>
                <w:lang w:eastAsia="en-AU"/>
              </w:rPr>
            </w:pPr>
            <w:r w:rsidRPr="000B04A1">
              <w:rPr>
                <w:lang w:eastAsia="en-AU"/>
              </w:rPr>
              <w:lastRenderedPageBreak/>
              <w:t>WATSON PSYCHOLOGY</w:t>
            </w:r>
          </w:p>
        </w:tc>
        <w:tc>
          <w:tcPr>
            <w:tcW w:w="6945" w:type="dxa"/>
            <w:tcBorders>
              <w:top w:val="nil"/>
              <w:left w:val="nil"/>
              <w:bottom w:val="single" w:sz="4" w:space="0" w:color="A6A6A6"/>
              <w:right w:val="single" w:sz="4" w:space="0" w:color="A6A6A6"/>
            </w:tcBorders>
            <w:shd w:val="clear" w:color="auto" w:fill="auto"/>
          </w:tcPr>
          <w:p w14:paraId="00502B0E"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E90554F" w14:textId="3752B3F2" w:rsidR="00590A34" w:rsidRPr="00367781" w:rsidRDefault="00590A34" w:rsidP="00590A34">
            <w:pPr>
              <w:pStyle w:val="ESTablebody"/>
              <w:jc w:val="right"/>
              <w:rPr>
                <w:lang w:eastAsia="en-AU"/>
              </w:rPr>
            </w:pPr>
            <w:r>
              <w:rPr>
                <w:color w:val="000000"/>
                <w:szCs w:val="16"/>
              </w:rPr>
              <w:t>11,100</w:t>
            </w:r>
          </w:p>
        </w:tc>
      </w:tr>
      <w:tr w:rsidR="00590A34" w:rsidRPr="00367781" w14:paraId="5E85D109"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6185CC" w14:textId="5240BDDF" w:rsidR="00590A34" w:rsidRPr="00367781" w:rsidRDefault="00590A34" w:rsidP="00590A34">
            <w:pPr>
              <w:pStyle w:val="ESTablebody"/>
              <w:rPr>
                <w:lang w:eastAsia="en-AU"/>
              </w:rPr>
            </w:pPr>
            <w:r w:rsidRPr="000B04A1">
              <w:rPr>
                <w:lang w:eastAsia="en-AU"/>
              </w:rPr>
              <w:t>WEBPLACE PTY LTD</w:t>
            </w:r>
          </w:p>
        </w:tc>
        <w:tc>
          <w:tcPr>
            <w:tcW w:w="6945" w:type="dxa"/>
            <w:tcBorders>
              <w:top w:val="nil"/>
              <w:left w:val="nil"/>
              <w:bottom w:val="single" w:sz="4" w:space="0" w:color="A6A6A6"/>
              <w:right w:val="single" w:sz="4" w:space="0" w:color="A6A6A6"/>
            </w:tcBorders>
            <w:shd w:val="clear" w:color="auto" w:fill="auto"/>
          </w:tcPr>
          <w:p w14:paraId="5956B05C" w14:textId="77777777" w:rsidR="00590A34" w:rsidRPr="00367781" w:rsidRDefault="00590A34" w:rsidP="00590A34">
            <w:pPr>
              <w:pStyle w:val="ESTablebody"/>
              <w:rPr>
                <w:lang w:eastAsia="en-AU"/>
              </w:rPr>
            </w:pPr>
            <w:r w:rsidRPr="00367781">
              <w:rPr>
                <w:lang w:eastAsia="en-AU"/>
              </w:rPr>
              <w:t>IT Services</w:t>
            </w:r>
          </w:p>
        </w:tc>
        <w:tc>
          <w:tcPr>
            <w:tcW w:w="1985" w:type="dxa"/>
            <w:tcBorders>
              <w:top w:val="nil"/>
              <w:left w:val="nil"/>
              <w:bottom w:val="single" w:sz="4" w:space="0" w:color="A6A6A6"/>
              <w:right w:val="single" w:sz="4" w:space="0" w:color="A6A6A6"/>
            </w:tcBorders>
            <w:shd w:val="clear" w:color="auto" w:fill="auto"/>
            <w:vAlign w:val="center"/>
          </w:tcPr>
          <w:p w14:paraId="6DB89DAC" w14:textId="5156726E" w:rsidR="00590A34" w:rsidRPr="00367781" w:rsidRDefault="00590A34" w:rsidP="00590A34">
            <w:pPr>
              <w:pStyle w:val="ESTablebody"/>
              <w:jc w:val="right"/>
              <w:rPr>
                <w:lang w:eastAsia="en-AU"/>
              </w:rPr>
            </w:pPr>
            <w:r>
              <w:rPr>
                <w:color w:val="000000"/>
                <w:szCs w:val="16"/>
              </w:rPr>
              <w:t>13,644</w:t>
            </w:r>
          </w:p>
        </w:tc>
      </w:tr>
      <w:tr w:rsidR="00590A34" w:rsidRPr="00367781" w14:paraId="6ABE224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4EB1225B" w14:textId="3ACDE8C0" w:rsidR="00590A34" w:rsidRPr="00367781" w:rsidRDefault="00590A34" w:rsidP="00590A34">
            <w:pPr>
              <w:pStyle w:val="ESTablebody"/>
              <w:rPr>
                <w:lang w:eastAsia="en-AU"/>
              </w:rPr>
            </w:pPr>
            <w:r w:rsidRPr="000B04A1">
              <w:rPr>
                <w:lang w:eastAsia="en-AU"/>
              </w:rPr>
              <w:t>WEBSURVEY UNIT TRUST</w:t>
            </w:r>
          </w:p>
        </w:tc>
        <w:tc>
          <w:tcPr>
            <w:tcW w:w="6945" w:type="dxa"/>
            <w:tcBorders>
              <w:top w:val="nil"/>
              <w:left w:val="nil"/>
              <w:bottom w:val="single" w:sz="4" w:space="0" w:color="A6A6A6"/>
              <w:right w:val="single" w:sz="4" w:space="0" w:color="A6A6A6"/>
            </w:tcBorders>
            <w:shd w:val="clear" w:color="auto" w:fill="auto"/>
          </w:tcPr>
          <w:p w14:paraId="7C7FDFF6"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50BFD794" w14:textId="0F830A3B" w:rsidR="00590A34" w:rsidRPr="00367781" w:rsidRDefault="00590A34" w:rsidP="00590A34">
            <w:pPr>
              <w:pStyle w:val="ESTablebody"/>
              <w:jc w:val="right"/>
              <w:rPr>
                <w:lang w:eastAsia="en-AU"/>
              </w:rPr>
            </w:pPr>
            <w:r>
              <w:rPr>
                <w:color w:val="000000"/>
                <w:szCs w:val="16"/>
              </w:rPr>
              <w:t>79,471</w:t>
            </w:r>
          </w:p>
        </w:tc>
      </w:tr>
      <w:tr w:rsidR="00590A34" w:rsidRPr="00367781" w14:paraId="53D78EC4"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B36E680" w14:textId="6CEC7340" w:rsidR="00590A34" w:rsidRPr="00367781" w:rsidRDefault="00590A34" w:rsidP="00590A34">
            <w:pPr>
              <w:pStyle w:val="ESTablebody"/>
              <w:rPr>
                <w:lang w:eastAsia="en-AU"/>
              </w:rPr>
            </w:pPr>
            <w:r w:rsidRPr="000B04A1">
              <w:rPr>
                <w:lang w:eastAsia="en-AU"/>
              </w:rPr>
              <w:t>WENN CONSULTING</w:t>
            </w:r>
          </w:p>
        </w:tc>
        <w:tc>
          <w:tcPr>
            <w:tcW w:w="6945" w:type="dxa"/>
            <w:tcBorders>
              <w:top w:val="nil"/>
              <w:left w:val="nil"/>
              <w:bottom w:val="single" w:sz="4" w:space="0" w:color="A6A6A6"/>
              <w:right w:val="single" w:sz="4" w:space="0" w:color="A6A6A6"/>
            </w:tcBorders>
            <w:shd w:val="clear" w:color="auto" w:fill="auto"/>
          </w:tcPr>
          <w:p w14:paraId="2435800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337CBFD1" w14:textId="06ACB95B" w:rsidR="00590A34" w:rsidRPr="00367781" w:rsidRDefault="00590A34" w:rsidP="00590A34">
            <w:pPr>
              <w:pStyle w:val="ESTablebody"/>
              <w:jc w:val="right"/>
              <w:rPr>
                <w:lang w:eastAsia="en-AU"/>
              </w:rPr>
            </w:pPr>
            <w:r>
              <w:rPr>
                <w:color w:val="000000"/>
                <w:szCs w:val="16"/>
              </w:rPr>
              <w:t>30,130</w:t>
            </w:r>
          </w:p>
        </w:tc>
      </w:tr>
      <w:tr w:rsidR="00590A34" w:rsidRPr="00367781" w14:paraId="6840B8B6"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0F8CC6E1" w14:textId="307E1790" w:rsidR="00590A34" w:rsidRPr="00367781" w:rsidRDefault="00590A34" w:rsidP="00590A34">
            <w:pPr>
              <w:pStyle w:val="ESTablebody"/>
              <w:rPr>
                <w:lang w:eastAsia="en-AU"/>
              </w:rPr>
            </w:pPr>
            <w:r w:rsidRPr="000B04A1">
              <w:rPr>
                <w:lang w:eastAsia="en-AU"/>
              </w:rPr>
              <w:t>WHERETO RESEARCH BASED CONSULTING PTY LTD</w:t>
            </w:r>
          </w:p>
        </w:tc>
        <w:tc>
          <w:tcPr>
            <w:tcW w:w="6945" w:type="dxa"/>
            <w:tcBorders>
              <w:top w:val="nil"/>
              <w:left w:val="nil"/>
              <w:bottom w:val="single" w:sz="4" w:space="0" w:color="A6A6A6"/>
              <w:right w:val="single" w:sz="4" w:space="0" w:color="A6A6A6"/>
            </w:tcBorders>
            <w:shd w:val="clear" w:color="auto" w:fill="auto"/>
          </w:tcPr>
          <w:p w14:paraId="26B658C4"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C78256E" w14:textId="24C8A288" w:rsidR="00590A34" w:rsidRPr="00367781" w:rsidRDefault="00590A34" w:rsidP="00590A34">
            <w:pPr>
              <w:pStyle w:val="ESTablebody"/>
              <w:jc w:val="right"/>
              <w:rPr>
                <w:lang w:eastAsia="en-AU"/>
              </w:rPr>
            </w:pPr>
            <w:r>
              <w:rPr>
                <w:color w:val="000000"/>
                <w:szCs w:val="16"/>
              </w:rPr>
              <w:t>124,964</w:t>
            </w:r>
          </w:p>
        </w:tc>
      </w:tr>
      <w:tr w:rsidR="00590A34" w:rsidRPr="00367781" w14:paraId="6734EDB0"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5FB1076" w14:textId="617FC168" w:rsidR="00590A34" w:rsidRPr="00367781" w:rsidRDefault="00590A34" w:rsidP="00590A34">
            <w:pPr>
              <w:pStyle w:val="ESTablebody"/>
              <w:rPr>
                <w:lang w:eastAsia="en-AU"/>
              </w:rPr>
            </w:pPr>
            <w:r w:rsidRPr="000B04A1">
              <w:rPr>
                <w:lang w:eastAsia="en-AU"/>
              </w:rPr>
              <w:t>WHYDEV LIMITED</w:t>
            </w:r>
          </w:p>
        </w:tc>
        <w:tc>
          <w:tcPr>
            <w:tcW w:w="6945" w:type="dxa"/>
            <w:tcBorders>
              <w:top w:val="nil"/>
              <w:left w:val="nil"/>
              <w:bottom w:val="single" w:sz="4" w:space="0" w:color="A6A6A6"/>
              <w:right w:val="single" w:sz="4" w:space="0" w:color="A6A6A6"/>
            </w:tcBorders>
            <w:shd w:val="clear" w:color="auto" w:fill="auto"/>
          </w:tcPr>
          <w:p w14:paraId="5BB33963"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05AD5F7D" w14:textId="40688D76" w:rsidR="00590A34" w:rsidRPr="00367781" w:rsidRDefault="00590A34" w:rsidP="00590A34">
            <w:pPr>
              <w:pStyle w:val="ESTablebody"/>
              <w:jc w:val="right"/>
              <w:rPr>
                <w:lang w:eastAsia="en-AU"/>
              </w:rPr>
            </w:pPr>
            <w:r>
              <w:rPr>
                <w:color w:val="000000"/>
                <w:szCs w:val="16"/>
              </w:rPr>
              <w:t>8,400</w:t>
            </w:r>
          </w:p>
        </w:tc>
      </w:tr>
      <w:tr w:rsidR="00590A34" w:rsidRPr="00367781" w14:paraId="3293E13B"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48F6A60" w14:textId="0AB301F4" w:rsidR="00590A34" w:rsidRPr="00367781" w:rsidRDefault="00590A34" w:rsidP="00590A34">
            <w:pPr>
              <w:pStyle w:val="ESTablebody"/>
              <w:rPr>
                <w:lang w:eastAsia="en-AU"/>
              </w:rPr>
            </w:pPr>
            <w:r w:rsidRPr="000B04A1">
              <w:rPr>
                <w:lang w:eastAsia="en-AU"/>
              </w:rPr>
              <w:t>WILCOB PTY LTD</w:t>
            </w:r>
          </w:p>
        </w:tc>
        <w:tc>
          <w:tcPr>
            <w:tcW w:w="6945" w:type="dxa"/>
            <w:tcBorders>
              <w:top w:val="nil"/>
              <w:left w:val="nil"/>
              <w:bottom w:val="single" w:sz="4" w:space="0" w:color="A6A6A6"/>
              <w:right w:val="single" w:sz="4" w:space="0" w:color="A6A6A6"/>
            </w:tcBorders>
            <w:shd w:val="clear" w:color="auto" w:fill="auto"/>
          </w:tcPr>
          <w:p w14:paraId="3CF0E53A"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096C1C2" w14:textId="716E5C22" w:rsidR="00590A34" w:rsidRPr="00367781" w:rsidRDefault="00590A34" w:rsidP="00590A34">
            <w:pPr>
              <w:pStyle w:val="ESTablebody"/>
              <w:jc w:val="right"/>
              <w:rPr>
                <w:lang w:eastAsia="en-AU"/>
              </w:rPr>
            </w:pPr>
            <w:r>
              <w:rPr>
                <w:color w:val="000000"/>
                <w:szCs w:val="16"/>
              </w:rPr>
              <w:t>366,264</w:t>
            </w:r>
          </w:p>
        </w:tc>
      </w:tr>
      <w:tr w:rsidR="00590A34" w:rsidRPr="00367781" w14:paraId="2AA7589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6E345F49" w14:textId="1BC4B1A3" w:rsidR="00590A34" w:rsidRPr="00367781" w:rsidRDefault="00590A34" w:rsidP="00590A34">
            <w:pPr>
              <w:pStyle w:val="ESTablebody"/>
              <w:rPr>
                <w:lang w:eastAsia="en-AU"/>
              </w:rPr>
            </w:pPr>
            <w:r w:rsidRPr="000B04A1">
              <w:rPr>
                <w:lang w:eastAsia="en-AU"/>
              </w:rPr>
              <w:t>WILLIAMS RAVI PTY LTD</w:t>
            </w:r>
          </w:p>
        </w:tc>
        <w:tc>
          <w:tcPr>
            <w:tcW w:w="6945" w:type="dxa"/>
            <w:tcBorders>
              <w:top w:val="nil"/>
              <w:left w:val="nil"/>
              <w:bottom w:val="single" w:sz="4" w:space="0" w:color="A6A6A6"/>
              <w:right w:val="single" w:sz="4" w:space="0" w:color="A6A6A6"/>
            </w:tcBorders>
            <w:shd w:val="clear" w:color="auto" w:fill="auto"/>
          </w:tcPr>
          <w:p w14:paraId="6A386A77"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15951E4" w14:textId="4A3F36B7" w:rsidR="00590A34" w:rsidRPr="00367781" w:rsidRDefault="00590A34" w:rsidP="00590A34">
            <w:pPr>
              <w:pStyle w:val="ESTablebody"/>
              <w:jc w:val="right"/>
              <w:rPr>
                <w:lang w:eastAsia="en-AU"/>
              </w:rPr>
            </w:pPr>
            <w:r>
              <w:rPr>
                <w:color w:val="000000"/>
                <w:szCs w:val="16"/>
              </w:rPr>
              <w:t>7,400</w:t>
            </w:r>
          </w:p>
        </w:tc>
      </w:tr>
      <w:tr w:rsidR="00590A34" w:rsidRPr="00367781" w14:paraId="382FD36F"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70FD8A1D" w14:textId="12037CFD" w:rsidR="00590A34" w:rsidRPr="00367781" w:rsidRDefault="00590A34" w:rsidP="00590A34">
            <w:pPr>
              <w:pStyle w:val="ESTablebody"/>
              <w:rPr>
                <w:lang w:eastAsia="en-AU"/>
              </w:rPr>
            </w:pPr>
            <w:r w:rsidRPr="000B04A1">
              <w:rPr>
                <w:lang w:eastAsia="en-AU"/>
              </w:rPr>
              <w:t>WINSER CONSULTANCY</w:t>
            </w:r>
          </w:p>
        </w:tc>
        <w:tc>
          <w:tcPr>
            <w:tcW w:w="6945" w:type="dxa"/>
            <w:tcBorders>
              <w:top w:val="nil"/>
              <w:left w:val="nil"/>
              <w:bottom w:val="single" w:sz="4" w:space="0" w:color="A6A6A6"/>
              <w:right w:val="single" w:sz="4" w:space="0" w:color="A6A6A6"/>
            </w:tcBorders>
            <w:shd w:val="clear" w:color="auto" w:fill="auto"/>
          </w:tcPr>
          <w:p w14:paraId="49A879C3"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5F541829" w14:textId="36BFEB61" w:rsidR="00590A34" w:rsidRPr="00367781" w:rsidRDefault="00590A34" w:rsidP="00590A34">
            <w:pPr>
              <w:pStyle w:val="ESTablebody"/>
              <w:jc w:val="right"/>
              <w:rPr>
                <w:lang w:eastAsia="en-AU"/>
              </w:rPr>
            </w:pPr>
            <w:r>
              <w:rPr>
                <w:color w:val="000000"/>
                <w:szCs w:val="16"/>
              </w:rPr>
              <w:t>51,478</w:t>
            </w:r>
          </w:p>
        </w:tc>
      </w:tr>
      <w:tr w:rsidR="00590A34" w:rsidRPr="00367781" w14:paraId="71F05881"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1DCF0A70" w14:textId="39F59992" w:rsidR="00590A34" w:rsidRPr="00367781" w:rsidRDefault="00590A34" w:rsidP="00590A34">
            <w:pPr>
              <w:pStyle w:val="ESTablebody"/>
              <w:rPr>
                <w:lang w:eastAsia="en-AU"/>
              </w:rPr>
            </w:pPr>
            <w:r w:rsidRPr="000B04A1">
              <w:rPr>
                <w:lang w:eastAsia="en-AU"/>
              </w:rPr>
              <w:t>WORK ABLE CONSULTING PTY LTD</w:t>
            </w:r>
          </w:p>
        </w:tc>
        <w:tc>
          <w:tcPr>
            <w:tcW w:w="6945" w:type="dxa"/>
            <w:tcBorders>
              <w:top w:val="nil"/>
              <w:left w:val="nil"/>
              <w:bottom w:val="single" w:sz="4" w:space="0" w:color="A6A6A6"/>
              <w:right w:val="single" w:sz="4" w:space="0" w:color="A6A6A6"/>
            </w:tcBorders>
            <w:shd w:val="clear" w:color="auto" w:fill="auto"/>
          </w:tcPr>
          <w:p w14:paraId="2AD03E9C"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11FEAAEF" w14:textId="070009A6" w:rsidR="00590A34" w:rsidRPr="00367781" w:rsidRDefault="00590A34" w:rsidP="00590A34">
            <w:pPr>
              <w:pStyle w:val="ESTablebody"/>
              <w:jc w:val="right"/>
              <w:rPr>
                <w:lang w:eastAsia="en-AU"/>
              </w:rPr>
            </w:pPr>
            <w:r>
              <w:rPr>
                <w:color w:val="000000"/>
                <w:szCs w:val="16"/>
              </w:rPr>
              <w:t>2,379</w:t>
            </w:r>
          </w:p>
        </w:tc>
      </w:tr>
      <w:tr w:rsidR="00590A34" w:rsidRPr="00367781" w14:paraId="32D9871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C804A38" w14:textId="17A58E43" w:rsidR="00590A34" w:rsidRPr="00367781" w:rsidRDefault="00590A34" w:rsidP="00590A34">
            <w:pPr>
              <w:pStyle w:val="ESTablebody"/>
              <w:rPr>
                <w:lang w:eastAsia="en-AU"/>
              </w:rPr>
            </w:pPr>
            <w:r w:rsidRPr="000B04A1">
              <w:rPr>
                <w:lang w:eastAsia="en-AU"/>
              </w:rPr>
              <w:t>WORKLOGIC PTY LTD</w:t>
            </w:r>
          </w:p>
        </w:tc>
        <w:tc>
          <w:tcPr>
            <w:tcW w:w="6945" w:type="dxa"/>
            <w:tcBorders>
              <w:top w:val="nil"/>
              <w:left w:val="nil"/>
              <w:bottom w:val="single" w:sz="4" w:space="0" w:color="A6A6A6"/>
              <w:right w:val="single" w:sz="4" w:space="0" w:color="A6A6A6"/>
            </w:tcBorders>
            <w:shd w:val="clear" w:color="auto" w:fill="auto"/>
          </w:tcPr>
          <w:p w14:paraId="50AC1BD6" w14:textId="77777777" w:rsidR="00590A34" w:rsidRPr="00367781" w:rsidRDefault="00590A34" w:rsidP="00590A34">
            <w:pPr>
              <w:pStyle w:val="ESTablebody"/>
              <w:rPr>
                <w:lang w:eastAsia="en-AU"/>
              </w:rPr>
            </w:pPr>
            <w:r w:rsidRPr="00367781">
              <w:rPr>
                <w:lang w:eastAsia="en-AU"/>
              </w:rPr>
              <w:t>Professional Services</w:t>
            </w:r>
          </w:p>
        </w:tc>
        <w:tc>
          <w:tcPr>
            <w:tcW w:w="1985" w:type="dxa"/>
            <w:tcBorders>
              <w:top w:val="nil"/>
              <w:left w:val="nil"/>
              <w:bottom w:val="single" w:sz="4" w:space="0" w:color="A6A6A6"/>
              <w:right w:val="single" w:sz="4" w:space="0" w:color="A6A6A6"/>
            </w:tcBorders>
            <w:shd w:val="clear" w:color="auto" w:fill="auto"/>
            <w:vAlign w:val="center"/>
          </w:tcPr>
          <w:p w14:paraId="75B4C43E" w14:textId="47D0C805" w:rsidR="00590A34" w:rsidRPr="00367781" w:rsidRDefault="00590A34" w:rsidP="00590A34">
            <w:pPr>
              <w:pStyle w:val="ESTablebody"/>
              <w:jc w:val="right"/>
              <w:rPr>
                <w:lang w:eastAsia="en-AU"/>
              </w:rPr>
            </w:pPr>
            <w:r>
              <w:rPr>
                <w:color w:val="000000"/>
                <w:szCs w:val="16"/>
              </w:rPr>
              <w:t>34,984</w:t>
            </w:r>
          </w:p>
        </w:tc>
      </w:tr>
      <w:tr w:rsidR="00590A34" w:rsidRPr="00367781" w14:paraId="33CC241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E2168D5" w14:textId="0E3B5704" w:rsidR="00590A34" w:rsidRPr="00367781" w:rsidRDefault="00590A34" w:rsidP="00590A34">
            <w:pPr>
              <w:pStyle w:val="ESTablebody"/>
              <w:rPr>
                <w:lang w:eastAsia="en-AU"/>
              </w:rPr>
            </w:pPr>
            <w:r w:rsidRPr="000B04A1">
              <w:rPr>
                <w:lang w:eastAsia="en-AU"/>
              </w:rPr>
              <w:t>WORLD EDUCATION PROGRAM AUSTRALIA LIMITED</w:t>
            </w:r>
          </w:p>
        </w:tc>
        <w:tc>
          <w:tcPr>
            <w:tcW w:w="6945" w:type="dxa"/>
            <w:tcBorders>
              <w:top w:val="nil"/>
              <w:left w:val="nil"/>
              <w:bottom w:val="single" w:sz="4" w:space="0" w:color="A6A6A6"/>
              <w:right w:val="single" w:sz="4" w:space="0" w:color="A6A6A6"/>
            </w:tcBorders>
            <w:shd w:val="clear" w:color="auto" w:fill="auto"/>
          </w:tcPr>
          <w:p w14:paraId="42BF928A"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4A6585D5" w14:textId="30BDEE96" w:rsidR="00590A34" w:rsidRPr="00367781" w:rsidRDefault="00590A34" w:rsidP="00590A34">
            <w:pPr>
              <w:pStyle w:val="ESTablebody"/>
              <w:jc w:val="right"/>
              <w:rPr>
                <w:lang w:eastAsia="en-AU"/>
              </w:rPr>
            </w:pPr>
            <w:r>
              <w:rPr>
                <w:color w:val="000000"/>
                <w:szCs w:val="16"/>
              </w:rPr>
              <w:t>3,302</w:t>
            </w:r>
          </w:p>
        </w:tc>
      </w:tr>
      <w:tr w:rsidR="00590A34" w:rsidRPr="00367781" w14:paraId="741E9DAE"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990FC17" w14:textId="4EDA1337" w:rsidR="00590A34" w:rsidRPr="00367781" w:rsidRDefault="00590A34" w:rsidP="00590A34">
            <w:pPr>
              <w:pStyle w:val="ESTablebody"/>
              <w:rPr>
                <w:lang w:eastAsia="en-AU"/>
              </w:rPr>
            </w:pPr>
            <w:r w:rsidRPr="000B04A1">
              <w:rPr>
                <w:lang w:eastAsia="en-AU"/>
              </w:rPr>
              <w:t>WSP BUILDINGS PTY LTD</w:t>
            </w:r>
          </w:p>
        </w:tc>
        <w:tc>
          <w:tcPr>
            <w:tcW w:w="6945" w:type="dxa"/>
            <w:tcBorders>
              <w:top w:val="nil"/>
              <w:left w:val="nil"/>
              <w:bottom w:val="single" w:sz="4" w:space="0" w:color="A6A6A6"/>
              <w:right w:val="single" w:sz="4" w:space="0" w:color="A6A6A6"/>
            </w:tcBorders>
            <w:shd w:val="clear" w:color="auto" w:fill="auto"/>
          </w:tcPr>
          <w:p w14:paraId="0A23DC9E" w14:textId="77777777" w:rsidR="00590A34" w:rsidRPr="00367781" w:rsidRDefault="00590A34" w:rsidP="00590A34">
            <w:pPr>
              <w:pStyle w:val="ESTablebody"/>
              <w:rPr>
                <w:lang w:eastAsia="en-AU"/>
              </w:rPr>
            </w:pPr>
            <w:r w:rsidRPr="00367781">
              <w:rPr>
                <w:lang w:eastAsia="en-AU"/>
              </w:rPr>
              <w:t>Utilities, Infrastructure/Sustainability, Transport and Project Management Services</w:t>
            </w:r>
          </w:p>
        </w:tc>
        <w:tc>
          <w:tcPr>
            <w:tcW w:w="1985" w:type="dxa"/>
            <w:tcBorders>
              <w:top w:val="nil"/>
              <w:left w:val="nil"/>
              <w:bottom w:val="single" w:sz="4" w:space="0" w:color="A6A6A6"/>
              <w:right w:val="single" w:sz="4" w:space="0" w:color="A6A6A6"/>
            </w:tcBorders>
            <w:shd w:val="clear" w:color="auto" w:fill="auto"/>
            <w:vAlign w:val="center"/>
          </w:tcPr>
          <w:p w14:paraId="1CD36035" w14:textId="435A0647" w:rsidR="00590A34" w:rsidRPr="00367781" w:rsidRDefault="00590A34" w:rsidP="00590A34">
            <w:pPr>
              <w:pStyle w:val="ESTablebody"/>
              <w:jc w:val="right"/>
              <w:rPr>
                <w:lang w:eastAsia="en-AU"/>
              </w:rPr>
            </w:pPr>
            <w:r>
              <w:rPr>
                <w:color w:val="000000"/>
                <w:szCs w:val="16"/>
              </w:rPr>
              <w:t>8,600</w:t>
            </w:r>
          </w:p>
        </w:tc>
      </w:tr>
      <w:tr w:rsidR="00590A34" w:rsidRPr="00367781" w14:paraId="3F047822"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5594008A" w14:textId="2C0EF27A" w:rsidR="00590A34" w:rsidRPr="00367781" w:rsidRDefault="00590A34" w:rsidP="00590A34">
            <w:pPr>
              <w:pStyle w:val="ESTablebody"/>
              <w:rPr>
                <w:lang w:eastAsia="en-AU"/>
              </w:rPr>
            </w:pPr>
            <w:r w:rsidRPr="000B04A1">
              <w:rPr>
                <w:lang w:eastAsia="en-AU"/>
              </w:rPr>
              <w:t>YARN STRONG SISTA PTY LTD</w:t>
            </w:r>
          </w:p>
        </w:tc>
        <w:tc>
          <w:tcPr>
            <w:tcW w:w="6945" w:type="dxa"/>
            <w:tcBorders>
              <w:top w:val="nil"/>
              <w:left w:val="nil"/>
              <w:bottom w:val="single" w:sz="4" w:space="0" w:color="A6A6A6"/>
              <w:right w:val="single" w:sz="4" w:space="0" w:color="A6A6A6"/>
            </w:tcBorders>
            <w:shd w:val="clear" w:color="auto" w:fill="auto"/>
          </w:tcPr>
          <w:p w14:paraId="29E5905E" w14:textId="77777777" w:rsidR="00590A34" w:rsidRPr="00367781" w:rsidRDefault="00590A34" w:rsidP="00590A34">
            <w:pPr>
              <w:pStyle w:val="ESTablebody"/>
              <w:rPr>
                <w:lang w:eastAsia="en-AU"/>
              </w:rPr>
            </w:pPr>
            <w:r w:rsidRPr="00367781">
              <w:rPr>
                <w:lang w:eastAsia="en-AU"/>
              </w:rPr>
              <w:t>Professional Services (Research, Leadership and Professional Development)</w:t>
            </w:r>
          </w:p>
        </w:tc>
        <w:tc>
          <w:tcPr>
            <w:tcW w:w="1985" w:type="dxa"/>
            <w:tcBorders>
              <w:top w:val="nil"/>
              <w:left w:val="nil"/>
              <w:bottom w:val="single" w:sz="4" w:space="0" w:color="A6A6A6"/>
              <w:right w:val="single" w:sz="4" w:space="0" w:color="A6A6A6"/>
            </w:tcBorders>
            <w:shd w:val="clear" w:color="auto" w:fill="auto"/>
            <w:vAlign w:val="center"/>
          </w:tcPr>
          <w:p w14:paraId="66E01EA4" w14:textId="418C00A9" w:rsidR="00590A34" w:rsidRPr="00367781" w:rsidRDefault="00590A34" w:rsidP="00590A34">
            <w:pPr>
              <w:pStyle w:val="ESTablebody"/>
              <w:jc w:val="right"/>
              <w:rPr>
                <w:lang w:eastAsia="en-AU"/>
              </w:rPr>
            </w:pPr>
            <w:r>
              <w:rPr>
                <w:color w:val="000000"/>
                <w:szCs w:val="16"/>
              </w:rPr>
              <w:t>46,564</w:t>
            </w:r>
          </w:p>
        </w:tc>
      </w:tr>
      <w:tr w:rsidR="00590A34" w:rsidRPr="00367781" w14:paraId="2B28B0DD"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981822D" w14:textId="3FEEB3EF" w:rsidR="00590A34" w:rsidRPr="00367781" w:rsidRDefault="00590A34" w:rsidP="00590A34">
            <w:pPr>
              <w:pStyle w:val="ESTablebody"/>
              <w:rPr>
                <w:lang w:eastAsia="en-AU"/>
              </w:rPr>
            </w:pPr>
            <w:r w:rsidRPr="000B04A1">
              <w:rPr>
                <w:lang w:eastAsia="en-AU"/>
              </w:rPr>
              <w:t>YELLOW LADYBUGS LTD</w:t>
            </w:r>
          </w:p>
        </w:tc>
        <w:tc>
          <w:tcPr>
            <w:tcW w:w="6945" w:type="dxa"/>
            <w:tcBorders>
              <w:top w:val="nil"/>
              <w:left w:val="nil"/>
              <w:bottom w:val="single" w:sz="4" w:space="0" w:color="A6A6A6"/>
              <w:right w:val="single" w:sz="4" w:space="0" w:color="A6A6A6"/>
            </w:tcBorders>
            <w:shd w:val="clear" w:color="auto" w:fill="auto"/>
          </w:tcPr>
          <w:p w14:paraId="686BB94F"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7B0F80D" w14:textId="74ADF28E" w:rsidR="00590A34" w:rsidRPr="00367781" w:rsidRDefault="00590A34" w:rsidP="00590A34">
            <w:pPr>
              <w:pStyle w:val="ESTablebody"/>
              <w:jc w:val="right"/>
              <w:rPr>
                <w:lang w:eastAsia="en-AU"/>
              </w:rPr>
            </w:pPr>
            <w:r>
              <w:rPr>
                <w:color w:val="000000"/>
                <w:szCs w:val="16"/>
              </w:rPr>
              <w:t>1,200</w:t>
            </w:r>
          </w:p>
        </w:tc>
      </w:tr>
      <w:tr w:rsidR="00590A34" w:rsidRPr="00367781" w14:paraId="4F48A27C"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2050F8E0" w14:textId="2C28E51A" w:rsidR="00590A34" w:rsidRPr="00367781" w:rsidRDefault="00590A34" w:rsidP="00590A34">
            <w:pPr>
              <w:pStyle w:val="ESTablebody"/>
              <w:rPr>
                <w:lang w:eastAsia="en-AU"/>
              </w:rPr>
            </w:pPr>
            <w:r w:rsidRPr="000B04A1">
              <w:rPr>
                <w:lang w:eastAsia="en-AU"/>
              </w:rPr>
              <w:lastRenderedPageBreak/>
              <w:t>YOUNG AUSTRALIANS BEST BOOK AWARD COUNCIL</w:t>
            </w:r>
          </w:p>
        </w:tc>
        <w:tc>
          <w:tcPr>
            <w:tcW w:w="6945" w:type="dxa"/>
            <w:tcBorders>
              <w:top w:val="nil"/>
              <w:left w:val="nil"/>
              <w:bottom w:val="single" w:sz="4" w:space="0" w:color="A6A6A6"/>
              <w:right w:val="single" w:sz="4" w:space="0" w:color="A6A6A6"/>
            </w:tcBorders>
            <w:shd w:val="clear" w:color="auto" w:fill="auto"/>
          </w:tcPr>
          <w:p w14:paraId="5D686FBB" w14:textId="77777777" w:rsidR="00590A34" w:rsidRPr="00367781" w:rsidRDefault="00590A34" w:rsidP="00590A34">
            <w:pPr>
              <w:pStyle w:val="ESTablebody"/>
              <w:rPr>
                <w:lang w:eastAsia="en-AU"/>
              </w:rPr>
            </w:pPr>
            <w:r w:rsidRPr="00367781">
              <w:rPr>
                <w:lang w:eastAsia="en-AU"/>
              </w:rPr>
              <w:t>Education Services</w:t>
            </w:r>
          </w:p>
        </w:tc>
        <w:tc>
          <w:tcPr>
            <w:tcW w:w="1985" w:type="dxa"/>
            <w:tcBorders>
              <w:top w:val="nil"/>
              <w:left w:val="nil"/>
              <w:bottom w:val="single" w:sz="4" w:space="0" w:color="A6A6A6"/>
              <w:right w:val="single" w:sz="4" w:space="0" w:color="A6A6A6"/>
            </w:tcBorders>
            <w:shd w:val="clear" w:color="auto" w:fill="auto"/>
            <w:vAlign w:val="center"/>
          </w:tcPr>
          <w:p w14:paraId="0A934848" w14:textId="097DECBE" w:rsidR="00590A34" w:rsidRPr="00367781" w:rsidRDefault="00590A34" w:rsidP="00590A34">
            <w:pPr>
              <w:pStyle w:val="ESTablebody"/>
              <w:jc w:val="right"/>
              <w:rPr>
                <w:lang w:eastAsia="en-AU"/>
              </w:rPr>
            </w:pPr>
            <w:r>
              <w:rPr>
                <w:color w:val="000000"/>
                <w:szCs w:val="16"/>
              </w:rPr>
              <w:t>9,751</w:t>
            </w:r>
          </w:p>
        </w:tc>
      </w:tr>
      <w:tr w:rsidR="00590A34" w:rsidRPr="00367781" w14:paraId="34246075" w14:textId="77777777" w:rsidTr="00C04289">
        <w:trPr>
          <w:cantSplit/>
          <w:trHeight w:val="225"/>
        </w:trPr>
        <w:tc>
          <w:tcPr>
            <w:tcW w:w="4991" w:type="dxa"/>
            <w:tcBorders>
              <w:top w:val="nil"/>
              <w:left w:val="single" w:sz="4" w:space="0" w:color="A6A6A6"/>
              <w:bottom w:val="single" w:sz="4" w:space="0" w:color="A6A6A6"/>
              <w:right w:val="single" w:sz="4" w:space="0" w:color="A6A6A6"/>
            </w:tcBorders>
            <w:shd w:val="clear" w:color="auto" w:fill="auto"/>
          </w:tcPr>
          <w:p w14:paraId="308E4EF5" w14:textId="22528D9C" w:rsidR="00590A34" w:rsidRPr="00367781" w:rsidRDefault="00590A34" w:rsidP="00590A34">
            <w:pPr>
              <w:pStyle w:val="ESTablebody"/>
              <w:rPr>
                <w:lang w:eastAsia="en-AU"/>
              </w:rPr>
            </w:pPr>
            <w:r w:rsidRPr="000B04A1">
              <w:rPr>
                <w:lang w:eastAsia="en-AU"/>
              </w:rPr>
              <w:t>ZENITHOPTIMEDIA AUSTRALIA PTY LIMITED</w:t>
            </w:r>
          </w:p>
        </w:tc>
        <w:tc>
          <w:tcPr>
            <w:tcW w:w="6945" w:type="dxa"/>
            <w:tcBorders>
              <w:top w:val="nil"/>
              <w:left w:val="nil"/>
              <w:bottom w:val="single" w:sz="4" w:space="0" w:color="A6A6A6"/>
              <w:right w:val="single" w:sz="4" w:space="0" w:color="A6A6A6"/>
            </w:tcBorders>
            <w:shd w:val="clear" w:color="auto" w:fill="auto"/>
          </w:tcPr>
          <w:p w14:paraId="5E77D3A9" w14:textId="77777777" w:rsidR="00590A34" w:rsidRPr="00367781" w:rsidRDefault="00590A34" w:rsidP="00590A34">
            <w:pPr>
              <w:pStyle w:val="ESTablebody"/>
              <w:rPr>
                <w:lang w:eastAsia="en-AU"/>
              </w:rPr>
            </w:pPr>
            <w:r w:rsidRPr="00367781">
              <w:rPr>
                <w:lang w:eastAsia="en-AU"/>
              </w:rPr>
              <w:t>Publishing, Printing, Promotions and Communications or Marketing Services</w:t>
            </w:r>
          </w:p>
        </w:tc>
        <w:tc>
          <w:tcPr>
            <w:tcW w:w="1985" w:type="dxa"/>
            <w:tcBorders>
              <w:top w:val="nil"/>
              <w:left w:val="nil"/>
              <w:bottom w:val="single" w:sz="4" w:space="0" w:color="A6A6A6"/>
              <w:right w:val="single" w:sz="4" w:space="0" w:color="A6A6A6"/>
            </w:tcBorders>
            <w:shd w:val="clear" w:color="auto" w:fill="auto"/>
            <w:vAlign w:val="center"/>
          </w:tcPr>
          <w:p w14:paraId="35FFDF40" w14:textId="16ED8EB3" w:rsidR="00590A34" w:rsidRPr="00367781" w:rsidRDefault="00590A34" w:rsidP="00590A34">
            <w:pPr>
              <w:pStyle w:val="ESTablebody"/>
              <w:jc w:val="right"/>
              <w:rPr>
                <w:lang w:eastAsia="en-AU"/>
              </w:rPr>
            </w:pPr>
            <w:r>
              <w:rPr>
                <w:color w:val="000000"/>
                <w:szCs w:val="16"/>
              </w:rPr>
              <w:t>234</w:t>
            </w:r>
          </w:p>
        </w:tc>
      </w:tr>
    </w:tbl>
    <w:p w14:paraId="6D9FD613" w14:textId="59513BEE" w:rsidR="003A3128" w:rsidRPr="003A3128" w:rsidRDefault="003A3128" w:rsidP="00367781">
      <w:pPr>
        <w:pStyle w:val="ESBodyText"/>
      </w:pPr>
    </w:p>
    <w:sectPr w:rsidR="003A3128" w:rsidRPr="003A3128" w:rsidSect="00417AE2">
      <w:pgSz w:w="16840" w:h="11900" w:orient="landscape"/>
      <w:pgMar w:top="283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2CAB" w14:textId="77777777" w:rsidR="00EB63B8" w:rsidRDefault="00EB63B8" w:rsidP="004625D4">
      <w:r>
        <w:separator/>
      </w:r>
    </w:p>
  </w:endnote>
  <w:endnote w:type="continuationSeparator" w:id="0">
    <w:p w14:paraId="4B298623" w14:textId="77777777" w:rsidR="00EB63B8" w:rsidRDefault="00EB63B8" w:rsidP="004625D4">
      <w:r>
        <w:continuationSeparator/>
      </w:r>
    </w:p>
  </w:endnote>
  <w:endnote w:type="continuationNotice" w:id="1">
    <w:p w14:paraId="46DB3B1A" w14:textId="77777777" w:rsidR="00EB63B8" w:rsidRDefault="00EB6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4AF4" w14:textId="77777777" w:rsidR="00307ED6" w:rsidRPr="003E29B5" w:rsidRDefault="00307ED6" w:rsidP="004625D4">
    <w:r w:rsidRPr="003E29B5">
      <w:tab/>
    </w:r>
  </w:p>
  <w:p w14:paraId="3CC568CE" w14:textId="441DA88A" w:rsidR="00307ED6" w:rsidRDefault="00307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55F0" w14:textId="67E0E0FE" w:rsidR="00307ED6" w:rsidRPr="00B8261F" w:rsidRDefault="00EB63B8" w:rsidP="003A3128">
    <w:pPr>
      <w:pStyle w:val="ESFooter"/>
    </w:pPr>
    <w:sdt>
      <w:sdtPr>
        <w:rPr>
          <w:lang w:val="en-AU"/>
        </w:rPr>
        <w:id w:val="208384299"/>
        <w:docPartObj>
          <w:docPartGallery w:val="Page Numbers (Bottom of Page)"/>
          <w:docPartUnique/>
        </w:docPartObj>
      </w:sdtPr>
      <w:sdtEndPr/>
      <w:sdtContent>
        <w:r w:rsidR="00307ED6" w:rsidRPr="00B8261F">
          <w:rPr>
            <w:lang w:val="en-AU"/>
          </w:rPr>
          <w:t xml:space="preserve">Page </w:t>
        </w:r>
        <w:r w:rsidR="00307ED6">
          <w:rPr>
            <w:lang w:val="en-AU"/>
          </w:rPr>
          <w:t xml:space="preserve">| </w:t>
        </w:r>
        <w:r w:rsidR="00307ED6" w:rsidRPr="00B8261F">
          <w:rPr>
            <w:lang w:val="en-AU"/>
          </w:rPr>
          <w:fldChar w:fldCharType="begin"/>
        </w:r>
        <w:r w:rsidR="00307ED6" w:rsidRPr="00B8261F">
          <w:rPr>
            <w:lang w:val="en-AU"/>
          </w:rPr>
          <w:instrText xml:space="preserve"> TITLE  \* MERGEFORMAT </w:instrText>
        </w:r>
        <w:r w:rsidR="00307ED6" w:rsidRPr="00B8261F">
          <w:rPr>
            <w:lang w:val="en-AU"/>
          </w:rPr>
          <w:fldChar w:fldCharType="end"/>
        </w:r>
        <w:r w:rsidR="00307ED6" w:rsidRPr="00B8261F">
          <w:rPr>
            <w:noProof w:val="0"/>
            <w:lang w:val="en-AU"/>
          </w:rPr>
          <w:fldChar w:fldCharType="begin"/>
        </w:r>
        <w:r w:rsidR="00307ED6" w:rsidRPr="00B8261F">
          <w:rPr>
            <w:lang w:val="en-AU"/>
          </w:rPr>
          <w:instrText xml:space="preserve"> PAGE   \* MERGEFORMAT </w:instrText>
        </w:r>
        <w:r w:rsidR="00307ED6" w:rsidRPr="00B8261F">
          <w:rPr>
            <w:noProof w:val="0"/>
            <w:lang w:val="en-AU"/>
          </w:rPr>
          <w:fldChar w:fldCharType="separate"/>
        </w:r>
        <w:r w:rsidR="009B7B58">
          <w:rPr>
            <w:lang w:val="en-AU"/>
          </w:rPr>
          <w:t>22</w:t>
        </w:r>
        <w:r w:rsidR="00307ED6"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056B" w14:textId="77777777" w:rsidR="00EB63B8" w:rsidRDefault="00EB63B8" w:rsidP="004625D4">
      <w:r>
        <w:separator/>
      </w:r>
    </w:p>
  </w:footnote>
  <w:footnote w:type="continuationSeparator" w:id="0">
    <w:p w14:paraId="513FBD5E" w14:textId="77777777" w:rsidR="00EB63B8" w:rsidRDefault="00EB63B8" w:rsidP="004625D4">
      <w:r>
        <w:continuationSeparator/>
      </w:r>
    </w:p>
  </w:footnote>
  <w:footnote w:type="continuationNotice" w:id="1">
    <w:p w14:paraId="4EF04041" w14:textId="77777777" w:rsidR="00EB63B8" w:rsidRDefault="00EB63B8"/>
  </w:footnote>
  <w:footnote w:id="2">
    <w:p w14:paraId="729549E8" w14:textId="77777777" w:rsidR="00307ED6" w:rsidRPr="00367781" w:rsidRDefault="00307ED6" w:rsidP="00D42095">
      <w:pPr>
        <w:pStyle w:val="FootnoteText"/>
      </w:pPr>
      <w:r w:rsidRPr="00367781">
        <w:footnoteRef/>
      </w:r>
      <w:r w:rsidRPr="00367781">
        <w:t xml:space="preserve"> Contractors’ business names are as listed in the Australian Business Register and capitalisation, abbreviations, punctuation, spelling and any apparent errors or inconsistencies are as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7B46" w14:textId="7A17D3F5" w:rsidR="00307ED6" w:rsidRDefault="0030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EE409E"/>
    <w:lvl w:ilvl="0">
      <w:start w:val="1"/>
      <w:numFmt w:val="bullet"/>
      <w:pStyle w:val="DETTablebulletlis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CA23102"/>
    <w:styleLink w:val="MD2007111"/>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2127"/>
        </w:tabs>
        <w:ind w:left="2127" w:hanging="709"/>
      </w:pPr>
      <w:rPr>
        <w:rFonts w:ascii="Arial" w:hAnsi="Arial" w:hint="default"/>
        <w:b w:val="0"/>
        <w:i w:val="0"/>
        <w:sz w:val="21"/>
      </w:rPr>
    </w:lvl>
    <w:lvl w:ilvl="2">
      <w:start w:val="1"/>
      <w:numFmt w:val="lowerRoman"/>
      <w:lvlText w:val="(%3)"/>
      <w:lvlJc w:val="left"/>
      <w:pPr>
        <w:tabs>
          <w:tab w:val="num" w:pos="2835"/>
        </w:tabs>
        <w:ind w:left="2835" w:hanging="708"/>
      </w:pPr>
      <w:rPr>
        <w:rFonts w:ascii="Arial" w:hAnsi="Arial" w:hint="default"/>
        <w:b w:val="0"/>
        <w:i w:val="0"/>
        <w:sz w:val="21"/>
      </w:rPr>
    </w:lvl>
    <w:lvl w:ilvl="3">
      <w:start w:val="1"/>
      <w:numFmt w:val="upperLetter"/>
      <w:lvlText w:val="%4."/>
      <w:lvlJc w:val="left"/>
      <w:pPr>
        <w:tabs>
          <w:tab w:val="num" w:pos="3544"/>
        </w:tabs>
        <w:ind w:left="3544" w:hanging="709"/>
      </w:pPr>
      <w:rPr>
        <w:rFonts w:hint="default"/>
        <w:b w:val="0"/>
        <w:i w:val="0"/>
        <w:sz w:val="21"/>
      </w:rPr>
    </w:lvl>
    <w:lvl w:ilvl="4">
      <w:start w:val="1"/>
      <w:numFmt w:val="decimal"/>
      <w:lvlText w:val="(%5)"/>
      <w:lvlJc w:val="left"/>
      <w:pPr>
        <w:tabs>
          <w:tab w:val="num" w:pos="4253"/>
        </w:tabs>
        <w:ind w:left="4253" w:hanging="709"/>
      </w:pPr>
      <w:rPr>
        <w:rFonts w:ascii="Arial" w:hAnsi="Arial" w:hint="default"/>
        <w:b w:val="0"/>
        <w:i w:val="0"/>
        <w:sz w:val="21"/>
      </w:rPr>
    </w:lvl>
    <w:lvl w:ilvl="5">
      <w:start w:val="1"/>
      <w:numFmt w:val="lowerRoman"/>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2" w15:restartNumberingAfterBreak="0">
    <w:nsid w:val="006B2FB5"/>
    <w:multiLevelType w:val="multilevel"/>
    <w:tmpl w:val="0F488840"/>
    <w:styleLink w:val="ListNumber1"/>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25E0329"/>
    <w:multiLevelType w:val="hybridMultilevel"/>
    <w:tmpl w:val="BF801812"/>
    <w:lvl w:ilvl="0" w:tplc="0C090001">
      <w:start w:val="1"/>
      <w:numFmt w:val="bullet"/>
      <w:lvlText w:val=""/>
      <w:lvlJc w:val="left"/>
      <w:pPr>
        <w:ind w:left="720"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E0343"/>
    <w:multiLevelType w:val="hybridMultilevel"/>
    <w:tmpl w:val="B30C5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F6BE0"/>
    <w:multiLevelType w:val="hybridMultilevel"/>
    <w:tmpl w:val="7E82B3C2"/>
    <w:lvl w:ilvl="0" w:tplc="9BCECD9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658EB"/>
    <w:multiLevelType w:val="hybridMultilevel"/>
    <w:tmpl w:val="116A8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091D11"/>
    <w:multiLevelType w:val="hybridMultilevel"/>
    <w:tmpl w:val="39E0B302"/>
    <w:lvl w:ilvl="0" w:tplc="C03C7064">
      <w:start w:val="1"/>
      <w:numFmt w:val="lowerLetter"/>
      <w:pStyle w:val="Heading3notesnumbered"/>
      <w:lvlText w:val="(%1)"/>
      <w:lvlJc w:val="left"/>
      <w:pPr>
        <w:ind w:left="360" w:hanging="360"/>
      </w:pPr>
      <w:rPr>
        <w:rFonts w:hint="default"/>
      </w:rPr>
    </w:lvl>
    <w:lvl w:ilvl="1" w:tplc="E8989BCE">
      <w:start w:val="1"/>
      <w:numFmt w:val="lowerRoman"/>
      <w:lvlText w:val="(%2)"/>
      <w:lvlJc w:val="left"/>
      <w:pPr>
        <w:ind w:left="1440" w:hanging="720"/>
      </w:pPr>
      <w:rPr>
        <w:rFonts w:hint="default"/>
      </w:rPr>
    </w:lvl>
    <w:lvl w:ilvl="2" w:tplc="0C09001B" w:tentative="1">
      <w:start w:val="1"/>
      <w:numFmt w:val="lowerRoman"/>
      <w:pStyle w:val="Heading3notesnumbered"/>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E3B2E"/>
    <w:multiLevelType w:val="multilevel"/>
    <w:tmpl w:val="0F488840"/>
    <w:styleLink w:v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470058"/>
    <w:multiLevelType w:val="hybridMultilevel"/>
    <w:tmpl w:val="E270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BC2224E"/>
    <w:multiLevelType w:val="hybridMultilevel"/>
    <w:tmpl w:val="F0B05352"/>
    <w:lvl w:ilvl="0" w:tplc="DD780972">
      <w:start w:val="1"/>
      <w:numFmt w:val="bullet"/>
      <w:pStyle w:val="AR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B7D99"/>
    <w:multiLevelType w:val="multilevel"/>
    <w:tmpl w:val="0F488840"/>
    <w:styleLink w:val="Listnumber10"/>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614896"/>
    <w:multiLevelType w:val="hybridMultilevel"/>
    <w:tmpl w:val="154A0692"/>
    <w:lvl w:ilvl="0" w:tplc="6398352E">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9383F"/>
    <w:multiLevelType w:val="hybridMultilevel"/>
    <w:tmpl w:val="54A6EA68"/>
    <w:lvl w:ilvl="0" w:tplc="2520A90E">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D4BED"/>
    <w:multiLevelType w:val="hybridMultilevel"/>
    <w:tmpl w:val="EFC60B9E"/>
    <w:lvl w:ilvl="0" w:tplc="20301C34">
      <w:start w:val="1"/>
      <w:numFmt w:val="bullet"/>
      <w:pStyle w:val="ListBullet2"/>
      <w:lvlText w:val="‒"/>
      <w:lvlJc w:val="left"/>
      <w:pPr>
        <w:ind w:left="530" w:hanging="360"/>
      </w:pPr>
      <w:rPr>
        <w:rFonts w:ascii="Arial" w:hAnsi="Aria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15:restartNumberingAfterBreak="0">
    <w:nsid w:val="29316999"/>
    <w:multiLevelType w:val="hybridMultilevel"/>
    <w:tmpl w:val="BFB6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C462F"/>
    <w:multiLevelType w:val="hybridMultilevel"/>
    <w:tmpl w:val="FE2A43EC"/>
    <w:lvl w:ilvl="0" w:tplc="4138562C">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A25A0"/>
    <w:multiLevelType w:val="hybridMultilevel"/>
    <w:tmpl w:val="3B1AA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EF4B1F"/>
    <w:multiLevelType w:val="hybridMultilevel"/>
    <w:tmpl w:val="20329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D004E2"/>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7D5B43"/>
    <w:multiLevelType w:val="multilevel"/>
    <w:tmpl w:val="0F488840"/>
    <w:styleLink w:val="Norm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65B55E1"/>
    <w:multiLevelType w:val="multilevel"/>
    <w:tmpl w:val="0C09001D"/>
    <w:styleLink w:val="1ai2"/>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5" w15:restartNumberingAfterBreak="0">
    <w:nsid w:val="481D4F45"/>
    <w:multiLevelType w:val="hybridMultilevel"/>
    <w:tmpl w:val="C012E764"/>
    <w:lvl w:ilvl="0" w:tplc="9BCECD9E">
      <w:start w:val="1"/>
      <w:numFmt w:val="bullet"/>
      <w:lvlText w:val="‒"/>
      <w:lvlJc w:val="left"/>
      <w:pPr>
        <w:ind w:left="644" w:hanging="360"/>
      </w:pPr>
      <w:rPr>
        <w:rFonts w:ascii="Arial" w:hAnsi="Aria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E5424"/>
    <w:multiLevelType w:val="hybridMultilevel"/>
    <w:tmpl w:val="3E3E3A28"/>
    <w:lvl w:ilvl="0" w:tplc="78B42CB4">
      <w:start w:val="1"/>
      <w:numFmt w:val="decimal"/>
      <w:pStyle w:val="Heading2appendicesnumbered"/>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C02D17"/>
    <w:multiLevelType w:val="hybridMultilevel"/>
    <w:tmpl w:val="C8E0C006"/>
    <w:lvl w:ilvl="0" w:tplc="4DDE940A">
      <w:start w:val="1"/>
      <w:numFmt w:val="decimal"/>
      <w:pStyle w:val="Heading2notes"/>
      <w:lvlText w:val="Note %1"/>
      <w:lvlJc w:val="left"/>
      <w:pPr>
        <w:ind w:left="360" w:hanging="360"/>
      </w:pPr>
      <w:rPr>
        <w:rFonts w:hint="default"/>
      </w:rPr>
    </w:lvl>
    <w:lvl w:ilvl="1" w:tplc="0C090019" w:tentative="1">
      <w:start w:val="1"/>
      <w:numFmt w:val="lowerLetter"/>
      <w:pStyle w:val="Heading2notes"/>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F343D51"/>
    <w:multiLevelType w:val="hybridMultilevel"/>
    <w:tmpl w:val="F41CA09A"/>
    <w:lvl w:ilvl="0" w:tplc="9BCECD9E">
      <w:start w:val="1"/>
      <w:numFmt w:val="bullet"/>
      <w:lvlText w:val="‒"/>
      <w:lvlJc w:val="left"/>
      <w:pPr>
        <w:ind w:left="644"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37766"/>
    <w:multiLevelType w:val="hybridMultilevel"/>
    <w:tmpl w:val="A8D4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4847D2"/>
    <w:multiLevelType w:val="hybridMultilevel"/>
    <w:tmpl w:val="84845028"/>
    <w:lvl w:ilvl="0" w:tplc="A8983EE6">
      <w:start w:val="1"/>
      <w:numFmt w:val="decimal"/>
      <w:pStyle w:val="Heading2Notes0"/>
      <w:lvlText w:val="Note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9670A6"/>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D7713"/>
    <w:multiLevelType w:val="hybridMultilevel"/>
    <w:tmpl w:val="BB589320"/>
    <w:lvl w:ilvl="0" w:tplc="983EEF54">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06DC2"/>
    <w:multiLevelType w:val="hybridMultilevel"/>
    <w:tmpl w:val="1568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8820071"/>
    <w:multiLevelType w:val="hybridMultilevel"/>
    <w:tmpl w:val="BC741DCE"/>
    <w:lvl w:ilvl="0" w:tplc="C3DE94F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631B6"/>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9C24E7"/>
    <w:multiLevelType w:val="hybridMultilevel"/>
    <w:tmpl w:val="C212A840"/>
    <w:lvl w:ilvl="0" w:tplc="3FCE2F8C">
      <w:start w:val="1"/>
      <w:numFmt w:val="bullet"/>
      <w:pStyle w:val="List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32"/>
  </w:num>
  <w:num w:numId="4">
    <w:abstractNumId w:val="12"/>
  </w:num>
  <w:num w:numId="5">
    <w:abstractNumId w:val="16"/>
  </w:num>
  <w:num w:numId="6">
    <w:abstractNumId w:val="34"/>
  </w:num>
  <w:num w:numId="7">
    <w:abstractNumId w:val="3"/>
  </w:num>
  <w:num w:numId="8">
    <w:abstractNumId w:val="11"/>
  </w:num>
  <w:num w:numId="9">
    <w:abstractNumId w:val="37"/>
  </w:num>
  <w:num w:numId="10">
    <w:abstractNumId w:val="4"/>
  </w:num>
  <w:num w:numId="11">
    <w:abstractNumId w:val="7"/>
  </w:num>
  <w:num w:numId="12">
    <w:abstractNumId w:val="27"/>
  </w:num>
  <w:num w:numId="13">
    <w:abstractNumId w:val="8"/>
    <w:lvlOverride w:ilvl="0">
      <w:startOverride w:val="1"/>
    </w:lvlOverride>
  </w:num>
  <w:num w:numId="14">
    <w:abstractNumId w:val="17"/>
  </w:num>
  <w:num w:numId="15">
    <w:abstractNumId w:val="36"/>
  </w:num>
  <w:num w:numId="16">
    <w:abstractNumId w:val="5"/>
  </w:num>
  <w:num w:numId="17">
    <w:abstractNumId w:val="24"/>
  </w:num>
  <w:num w:numId="18">
    <w:abstractNumId w:val="35"/>
  </w:num>
  <w:num w:numId="19">
    <w:abstractNumId w:val="31"/>
  </w:num>
  <w:num w:numId="20">
    <w:abstractNumId w:val="22"/>
  </w:num>
  <w:num w:numId="21">
    <w:abstractNumId w:val="26"/>
  </w:num>
  <w:num w:numId="22">
    <w:abstractNumId w:val="38"/>
  </w:num>
  <w:num w:numId="23">
    <w:abstractNumId w:val="1"/>
  </w:num>
  <w:num w:numId="24">
    <w:abstractNumId w:val="30"/>
  </w:num>
  <w:num w:numId="25">
    <w:abstractNumId w:val="14"/>
  </w:num>
  <w:num w:numId="26">
    <w:abstractNumId w:val="2"/>
  </w:num>
  <w:num w:numId="27">
    <w:abstractNumId w:val="23"/>
  </w:num>
  <w:num w:numId="28">
    <w:abstractNumId w:val="10"/>
  </w:num>
  <w:num w:numId="29">
    <w:abstractNumId w:val="19"/>
  </w:num>
  <w:num w:numId="30">
    <w:abstractNumId w:val="9"/>
  </w:num>
  <w:num w:numId="31">
    <w:abstractNumId w:val="13"/>
  </w:num>
  <w:num w:numId="32">
    <w:abstractNumId w:val="8"/>
  </w:num>
  <w:num w:numId="33">
    <w:abstractNumId w:val="33"/>
  </w:num>
  <w:num w:numId="34">
    <w:abstractNumId w:val="21"/>
  </w:num>
  <w:num w:numId="35">
    <w:abstractNumId w:val="20"/>
  </w:num>
  <w:num w:numId="36">
    <w:abstractNumId w:val="29"/>
  </w:num>
  <w:num w:numId="37">
    <w:abstractNumId w:val="28"/>
  </w:num>
  <w:num w:numId="38">
    <w:abstractNumId w:val="25"/>
  </w:num>
  <w:num w:numId="39">
    <w:abstractNumId w:val="6"/>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17E6"/>
    <w:rsid w:val="00001F1F"/>
    <w:rsid w:val="00011E42"/>
    <w:rsid w:val="000159A9"/>
    <w:rsid w:val="00016B5F"/>
    <w:rsid w:val="0002312B"/>
    <w:rsid w:val="00023A25"/>
    <w:rsid w:val="00043C62"/>
    <w:rsid w:val="00050FAE"/>
    <w:rsid w:val="000734A1"/>
    <w:rsid w:val="0007425C"/>
    <w:rsid w:val="00074690"/>
    <w:rsid w:val="00087E44"/>
    <w:rsid w:val="000A240A"/>
    <w:rsid w:val="000A47D4"/>
    <w:rsid w:val="000A74F4"/>
    <w:rsid w:val="000C489C"/>
    <w:rsid w:val="000E0DD9"/>
    <w:rsid w:val="000E20F9"/>
    <w:rsid w:val="000F4694"/>
    <w:rsid w:val="0010017B"/>
    <w:rsid w:val="001013D3"/>
    <w:rsid w:val="001034F2"/>
    <w:rsid w:val="0014000B"/>
    <w:rsid w:val="00151208"/>
    <w:rsid w:val="0015780B"/>
    <w:rsid w:val="00164B02"/>
    <w:rsid w:val="00166A79"/>
    <w:rsid w:val="00185DE4"/>
    <w:rsid w:val="00196307"/>
    <w:rsid w:val="001B6FE7"/>
    <w:rsid w:val="001D3B92"/>
    <w:rsid w:val="001E61ED"/>
    <w:rsid w:val="001F25E3"/>
    <w:rsid w:val="0021444A"/>
    <w:rsid w:val="00217754"/>
    <w:rsid w:val="0022473A"/>
    <w:rsid w:val="00246F56"/>
    <w:rsid w:val="00271E17"/>
    <w:rsid w:val="00274161"/>
    <w:rsid w:val="00290E1F"/>
    <w:rsid w:val="002A5E73"/>
    <w:rsid w:val="002A7FF6"/>
    <w:rsid w:val="002D1798"/>
    <w:rsid w:val="002D5BE5"/>
    <w:rsid w:val="002F1213"/>
    <w:rsid w:val="002F592D"/>
    <w:rsid w:val="002F7050"/>
    <w:rsid w:val="002F776A"/>
    <w:rsid w:val="00307ED6"/>
    <w:rsid w:val="003101D4"/>
    <w:rsid w:val="00317EC5"/>
    <w:rsid w:val="00333A06"/>
    <w:rsid w:val="00350ED2"/>
    <w:rsid w:val="0036029A"/>
    <w:rsid w:val="003602F5"/>
    <w:rsid w:val="00366994"/>
    <w:rsid w:val="00367781"/>
    <w:rsid w:val="00373F89"/>
    <w:rsid w:val="00384F02"/>
    <w:rsid w:val="00390095"/>
    <w:rsid w:val="003A3128"/>
    <w:rsid w:val="003A702C"/>
    <w:rsid w:val="003A7E6E"/>
    <w:rsid w:val="003D3A8B"/>
    <w:rsid w:val="003F1983"/>
    <w:rsid w:val="003F4A5D"/>
    <w:rsid w:val="003F5DAA"/>
    <w:rsid w:val="00414EC2"/>
    <w:rsid w:val="00417AE2"/>
    <w:rsid w:val="00420F6E"/>
    <w:rsid w:val="00442029"/>
    <w:rsid w:val="004525E9"/>
    <w:rsid w:val="004625D4"/>
    <w:rsid w:val="004728CE"/>
    <w:rsid w:val="004A5017"/>
    <w:rsid w:val="004D41A2"/>
    <w:rsid w:val="004D7637"/>
    <w:rsid w:val="004F2886"/>
    <w:rsid w:val="00503367"/>
    <w:rsid w:val="005047FE"/>
    <w:rsid w:val="00514508"/>
    <w:rsid w:val="00525B15"/>
    <w:rsid w:val="00531B45"/>
    <w:rsid w:val="00544CF8"/>
    <w:rsid w:val="0055004E"/>
    <w:rsid w:val="00563870"/>
    <w:rsid w:val="005733BD"/>
    <w:rsid w:val="00574004"/>
    <w:rsid w:val="005742A5"/>
    <w:rsid w:val="00590A34"/>
    <w:rsid w:val="005947C3"/>
    <w:rsid w:val="005947E3"/>
    <w:rsid w:val="00596A66"/>
    <w:rsid w:val="005C67A2"/>
    <w:rsid w:val="005D77FC"/>
    <w:rsid w:val="005E7F58"/>
    <w:rsid w:val="005F3B18"/>
    <w:rsid w:val="00637C0B"/>
    <w:rsid w:val="00643694"/>
    <w:rsid w:val="00660008"/>
    <w:rsid w:val="006A6AC4"/>
    <w:rsid w:val="006A79C0"/>
    <w:rsid w:val="006B5242"/>
    <w:rsid w:val="006D627B"/>
    <w:rsid w:val="006F06A8"/>
    <w:rsid w:val="00711AA0"/>
    <w:rsid w:val="0071679B"/>
    <w:rsid w:val="00721DCB"/>
    <w:rsid w:val="00724727"/>
    <w:rsid w:val="00744E8C"/>
    <w:rsid w:val="00747F9F"/>
    <w:rsid w:val="007543DC"/>
    <w:rsid w:val="00764013"/>
    <w:rsid w:val="00792F48"/>
    <w:rsid w:val="007A385D"/>
    <w:rsid w:val="007B763F"/>
    <w:rsid w:val="007C333E"/>
    <w:rsid w:val="007C6D44"/>
    <w:rsid w:val="007D1267"/>
    <w:rsid w:val="007D3E38"/>
    <w:rsid w:val="007E3BDD"/>
    <w:rsid w:val="007E6337"/>
    <w:rsid w:val="007F5665"/>
    <w:rsid w:val="00832434"/>
    <w:rsid w:val="00845288"/>
    <w:rsid w:val="00870372"/>
    <w:rsid w:val="008776AD"/>
    <w:rsid w:val="008812B1"/>
    <w:rsid w:val="00885DE1"/>
    <w:rsid w:val="00890A80"/>
    <w:rsid w:val="00890A8F"/>
    <w:rsid w:val="008A3484"/>
    <w:rsid w:val="008B5D8D"/>
    <w:rsid w:val="008C5D68"/>
    <w:rsid w:val="008C63D2"/>
    <w:rsid w:val="008D35A8"/>
    <w:rsid w:val="008D5BC4"/>
    <w:rsid w:val="008E4641"/>
    <w:rsid w:val="008E56DF"/>
    <w:rsid w:val="008E794B"/>
    <w:rsid w:val="008F5DF6"/>
    <w:rsid w:val="008F669A"/>
    <w:rsid w:val="00907B70"/>
    <w:rsid w:val="009119B6"/>
    <w:rsid w:val="00916D63"/>
    <w:rsid w:val="00925AB7"/>
    <w:rsid w:val="00925EDB"/>
    <w:rsid w:val="00941F1C"/>
    <w:rsid w:val="00944E94"/>
    <w:rsid w:val="00954310"/>
    <w:rsid w:val="00955649"/>
    <w:rsid w:val="0095609F"/>
    <w:rsid w:val="00970801"/>
    <w:rsid w:val="0097151C"/>
    <w:rsid w:val="00972A42"/>
    <w:rsid w:val="00977222"/>
    <w:rsid w:val="009814F0"/>
    <w:rsid w:val="00993FE4"/>
    <w:rsid w:val="009A143D"/>
    <w:rsid w:val="009A6722"/>
    <w:rsid w:val="009B13C0"/>
    <w:rsid w:val="009B7B58"/>
    <w:rsid w:val="009D7297"/>
    <w:rsid w:val="009E553F"/>
    <w:rsid w:val="009F16F7"/>
    <w:rsid w:val="009F63BC"/>
    <w:rsid w:val="00A02E50"/>
    <w:rsid w:val="00A049D1"/>
    <w:rsid w:val="00A057B9"/>
    <w:rsid w:val="00A11B66"/>
    <w:rsid w:val="00A16DB5"/>
    <w:rsid w:val="00A208B2"/>
    <w:rsid w:val="00A31B9E"/>
    <w:rsid w:val="00A31F3F"/>
    <w:rsid w:val="00A403D9"/>
    <w:rsid w:val="00A455F9"/>
    <w:rsid w:val="00A5281A"/>
    <w:rsid w:val="00A5427F"/>
    <w:rsid w:val="00A66314"/>
    <w:rsid w:val="00A749A4"/>
    <w:rsid w:val="00A919E1"/>
    <w:rsid w:val="00A91A3E"/>
    <w:rsid w:val="00AB7769"/>
    <w:rsid w:val="00AC412B"/>
    <w:rsid w:val="00AC6E54"/>
    <w:rsid w:val="00AC7829"/>
    <w:rsid w:val="00AD20F5"/>
    <w:rsid w:val="00AD341E"/>
    <w:rsid w:val="00AE2E7B"/>
    <w:rsid w:val="00AF2CAB"/>
    <w:rsid w:val="00AF4D90"/>
    <w:rsid w:val="00AF5FB9"/>
    <w:rsid w:val="00B05A33"/>
    <w:rsid w:val="00B217CE"/>
    <w:rsid w:val="00B22BAD"/>
    <w:rsid w:val="00B67E8A"/>
    <w:rsid w:val="00B74D9F"/>
    <w:rsid w:val="00B8261F"/>
    <w:rsid w:val="00BA217C"/>
    <w:rsid w:val="00BA48FC"/>
    <w:rsid w:val="00BA6DB5"/>
    <w:rsid w:val="00BB7ACD"/>
    <w:rsid w:val="00BC4AB0"/>
    <w:rsid w:val="00BD10A7"/>
    <w:rsid w:val="00BE5831"/>
    <w:rsid w:val="00BF1BCC"/>
    <w:rsid w:val="00C04289"/>
    <w:rsid w:val="00C13BE6"/>
    <w:rsid w:val="00C3499F"/>
    <w:rsid w:val="00C37508"/>
    <w:rsid w:val="00C4119A"/>
    <w:rsid w:val="00C57C8E"/>
    <w:rsid w:val="00C76C94"/>
    <w:rsid w:val="00C7714E"/>
    <w:rsid w:val="00C93BDE"/>
    <w:rsid w:val="00C94CE4"/>
    <w:rsid w:val="00CA3C9A"/>
    <w:rsid w:val="00CA5B71"/>
    <w:rsid w:val="00CB0743"/>
    <w:rsid w:val="00CB7785"/>
    <w:rsid w:val="00CC495F"/>
    <w:rsid w:val="00CD050F"/>
    <w:rsid w:val="00CD57A0"/>
    <w:rsid w:val="00CD59D3"/>
    <w:rsid w:val="00CE3A8C"/>
    <w:rsid w:val="00D02B38"/>
    <w:rsid w:val="00D047C8"/>
    <w:rsid w:val="00D3017C"/>
    <w:rsid w:val="00D42095"/>
    <w:rsid w:val="00D46965"/>
    <w:rsid w:val="00D60A0E"/>
    <w:rsid w:val="00D61DD8"/>
    <w:rsid w:val="00D65968"/>
    <w:rsid w:val="00D727AE"/>
    <w:rsid w:val="00D81485"/>
    <w:rsid w:val="00D873D2"/>
    <w:rsid w:val="00D90AAF"/>
    <w:rsid w:val="00DA5D15"/>
    <w:rsid w:val="00DB39E0"/>
    <w:rsid w:val="00DC7BDB"/>
    <w:rsid w:val="00DD22EE"/>
    <w:rsid w:val="00DE7223"/>
    <w:rsid w:val="00DF7B5D"/>
    <w:rsid w:val="00E00CF4"/>
    <w:rsid w:val="00E02257"/>
    <w:rsid w:val="00E13E2D"/>
    <w:rsid w:val="00E22019"/>
    <w:rsid w:val="00E22FE0"/>
    <w:rsid w:val="00E5352A"/>
    <w:rsid w:val="00E57CC3"/>
    <w:rsid w:val="00E7671A"/>
    <w:rsid w:val="00E77477"/>
    <w:rsid w:val="00EA1023"/>
    <w:rsid w:val="00EB63B8"/>
    <w:rsid w:val="00EC0423"/>
    <w:rsid w:val="00EE728B"/>
    <w:rsid w:val="00EF2925"/>
    <w:rsid w:val="00EF6EB7"/>
    <w:rsid w:val="00F02196"/>
    <w:rsid w:val="00F111E9"/>
    <w:rsid w:val="00F11B0A"/>
    <w:rsid w:val="00F23CE0"/>
    <w:rsid w:val="00F379A3"/>
    <w:rsid w:val="00F5195B"/>
    <w:rsid w:val="00F63F0C"/>
    <w:rsid w:val="00F87B8C"/>
    <w:rsid w:val="00FA679A"/>
    <w:rsid w:val="00FB3978"/>
    <w:rsid w:val="00FB54DF"/>
    <w:rsid w:val="00FC4A67"/>
    <w:rsid w:val="00FC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 1 Section Heading"/>
    <w:basedOn w:val="Normal"/>
    <w:next w:val="Normal"/>
    <w:link w:val="Heading1Char"/>
    <w:uiPriority w:val="9"/>
    <w:qFormat/>
    <w:rsid w:val="00F63F0C"/>
    <w:pPr>
      <w:keepNext/>
      <w:keepLines/>
      <w:numPr>
        <w:numId w:val="17"/>
      </w:numPr>
      <w:spacing w:after="480"/>
      <w:outlineLvl w:val="0"/>
    </w:pPr>
    <w:rPr>
      <w:rFonts w:asciiTheme="majorHAnsi" w:eastAsiaTheme="majorEastAsia" w:hAnsiTheme="majorHAnsi" w:cstheme="majorBidi"/>
      <w:b/>
      <w:color w:val="DDDDDD" w:themeColor="accent1"/>
      <w:sz w:val="40"/>
      <w:szCs w:val="32"/>
    </w:rPr>
  </w:style>
  <w:style w:type="paragraph" w:styleId="Heading2">
    <w:name w:val="heading 2"/>
    <w:aliases w:val="Reset numbering,Reset numbering1"/>
    <w:basedOn w:val="Normal"/>
    <w:next w:val="Normal"/>
    <w:link w:val="Heading2Char"/>
    <w:uiPriority w:val="9"/>
    <w:qFormat/>
    <w:rsid w:val="00417AE2"/>
    <w:pPr>
      <w:keepNext/>
      <w:numPr>
        <w:ilvl w:val="1"/>
        <w:numId w:val="17"/>
      </w:numPr>
      <w:spacing w:before="430" w:after="90" w:line="360" w:lineRule="atLeast"/>
      <w:outlineLvl w:val="1"/>
    </w:pPr>
    <w:rPr>
      <w:rFonts w:ascii="Arial" w:eastAsia="Times New Roman" w:hAnsi="Arial" w:cs="Arial"/>
      <w:bCs/>
      <w:iCs/>
      <w:color w:val="000000" w:themeColor="text1"/>
      <w:sz w:val="28"/>
      <w:szCs w:val="28"/>
      <w:lang w:val="en-AU"/>
    </w:rPr>
  </w:style>
  <w:style w:type="paragraph" w:styleId="Heading3">
    <w:name w:val="heading 3"/>
    <w:aliases w:val="Level 1 - 1,DET Heading 3"/>
    <w:basedOn w:val="Normal"/>
    <w:next w:val="Normal"/>
    <w:link w:val="Heading3Char"/>
    <w:uiPriority w:val="9"/>
    <w:unhideWhenUsed/>
    <w:qFormat/>
    <w:rsid w:val="007E6337"/>
    <w:pPr>
      <w:keepNext/>
      <w:keepLines/>
      <w:numPr>
        <w:ilvl w:val="2"/>
        <w:numId w:val="17"/>
      </w:numPr>
      <w:spacing w:before="40"/>
      <w:outlineLvl w:val="2"/>
    </w:pPr>
    <w:rPr>
      <w:rFonts w:asciiTheme="majorHAnsi" w:eastAsiaTheme="majorEastAsia" w:hAnsiTheme="majorHAnsi" w:cstheme="majorBidi"/>
      <w:color w:val="6E6E6E" w:themeColor="accent1" w:themeShade="7F"/>
    </w:rPr>
  </w:style>
  <w:style w:type="paragraph" w:styleId="Heading4">
    <w:name w:val="heading 4"/>
    <w:aliases w:val="DET Heading 4"/>
    <w:basedOn w:val="Normal"/>
    <w:next w:val="Normal"/>
    <w:link w:val="Heading4Char"/>
    <w:uiPriority w:val="9"/>
    <w:unhideWhenUsed/>
    <w:qFormat/>
    <w:rsid w:val="00417AE2"/>
    <w:pPr>
      <w:keepNext/>
      <w:numPr>
        <w:ilvl w:val="3"/>
        <w:numId w:val="17"/>
      </w:numPr>
      <w:spacing w:before="200" w:after="90" w:line="220" w:lineRule="atLeast"/>
      <w:outlineLvl w:val="3"/>
    </w:pPr>
    <w:rPr>
      <w:rFonts w:ascii="Arial" w:eastAsia="Times New Roman" w:hAnsi="Arial" w:cs="Times New Roman"/>
      <w:b/>
      <w:i/>
      <w:color w:val="000000" w:themeColor="text1"/>
      <w:sz w:val="19"/>
      <w:lang w:val="en-AU"/>
    </w:rPr>
  </w:style>
  <w:style w:type="paragraph" w:styleId="Heading5">
    <w:name w:val="heading 5"/>
    <w:basedOn w:val="Normal"/>
    <w:next w:val="Normal"/>
    <w:link w:val="Heading5Char"/>
    <w:uiPriority w:val="9"/>
    <w:unhideWhenUsed/>
    <w:qFormat/>
    <w:rsid w:val="00417AE2"/>
    <w:pPr>
      <w:keepNext/>
      <w:keepLines/>
      <w:numPr>
        <w:ilvl w:val="4"/>
        <w:numId w:val="17"/>
      </w:numPr>
      <w:spacing w:before="200" w:after="90" w:line="220" w:lineRule="atLeast"/>
      <w:outlineLvl w:val="4"/>
    </w:pPr>
    <w:rPr>
      <w:rFonts w:ascii="Arial" w:eastAsiaTheme="majorEastAsia" w:hAnsi="Arial" w:cstheme="majorBidi"/>
      <w:i/>
      <w:color w:val="000000" w:themeColor="text1"/>
      <w:sz w:val="19"/>
      <w:szCs w:val="22"/>
      <w:lang w:val="en-AU"/>
    </w:rPr>
  </w:style>
  <w:style w:type="paragraph" w:styleId="Heading6">
    <w:name w:val="heading 6"/>
    <w:basedOn w:val="Normal"/>
    <w:next w:val="Normal"/>
    <w:link w:val="Heading6Char"/>
    <w:uiPriority w:val="9"/>
    <w:unhideWhenUsed/>
    <w:qFormat/>
    <w:rsid w:val="00417AE2"/>
    <w:pPr>
      <w:keepNext/>
      <w:keepLines/>
      <w:numPr>
        <w:ilvl w:val="5"/>
        <w:numId w:val="17"/>
      </w:numPr>
      <w:spacing w:before="200" w:line="276" w:lineRule="auto"/>
      <w:outlineLvl w:val="5"/>
    </w:pPr>
    <w:rPr>
      <w:rFonts w:asciiTheme="majorHAnsi" w:eastAsiaTheme="majorEastAsia" w:hAnsiTheme="majorHAnsi" w:cstheme="majorBidi"/>
      <w:i/>
      <w:iCs/>
      <w:color w:val="6E6E6E" w:themeColor="accent1" w:themeShade="7F"/>
      <w:sz w:val="22"/>
      <w:szCs w:val="22"/>
      <w:lang w:val="en-AU"/>
    </w:rPr>
  </w:style>
  <w:style w:type="paragraph" w:styleId="Heading7">
    <w:name w:val="heading 7"/>
    <w:basedOn w:val="Normal"/>
    <w:next w:val="Normal"/>
    <w:link w:val="Heading7Char"/>
    <w:hidden/>
    <w:uiPriority w:val="9"/>
    <w:semiHidden/>
    <w:unhideWhenUsed/>
    <w:qFormat/>
    <w:rsid w:val="000C489C"/>
    <w:pPr>
      <w:keepNext/>
      <w:keepLines/>
      <w:numPr>
        <w:ilvl w:val="6"/>
        <w:numId w:val="17"/>
      </w:numPr>
      <w:spacing w:before="40"/>
      <w:ind w:left="1296" w:hanging="288"/>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0C489C"/>
    <w:pPr>
      <w:keepNext/>
      <w:keepLines/>
      <w:numPr>
        <w:ilvl w:val="7"/>
        <w:numId w:val="17"/>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hidden/>
    <w:uiPriority w:val="9"/>
    <w:semiHidden/>
    <w:unhideWhenUsed/>
    <w:qFormat/>
    <w:rsid w:val="000C489C"/>
    <w:pPr>
      <w:keepNext/>
      <w:keepLines/>
      <w:numPr>
        <w:ilvl w:val="8"/>
        <w:numId w:val="17"/>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 1 Section Heading Char"/>
    <w:basedOn w:val="DefaultParagraphFont"/>
    <w:link w:val="Heading1"/>
    <w:uiPriority w:val="9"/>
    <w:rsid w:val="00F63F0C"/>
    <w:rPr>
      <w:rFonts w:asciiTheme="majorHAnsi" w:eastAsiaTheme="majorEastAsia" w:hAnsiTheme="majorHAnsi" w:cstheme="majorBidi"/>
      <w:b/>
      <w:color w:val="DDDDDD" w:themeColor="accent1"/>
      <w:sz w:val="40"/>
      <w:szCs w:val="32"/>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styleId="Header">
    <w:name w:val="header"/>
    <w:basedOn w:val="Normal"/>
    <w:link w:val="HeaderChar"/>
    <w:unhideWhenUsed/>
    <w:rsid w:val="004625D4"/>
    <w:pPr>
      <w:tabs>
        <w:tab w:val="center" w:pos="4513"/>
        <w:tab w:val="right" w:pos="9026"/>
      </w:tabs>
    </w:pPr>
  </w:style>
  <w:style w:type="character" w:customStyle="1" w:styleId="HeaderChar">
    <w:name w:val="Header Char"/>
    <w:basedOn w:val="DefaultParagraphFont"/>
    <w:link w:val="Header"/>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A3128"/>
    <w:pPr>
      <w:spacing w:after="40"/>
    </w:pPr>
    <w:rPr>
      <w:rFonts w:ascii="Arial Narrow" w:eastAsiaTheme="minorEastAsia" w:hAnsi="Arial Narrow" w:cs="Arial"/>
      <w:sz w:val="15"/>
      <w:szCs w:val="11"/>
      <w:lang w:val="en-US"/>
    </w:rPr>
  </w:style>
  <w:style w:type="character" w:customStyle="1" w:styleId="FootnoteTextChar">
    <w:name w:val="Footnote Text Char"/>
    <w:basedOn w:val="DefaultParagraphFont"/>
    <w:link w:val="FootnoteText"/>
    <w:uiPriority w:val="99"/>
    <w:rsid w:val="003A3128"/>
    <w:rPr>
      <w:rFonts w:ascii="Arial Narrow" w:eastAsiaTheme="minorEastAsia" w:hAnsi="Arial Narrow" w:cs="Arial"/>
      <w:sz w:val="15"/>
      <w:szCs w:val="11"/>
      <w:lang w:val="en-US"/>
    </w:rPr>
  </w:style>
  <w:style w:type="paragraph" w:customStyle="1" w:styleId="ESbullet1">
    <w:name w:val="ES_bullet 1"/>
    <w:basedOn w:val="ESBodyText"/>
    <w:qFormat/>
    <w:rsid w:val="00724727"/>
    <w:pPr>
      <w:numPr>
        <w:numId w:val="3"/>
      </w:numPr>
      <w:spacing w:after="180" w:line="240" w:lineRule="auto"/>
      <w:ind w:left="284" w:hanging="284"/>
    </w:pPr>
  </w:style>
  <w:style w:type="paragraph" w:customStyle="1" w:styleId="ESHeading1">
    <w:name w:val="ES_Heading 1"/>
    <w:basedOn w:val="Title"/>
    <w:qFormat/>
    <w:rsid w:val="00AD20F5"/>
    <w:pPr>
      <w:pageBreakBefore/>
      <w:spacing w:after="180" w:line="450" w:lineRule="atLeast"/>
      <w:contextualSpacing w:val="0"/>
      <w:outlineLvl w:val="0"/>
    </w:pPr>
    <w:rPr>
      <w:rFonts w:ascii="Arial" w:hAnsi="Arial"/>
      <w:color w:val="000000" w:themeColor="text1"/>
      <w:spacing w:val="5"/>
      <w:sz w:val="36"/>
      <w:szCs w:val="52"/>
      <w:lang w:val="en-US"/>
    </w:rPr>
  </w:style>
  <w:style w:type="paragraph" w:customStyle="1" w:styleId="ESHeading2">
    <w:name w:val="ES_Heading 2"/>
    <w:basedOn w:val="ESHeading1"/>
    <w:qFormat/>
    <w:rsid w:val="00AD20F5"/>
    <w:pPr>
      <w:pageBreakBefore w:val="0"/>
      <w:spacing w:before="240" w:line="240" w:lineRule="atLeast"/>
    </w:pPr>
    <w:rPr>
      <w:bCs/>
      <w:sz w:val="28"/>
      <w:szCs w:val="20"/>
    </w:rPr>
  </w:style>
  <w:style w:type="paragraph" w:customStyle="1" w:styleId="ESHeading3">
    <w:name w:val="ES_Heading 3"/>
    <w:basedOn w:val="Heading3"/>
    <w:qFormat/>
    <w:rsid w:val="00AD20F5"/>
    <w:pPr>
      <w:keepNext w:val="0"/>
      <w:keepLines w:val="0"/>
      <w:spacing w:before="240" w:after="120" w:line="240" w:lineRule="atLeast"/>
    </w:pPr>
    <w:rPr>
      <w:rFonts w:ascii="Arial" w:eastAsiaTheme="minorEastAsia" w:hAnsi="Arial" w:cs="Arial"/>
      <w:color w:val="000000" w:themeColor="text1"/>
      <w:sz w:val="22"/>
      <w:szCs w:val="18"/>
      <w:lang w:val="en-US"/>
    </w:rPr>
  </w:style>
  <w:style w:type="paragraph" w:customStyle="1" w:styleId="ESBodyText">
    <w:name w:val="ES_Body Text"/>
    <w:basedOn w:val="Normal"/>
    <w:qFormat/>
    <w:rsid w:val="00AD20F5"/>
    <w:pPr>
      <w:spacing w:after="120" w:line="240" w:lineRule="atLeast"/>
    </w:pPr>
    <w:rPr>
      <w:rFonts w:ascii="Arial" w:eastAsiaTheme="minorEastAsia" w:hAnsi="Arial" w:cs="Arial"/>
      <w:sz w:val="19"/>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aliases w:val="Level 1 - 1 Char,DET Heading 3 Char"/>
    <w:basedOn w:val="DefaultParagraphFont"/>
    <w:link w:val="Heading3"/>
    <w:uiPriority w:val="9"/>
    <w:rsid w:val="007E6337"/>
    <w:rPr>
      <w:rFonts w:asciiTheme="majorHAnsi" w:eastAsiaTheme="majorEastAsia" w:hAnsiTheme="majorHAnsi" w:cstheme="majorBidi"/>
      <w:color w:val="6E6E6E" w:themeColor="accent1" w:themeShade="7F"/>
    </w:rPr>
  </w:style>
  <w:style w:type="paragraph" w:customStyle="1" w:styleId="ESbullet2">
    <w:name w:val="ES_bullet 2"/>
    <w:basedOn w:val="ESbullet1"/>
    <w:qFormat/>
    <w:rsid w:val="002F592D"/>
    <w:pPr>
      <w:numPr>
        <w:numId w:val="2"/>
      </w:numPr>
      <w:tabs>
        <w:tab w:val="left" w:pos="993"/>
      </w:tabs>
      <w:spacing w:after="120"/>
      <w:ind w:left="1134" w:hanging="425"/>
    </w:pPr>
  </w:style>
  <w:style w:type="table" w:styleId="TableGrid">
    <w:name w:val="Table Grid"/>
    <w:basedOn w:val="TableNormal"/>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AD20F5"/>
    <w:pPr>
      <w:spacing w:before="120" w:after="120"/>
    </w:pPr>
    <w:rPr>
      <w:color w:val="000000" w:themeColor="text1"/>
      <w:sz w:val="17"/>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3A3128"/>
    <w:pPr>
      <w:tabs>
        <w:tab w:val="right" w:leader="dot" w:pos="7354"/>
      </w:tabs>
      <w:spacing w:after="100"/>
    </w:pPr>
    <w:rPr>
      <w:b/>
    </w:rPr>
  </w:style>
  <w:style w:type="paragraph" w:styleId="TOC2">
    <w:name w:val="toc 2"/>
    <w:basedOn w:val="Normal"/>
    <w:next w:val="Normal"/>
    <w:autoRedefine/>
    <w:uiPriority w:val="39"/>
    <w:unhideWhenUsed/>
    <w:rsid w:val="008A3484"/>
    <w:pPr>
      <w:spacing w:after="100"/>
      <w:ind w:left="240"/>
    </w:pPr>
  </w:style>
  <w:style w:type="paragraph" w:customStyle="1" w:styleId="Imprintbullet">
    <w:name w:val="Imprint bullet"/>
    <w:basedOn w:val="Normal"/>
    <w:qFormat/>
    <w:rsid w:val="00890A8F"/>
    <w:pPr>
      <w:numPr>
        <w:numId w:val="4"/>
      </w:numPr>
      <w:tabs>
        <w:tab w:val="left" w:pos="170"/>
      </w:tabs>
      <w:spacing w:after="90" w:line="220" w:lineRule="atLeast"/>
    </w:pPr>
    <w:rPr>
      <w:rFonts w:ascii="Arial" w:eastAsia="Times New Roman" w:hAnsi="Arial" w:cs="Times New Roman"/>
      <w:sz w:val="16"/>
      <w:szCs w:val="20"/>
      <w:lang w:val="en-AU"/>
    </w:rPr>
  </w:style>
  <w:style w:type="paragraph" w:customStyle="1" w:styleId="Imprintinformation">
    <w:name w:val="Imprint information"/>
    <w:basedOn w:val="Normal"/>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qFormat/>
    <w:rsid w:val="00AC7829"/>
    <w:pPr>
      <w:numPr>
        <w:ilvl w:val="0"/>
        <w:numId w:val="0"/>
      </w:numPr>
    </w:pPr>
    <w:rPr>
      <w:b/>
      <w:i/>
      <w:sz w:val="19"/>
    </w:rPr>
  </w:style>
  <w:style w:type="paragraph" w:customStyle="1" w:styleId="ESTableintroheading">
    <w:name w:val="ES_Table intro heading"/>
    <w:basedOn w:val="ESTableheading"/>
    <w:qFormat/>
    <w:rsid w:val="00AD20F5"/>
    <w:rPr>
      <w:i/>
    </w:rPr>
  </w:style>
  <w:style w:type="paragraph" w:customStyle="1" w:styleId="ESTablebody">
    <w:name w:val="ES_Table body"/>
    <w:basedOn w:val="ESBodyText"/>
    <w:qFormat/>
    <w:rsid w:val="00AF2CAB"/>
    <w:pPr>
      <w:keepLines/>
      <w:spacing w:before="120" w:line="240" w:lineRule="auto"/>
    </w:pPr>
    <w:rPr>
      <w:sz w:val="16"/>
    </w:rPr>
  </w:style>
  <w:style w:type="paragraph" w:customStyle="1" w:styleId="ESTablebullet1">
    <w:name w:val="ES_Table bullet 1"/>
    <w:basedOn w:val="ESTablebody"/>
    <w:qFormat/>
    <w:rsid w:val="005947E3"/>
    <w:pPr>
      <w:numPr>
        <w:numId w:val="5"/>
      </w:numPr>
      <w:spacing w:before="60" w:after="60"/>
      <w:ind w:left="284" w:hanging="284"/>
    </w:pPr>
  </w:style>
  <w:style w:type="paragraph" w:customStyle="1" w:styleId="ESFooter">
    <w:name w:val="ES_Footer"/>
    <w:basedOn w:val="Normal"/>
    <w:qFormat/>
    <w:rsid w:val="003A3128"/>
    <w:pPr>
      <w:jc w:val="right"/>
    </w:pPr>
    <w:rPr>
      <w:noProof/>
      <w:color w:val="000000" w:themeColor="text1"/>
      <w:sz w:val="15"/>
      <w:szCs w:val="15"/>
      <w:lang w:eastAsia="en-GB"/>
    </w:rPr>
  </w:style>
  <w:style w:type="character" w:styleId="FootnoteReference">
    <w:name w:val="footnote reference"/>
    <w:aliases w:val="DET Footnote Reference"/>
    <w:basedOn w:val="DefaultParagraphFont"/>
    <w:uiPriority w:val="99"/>
    <w:unhideWhenUsed/>
    <w:rsid w:val="003A3128"/>
    <w:rPr>
      <w:vertAlign w:val="superscript"/>
    </w:rPr>
  </w:style>
  <w:style w:type="paragraph" w:customStyle="1" w:styleId="ESQuotetext">
    <w:name w:val="ES_Quote text"/>
    <w:basedOn w:val="ESBodyText"/>
    <w:qFormat/>
    <w:rsid w:val="003A3128"/>
    <w:rPr>
      <w:i/>
      <w:color w:val="7F7F7F" w:themeColor="text1" w:themeTint="80"/>
    </w:rPr>
  </w:style>
  <w:style w:type="paragraph" w:customStyle="1" w:styleId="ESAppendix1">
    <w:name w:val="ES_Appendix 1"/>
    <w:basedOn w:val="ESHeading1"/>
    <w:qFormat/>
    <w:rsid w:val="003A3128"/>
    <w:pPr>
      <w:numPr>
        <w:numId w:val="6"/>
      </w:numPr>
      <w:ind w:left="2268" w:hanging="2268"/>
    </w:pPr>
  </w:style>
  <w:style w:type="paragraph" w:customStyle="1" w:styleId="DETTablecolumnheading">
    <w:name w:val="DET Table column heading"/>
    <w:basedOn w:val="Normal"/>
    <w:link w:val="DETTablecolumnheadingChar"/>
    <w:qFormat/>
    <w:rsid w:val="00EA1023"/>
    <w:pPr>
      <w:keepNext/>
      <w:widowControl w:val="0"/>
      <w:tabs>
        <w:tab w:val="left" w:pos="205"/>
      </w:tabs>
      <w:autoSpaceDE w:val="0"/>
      <w:autoSpaceDN w:val="0"/>
      <w:adjustRightInd w:val="0"/>
      <w:spacing w:before="80" w:after="80"/>
      <w:jc w:val="center"/>
    </w:pPr>
    <w:rPr>
      <w:rFonts w:ascii="Arial" w:eastAsia="Times New Roman" w:hAnsi="Arial" w:cs="Arial"/>
      <w:b/>
      <w:bCs/>
      <w:color w:val="FFFFFF"/>
      <w:sz w:val="17"/>
      <w:szCs w:val="18"/>
      <w:lang w:val="en-AU"/>
    </w:rPr>
  </w:style>
  <w:style w:type="character" w:customStyle="1" w:styleId="DETTablecolumnheadingChar">
    <w:name w:val="DET Table column heading Char"/>
    <w:basedOn w:val="DefaultParagraphFont"/>
    <w:link w:val="DETTablecolumnheading"/>
    <w:rsid w:val="00EA1023"/>
    <w:rPr>
      <w:rFonts w:ascii="Arial" w:eastAsia="Times New Roman" w:hAnsi="Arial" w:cs="Arial"/>
      <w:b/>
      <w:bCs/>
      <w:color w:val="FFFFFF"/>
      <w:sz w:val="17"/>
      <w:szCs w:val="18"/>
      <w:lang w:val="en-AU"/>
    </w:rPr>
  </w:style>
  <w:style w:type="character" w:styleId="CommentReference">
    <w:name w:val="annotation reference"/>
    <w:hidden/>
    <w:unhideWhenUsed/>
    <w:rsid w:val="00EA1023"/>
    <w:rPr>
      <w:sz w:val="16"/>
      <w:szCs w:val="16"/>
    </w:rPr>
  </w:style>
  <w:style w:type="paragraph" w:styleId="CommentText">
    <w:name w:val="annotation text"/>
    <w:basedOn w:val="Normal"/>
    <w:link w:val="CommentTextChar"/>
    <w:hidden/>
    <w:rsid w:val="00EA1023"/>
    <w:pPr>
      <w:spacing w:after="90"/>
    </w:pPr>
    <w:rPr>
      <w:rFonts w:ascii="Arial" w:eastAsia="Times New Roman" w:hAnsi="Arial" w:cs="Times New Roman"/>
      <w:color w:val="000000" w:themeColor="text1"/>
      <w:sz w:val="20"/>
      <w:szCs w:val="20"/>
      <w:lang w:val="en-AU"/>
    </w:rPr>
  </w:style>
  <w:style w:type="character" w:customStyle="1" w:styleId="CommentTextChar">
    <w:name w:val="Comment Text Char"/>
    <w:basedOn w:val="DefaultParagraphFont"/>
    <w:link w:val="CommentText"/>
    <w:rsid w:val="00EA1023"/>
    <w:rPr>
      <w:rFonts w:ascii="Arial" w:eastAsia="Times New Roman" w:hAnsi="Arial" w:cs="Times New Roman"/>
      <w:color w:val="000000" w:themeColor="text1"/>
      <w:sz w:val="20"/>
      <w:szCs w:val="20"/>
      <w:lang w:val="en-AU"/>
    </w:rPr>
  </w:style>
  <w:style w:type="numbering" w:customStyle="1" w:styleId="1ai1">
    <w:name w:val="1 / a / i1"/>
    <w:basedOn w:val="NoList"/>
    <w:next w:val="1ai"/>
    <w:uiPriority w:val="99"/>
    <w:semiHidden/>
    <w:unhideWhenUsed/>
    <w:rsid w:val="00EA1023"/>
    <w:pPr>
      <w:numPr>
        <w:numId w:val="9"/>
      </w:numPr>
    </w:pPr>
  </w:style>
  <w:style w:type="numbering" w:styleId="1ai">
    <w:name w:val="Outline List 1"/>
    <w:basedOn w:val="NoList"/>
    <w:uiPriority w:val="99"/>
    <w:semiHidden/>
    <w:unhideWhenUsed/>
    <w:rsid w:val="00EA1023"/>
  </w:style>
  <w:style w:type="paragraph" w:styleId="BalloonText">
    <w:name w:val="Balloon Text"/>
    <w:basedOn w:val="Normal"/>
    <w:link w:val="BalloonTextChar"/>
    <w:unhideWhenUsed/>
    <w:rsid w:val="00EA1023"/>
    <w:rPr>
      <w:rFonts w:ascii="Segoe UI" w:hAnsi="Segoe UI" w:cs="Segoe UI"/>
      <w:sz w:val="18"/>
      <w:szCs w:val="18"/>
    </w:rPr>
  </w:style>
  <w:style w:type="character" w:customStyle="1" w:styleId="BalloonTextChar">
    <w:name w:val="Balloon Text Char"/>
    <w:basedOn w:val="DefaultParagraphFont"/>
    <w:link w:val="BalloonText"/>
    <w:rsid w:val="00EA1023"/>
    <w:rPr>
      <w:rFonts w:ascii="Segoe UI" w:hAnsi="Segoe UI" w:cs="Segoe UI"/>
      <w:sz w:val="18"/>
      <w:szCs w:val="18"/>
    </w:rPr>
  </w:style>
  <w:style w:type="paragraph" w:styleId="BodyText">
    <w:name w:val="Body Text"/>
    <w:basedOn w:val="Normal"/>
    <w:link w:val="BodyTextChar"/>
    <w:hidden/>
    <w:rsid w:val="00BF1BCC"/>
    <w:pPr>
      <w:spacing w:after="90" w:line="220" w:lineRule="atLeast"/>
      <w:jc w:val="both"/>
    </w:pPr>
    <w:rPr>
      <w:rFonts w:ascii="Arial" w:eastAsia="Times New Roman" w:hAnsi="Arial" w:cs="Times New Roman"/>
      <w:color w:val="000000" w:themeColor="text1"/>
      <w:sz w:val="18"/>
      <w:szCs w:val="18"/>
      <w:lang w:val="en-AU"/>
    </w:rPr>
  </w:style>
  <w:style w:type="character" w:customStyle="1" w:styleId="BodyTextChar">
    <w:name w:val="Body Text Char"/>
    <w:basedOn w:val="DefaultParagraphFont"/>
    <w:link w:val="BodyText"/>
    <w:rsid w:val="00BF1BCC"/>
    <w:rPr>
      <w:rFonts w:ascii="Arial" w:eastAsia="Times New Roman" w:hAnsi="Arial" w:cs="Times New Roman"/>
      <w:color w:val="000000" w:themeColor="text1"/>
      <w:sz w:val="18"/>
      <w:szCs w:val="18"/>
      <w:lang w:val="en-AU"/>
    </w:rPr>
  </w:style>
  <w:style w:type="paragraph" w:styleId="ListBullet">
    <w:name w:val="List Bullet"/>
    <w:basedOn w:val="Normal"/>
    <w:uiPriority w:val="99"/>
    <w:qFormat/>
    <w:rsid w:val="00BF1BCC"/>
    <w:pPr>
      <w:tabs>
        <w:tab w:val="left" w:pos="170"/>
        <w:tab w:val="num" w:pos="360"/>
      </w:tabs>
      <w:spacing w:after="40" w:line="220" w:lineRule="atLeast"/>
      <w:ind w:left="360" w:hanging="360"/>
    </w:pPr>
    <w:rPr>
      <w:rFonts w:ascii="Arial" w:eastAsia="Times New Roman" w:hAnsi="Arial" w:cs="Times New Roman"/>
      <w:color w:val="000000" w:themeColor="text1"/>
      <w:sz w:val="19"/>
      <w:lang w:val="en-AU"/>
    </w:rPr>
  </w:style>
  <w:style w:type="paragraph" w:customStyle="1" w:styleId="DETTablebulletlist">
    <w:name w:val="DET Table bullet list"/>
    <w:basedOn w:val="ListBullet"/>
    <w:qFormat/>
    <w:rsid w:val="00BF1BCC"/>
    <w:pPr>
      <w:numPr>
        <w:numId w:val="1"/>
      </w:numPr>
      <w:tabs>
        <w:tab w:val="clear" w:pos="170"/>
        <w:tab w:val="left" w:pos="11"/>
      </w:tabs>
      <w:spacing w:before="80" w:after="80" w:line="240" w:lineRule="auto"/>
    </w:pPr>
    <w:rPr>
      <w:rFonts w:eastAsiaTheme="minorHAnsi" w:cstheme="minorBidi"/>
      <w:color w:val="auto"/>
      <w:sz w:val="17"/>
      <w:szCs w:val="16"/>
      <w:lang w:val="en-US"/>
    </w:rPr>
  </w:style>
  <w:style w:type="character" w:styleId="Hyperlink">
    <w:name w:val="Hyperlink"/>
    <w:basedOn w:val="DefaultParagraphFont"/>
    <w:uiPriority w:val="99"/>
    <w:unhideWhenUsed/>
    <w:rsid w:val="00BF1BCC"/>
    <w:rPr>
      <w:color w:val="5F5F5F" w:themeColor="hyperlink"/>
      <w:u w:val="single"/>
    </w:rPr>
  </w:style>
  <w:style w:type="character" w:customStyle="1" w:styleId="Heading2Char">
    <w:name w:val="Heading 2 Char"/>
    <w:aliases w:val="Reset numbering Char,Reset numbering1 Char"/>
    <w:basedOn w:val="DefaultParagraphFont"/>
    <w:link w:val="Heading2"/>
    <w:uiPriority w:val="9"/>
    <w:rsid w:val="00417AE2"/>
    <w:rPr>
      <w:rFonts w:ascii="Arial" w:eastAsia="Times New Roman" w:hAnsi="Arial" w:cs="Arial"/>
      <w:bCs/>
      <w:iCs/>
      <w:color w:val="000000" w:themeColor="text1"/>
      <w:sz w:val="28"/>
      <w:szCs w:val="28"/>
      <w:lang w:val="en-AU"/>
    </w:rPr>
  </w:style>
  <w:style w:type="character" w:customStyle="1" w:styleId="Heading4Char">
    <w:name w:val="Heading 4 Char"/>
    <w:aliases w:val="DET Heading 4 Char"/>
    <w:basedOn w:val="DefaultParagraphFont"/>
    <w:link w:val="Heading4"/>
    <w:uiPriority w:val="9"/>
    <w:rsid w:val="00417AE2"/>
    <w:rPr>
      <w:rFonts w:ascii="Arial" w:eastAsia="Times New Roman" w:hAnsi="Arial" w:cs="Times New Roman"/>
      <w:b/>
      <w:i/>
      <w:color w:val="000000" w:themeColor="text1"/>
      <w:sz w:val="19"/>
      <w:lang w:val="en-AU"/>
    </w:rPr>
  </w:style>
  <w:style w:type="character" w:customStyle="1" w:styleId="Heading5Char">
    <w:name w:val="Heading 5 Char"/>
    <w:basedOn w:val="DefaultParagraphFont"/>
    <w:link w:val="Heading5"/>
    <w:uiPriority w:val="9"/>
    <w:rsid w:val="00417AE2"/>
    <w:rPr>
      <w:rFonts w:ascii="Arial" w:eastAsiaTheme="majorEastAsia" w:hAnsi="Arial" w:cstheme="majorBidi"/>
      <w:i/>
      <w:color w:val="000000" w:themeColor="text1"/>
      <w:sz w:val="19"/>
      <w:szCs w:val="22"/>
      <w:lang w:val="en-AU"/>
    </w:rPr>
  </w:style>
  <w:style w:type="character" w:customStyle="1" w:styleId="Heading6Char">
    <w:name w:val="Heading 6 Char"/>
    <w:basedOn w:val="DefaultParagraphFont"/>
    <w:link w:val="Heading6"/>
    <w:uiPriority w:val="9"/>
    <w:rsid w:val="00417AE2"/>
    <w:rPr>
      <w:rFonts w:asciiTheme="majorHAnsi" w:eastAsiaTheme="majorEastAsia" w:hAnsiTheme="majorHAnsi" w:cstheme="majorBidi"/>
      <w:i/>
      <w:iCs/>
      <w:color w:val="6E6E6E" w:themeColor="accent1" w:themeShade="7F"/>
      <w:sz w:val="22"/>
      <w:szCs w:val="22"/>
      <w:lang w:val="en-AU"/>
    </w:rPr>
  </w:style>
  <w:style w:type="character" w:styleId="FollowedHyperlink">
    <w:name w:val="FollowedHyperlink"/>
    <w:basedOn w:val="DefaultParagraphFont"/>
    <w:uiPriority w:val="99"/>
    <w:unhideWhenUsed/>
    <w:rsid w:val="00417AE2"/>
    <w:rPr>
      <w:color w:val="954F72"/>
      <w:u w:val="single"/>
    </w:rPr>
  </w:style>
  <w:style w:type="paragraph" w:customStyle="1" w:styleId="msonormal0">
    <w:name w:val="msonormal"/>
    <w:basedOn w:val="Normal"/>
    <w:rsid w:val="00417AE2"/>
    <w:pPr>
      <w:spacing w:before="100" w:beforeAutospacing="1" w:after="100" w:afterAutospacing="1"/>
    </w:pPr>
    <w:rPr>
      <w:rFonts w:ascii="Times New Roman" w:eastAsia="Times New Roman" w:hAnsi="Times New Roman" w:cs="Times New Roman"/>
      <w:lang w:val="en-AU" w:eastAsia="en-AU"/>
    </w:rPr>
  </w:style>
  <w:style w:type="paragraph" w:customStyle="1" w:styleId="xl65">
    <w:name w:val="xl65"/>
    <w:basedOn w:val="Normal"/>
    <w:rsid w:val="00417AE2"/>
    <w:pPr>
      <w:spacing w:before="100" w:beforeAutospacing="1" w:after="100" w:afterAutospacing="1"/>
      <w:textAlignment w:val="top"/>
    </w:pPr>
    <w:rPr>
      <w:rFonts w:ascii="Times New Roman" w:eastAsia="Times New Roman" w:hAnsi="Times New Roman" w:cs="Times New Roman"/>
      <w:lang w:val="en-AU" w:eastAsia="en-AU"/>
    </w:rPr>
  </w:style>
  <w:style w:type="paragraph" w:customStyle="1" w:styleId="xl66">
    <w:name w:val="xl66"/>
    <w:basedOn w:val="Normal"/>
    <w:rsid w:val="0041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AU" w:eastAsia="en-AU"/>
    </w:rPr>
  </w:style>
  <w:style w:type="paragraph" w:customStyle="1" w:styleId="xl67">
    <w:name w:val="xl67"/>
    <w:basedOn w:val="Normal"/>
    <w:rsid w:val="0041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AU" w:eastAsia="en-AU"/>
    </w:rPr>
  </w:style>
  <w:style w:type="paragraph" w:styleId="CommentSubject">
    <w:name w:val="annotation subject"/>
    <w:basedOn w:val="CommentText"/>
    <w:next w:val="CommentText"/>
    <w:link w:val="CommentSubjectChar"/>
    <w:uiPriority w:val="99"/>
    <w:unhideWhenUsed/>
    <w:rsid w:val="00417AE2"/>
    <w:pPr>
      <w:spacing w:after="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rsid w:val="00417AE2"/>
    <w:rPr>
      <w:rFonts w:ascii="Arial" w:eastAsia="Times New Roman" w:hAnsi="Arial" w:cs="Times New Roman"/>
      <w:b/>
      <w:bCs/>
      <w:color w:val="000000" w:themeColor="text1"/>
      <w:sz w:val="20"/>
      <w:szCs w:val="20"/>
      <w:lang w:val="en-AU"/>
    </w:rPr>
  </w:style>
  <w:style w:type="character" w:styleId="Emphasis">
    <w:name w:val="Emphasis"/>
    <w:basedOn w:val="DefaultParagraphFont"/>
    <w:uiPriority w:val="20"/>
    <w:qFormat/>
    <w:rsid w:val="00417AE2"/>
    <w:rPr>
      <w:i/>
      <w:iCs/>
    </w:rPr>
  </w:style>
  <w:style w:type="character" w:styleId="Strong">
    <w:name w:val="Strong"/>
    <w:basedOn w:val="DefaultParagraphFont"/>
    <w:uiPriority w:val="22"/>
    <w:qFormat/>
    <w:rsid w:val="00417AE2"/>
    <w:rPr>
      <w:b/>
      <w:bCs/>
    </w:rPr>
  </w:style>
  <w:style w:type="paragraph" w:styleId="ListParagraph">
    <w:name w:val="List Paragraph"/>
    <w:basedOn w:val="Normal"/>
    <w:uiPriority w:val="34"/>
    <w:qFormat/>
    <w:rsid w:val="00417AE2"/>
    <w:pPr>
      <w:ind w:left="720"/>
      <w:contextualSpacing/>
    </w:pPr>
    <w:rPr>
      <w:rFonts w:ascii="Times New Roman" w:eastAsia="Times New Roman" w:hAnsi="Times New Roman" w:cs="Times New Roman"/>
      <w:szCs w:val="20"/>
      <w:lang w:val="en-AU"/>
    </w:rPr>
  </w:style>
  <w:style w:type="paragraph" w:styleId="Revision">
    <w:name w:val="Revision"/>
    <w:hidden/>
    <w:uiPriority w:val="99"/>
    <w:semiHidden/>
    <w:rsid w:val="00417AE2"/>
    <w:rPr>
      <w:sz w:val="22"/>
      <w:szCs w:val="22"/>
      <w:lang w:val="en-AU"/>
    </w:rPr>
  </w:style>
  <w:style w:type="paragraph" w:customStyle="1" w:styleId="Normalbeforelist">
    <w:name w:val="Normal before list"/>
    <w:basedOn w:val="Normal"/>
    <w:rsid w:val="00417AE2"/>
    <w:pPr>
      <w:keepNext/>
      <w:spacing w:after="40" w:line="220" w:lineRule="atLeast"/>
    </w:pPr>
    <w:rPr>
      <w:rFonts w:ascii="Arial" w:eastAsia="Times New Roman" w:hAnsi="Arial" w:cs="Times New Roman"/>
      <w:color w:val="000000" w:themeColor="text1"/>
      <w:sz w:val="19"/>
      <w:szCs w:val="20"/>
      <w:lang w:val="en-AU"/>
    </w:rPr>
  </w:style>
  <w:style w:type="paragraph" w:customStyle="1" w:styleId="Normalafterlist">
    <w:name w:val="Normal after list"/>
    <w:basedOn w:val="Normalaftertable"/>
    <w:next w:val="Normal"/>
    <w:link w:val="NormalafterlistChar"/>
    <w:qFormat/>
    <w:rsid w:val="00417AE2"/>
    <w:pPr>
      <w:spacing w:before="90"/>
    </w:pPr>
  </w:style>
  <w:style w:type="paragraph" w:customStyle="1" w:styleId="Normalaftertable">
    <w:name w:val="Normal after table"/>
    <w:basedOn w:val="Normal"/>
    <w:next w:val="Normal"/>
    <w:link w:val="NormalaftertableChar"/>
    <w:qFormat/>
    <w:rsid w:val="00417AE2"/>
    <w:pPr>
      <w:spacing w:before="130" w:after="90" w:line="220" w:lineRule="atLeast"/>
    </w:pPr>
    <w:rPr>
      <w:rFonts w:ascii="Arial" w:eastAsia="Times New Roman" w:hAnsi="Arial" w:cs="Times New Roman"/>
      <w:color w:val="000000" w:themeColor="text1"/>
      <w:sz w:val="19"/>
      <w:lang w:val="en-AU"/>
    </w:rPr>
  </w:style>
  <w:style w:type="character" w:customStyle="1" w:styleId="NormalaftertableChar">
    <w:name w:val="Normal after table Char"/>
    <w:basedOn w:val="DefaultParagraphFont"/>
    <w:link w:val="Normalaftertable"/>
    <w:rsid w:val="00417AE2"/>
    <w:rPr>
      <w:rFonts w:ascii="Arial" w:eastAsia="Times New Roman" w:hAnsi="Arial" w:cs="Times New Roman"/>
      <w:color w:val="000000" w:themeColor="text1"/>
      <w:sz w:val="19"/>
      <w:lang w:val="en-AU"/>
    </w:rPr>
  </w:style>
  <w:style w:type="character" w:customStyle="1" w:styleId="NormalafterlistChar">
    <w:name w:val="Normal after list Char"/>
    <w:basedOn w:val="NormalaftertableChar"/>
    <w:link w:val="Normalafterlist"/>
    <w:rsid w:val="00417AE2"/>
    <w:rPr>
      <w:rFonts w:ascii="Arial" w:eastAsia="Times New Roman" w:hAnsi="Arial" w:cs="Times New Roman"/>
      <w:color w:val="000000" w:themeColor="text1"/>
      <w:sz w:val="19"/>
      <w:lang w:val="en-AU"/>
    </w:rPr>
  </w:style>
  <w:style w:type="paragraph" w:customStyle="1" w:styleId="Attestationcommitallettersmallspaceafter">
    <w:name w:val="Attestation/commital letter small space after"/>
    <w:basedOn w:val="Normal"/>
    <w:rsid w:val="00417AE2"/>
    <w:pPr>
      <w:spacing w:after="180" w:line="220" w:lineRule="atLeast"/>
    </w:pPr>
    <w:rPr>
      <w:rFonts w:ascii="Arial" w:eastAsia="Times New Roman" w:hAnsi="Arial" w:cs="Times New Roman"/>
      <w:color w:val="000000" w:themeColor="text1"/>
      <w:sz w:val="19"/>
      <w:szCs w:val="20"/>
      <w:lang w:val="en-AU"/>
    </w:rPr>
  </w:style>
  <w:style w:type="paragraph" w:customStyle="1" w:styleId="Attestationcommittalletterlargespaceafter">
    <w:name w:val="Attestation/committal letter large space after"/>
    <w:basedOn w:val="Normal"/>
    <w:rsid w:val="00417AE2"/>
    <w:pPr>
      <w:spacing w:after="720" w:line="220" w:lineRule="atLeast"/>
    </w:pPr>
    <w:rPr>
      <w:rFonts w:ascii="Arial" w:eastAsia="Times New Roman" w:hAnsi="Arial" w:cs="Times New Roman"/>
      <w:color w:val="000000" w:themeColor="text1"/>
      <w:sz w:val="19"/>
      <w:szCs w:val="20"/>
      <w:lang w:val="en-AU"/>
    </w:rPr>
  </w:style>
  <w:style w:type="character" w:styleId="BookTitle">
    <w:name w:val="Book Title"/>
    <w:basedOn w:val="DefaultParagraphFont"/>
    <w:uiPriority w:val="33"/>
    <w:qFormat/>
    <w:rsid w:val="00417AE2"/>
    <w:rPr>
      <w:b/>
      <w:bCs/>
      <w:smallCaps/>
      <w:spacing w:val="5"/>
    </w:rPr>
  </w:style>
  <w:style w:type="paragraph" w:styleId="Caption">
    <w:name w:val="caption"/>
    <w:basedOn w:val="Normal"/>
    <w:next w:val="Normal"/>
    <w:qFormat/>
    <w:rsid w:val="00417AE2"/>
    <w:pPr>
      <w:keepNext/>
      <w:spacing w:before="200" w:after="90" w:line="220" w:lineRule="atLeast"/>
    </w:pPr>
    <w:rPr>
      <w:rFonts w:ascii="Arial" w:eastAsia="Times New Roman" w:hAnsi="Arial" w:cs="Times New Roman"/>
      <w:b/>
      <w:i/>
      <w:color w:val="000000" w:themeColor="text1"/>
      <w:sz w:val="17"/>
      <w:lang w:val="en-AU"/>
    </w:rPr>
  </w:style>
  <w:style w:type="paragraph" w:customStyle="1" w:styleId="Captionaftertable">
    <w:name w:val="Caption after table"/>
    <w:basedOn w:val="Caption"/>
    <w:rsid w:val="00417AE2"/>
    <w:pPr>
      <w:spacing w:before="360"/>
    </w:pPr>
    <w:rPr>
      <w:iCs/>
      <w:szCs w:val="20"/>
    </w:rPr>
  </w:style>
  <w:style w:type="paragraph" w:customStyle="1" w:styleId="Captionbeforechart">
    <w:name w:val="Caption before chart"/>
    <w:basedOn w:val="Caption"/>
    <w:rsid w:val="00417AE2"/>
    <w:pPr>
      <w:spacing w:after="0"/>
    </w:pPr>
    <w:rPr>
      <w:iCs/>
      <w:szCs w:val="20"/>
    </w:rPr>
  </w:style>
  <w:style w:type="paragraph" w:customStyle="1" w:styleId="Default">
    <w:name w:val="Default"/>
    <w:rsid w:val="00417AE2"/>
    <w:pPr>
      <w:autoSpaceDE w:val="0"/>
      <w:autoSpaceDN w:val="0"/>
      <w:adjustRightInd w:val="0"/>
    </w:pPr>
    <w:rPr>
      <w:rFonts w:ascii="Times New Roman" w:eastAsia="Times New Roman" w:hAnsi="Times New Roman" w:cs="Times New Roman"/>
      <w:color w:val="000000"/>
      <w:lang w:val="en-AU" w:eastAsia="en-AU"/>
    </w:rPr>
  </w:style>
  <w:style w:type="paragraph" w:styleId="DocumentMap">
    <w:name w:val="Document Map"/>
    <w:basedOn w:val="Normal"/>
    <w:link w:val="DocumentMapChar"/>
    <w:semiHidden/>
    <w:rsid w:val="00417AE2"/>
    <w:pPr>
      <w:shd w:val="clear" w:color="auto" w:fill="000080"/>
    </w:pPr>
    <w:rPr>
      <w:rFonts w:ascii="Tahoma" w:eastAsia="Times New Roman" w:hAnsi="Tahoma" w:cs="Tahoma"/>
      <w:sz w:val="20"/>
      <w:szCs w:val="20"/>
      <w:lang w:val="en-AU"/>
    </w:rPr>
  </w:style>
  <w:style w:type="character" w:customStyle="1" w:styleId="DocumentMapChar">
    <w:name w:val="Document Map Char"/>
    <w:basedOn w:val="DefaultParagraphFont"/>
    <w:link w:val="DocumentMap"/>
    <w:semiHidden/>
    <w:rsid w:val="00417AE2"/>
    <w:rPr>
      <w:rFonts w:ascii="Tahoma" w:eastAsia="Times New Roman" w:hAnsi="Tahoma" w:cs="Tahoma"/>
      <w:sz w:val="20"/>
      <w:szCs w:val="20"/>
      <w:shd w:val="clear" w:color="auto" w:fill="000080"/>
      <w:lang w:val="en-AU"/>
    </w:rPr>
  </w:style>
  <w:style w:type="character" w:styleId="EndnoteReference">
    <w:name w:val="endnote reference"/>
    <w:basedOn w:val="DefaultParagraphFont"/>
    <w:rsid w:val="00417AE2"/>
    <w:rPr>
      <w:vertAlign w:val="superscript"/>
    </w:rPr>
  </w:style>
  <w:style w:type="paragraph" w:styleId="EndnoteText">
    <w:name w:val="endnote text"/>
    <w:basedOn w:val="Normal"/>
    <w:link w:val="EndnoteTextChar"/>
    <w:rsid w:val="00417AE2"/>
    <w:rPr>
      <w:rFonts w:ascii="Arial" w:eastAsia="Times New Roman" w:hAnsi="Arial" w:cs="Times New Roman"/>
      <w:color w:val="747378"/>
      <w:sz w:val="20"/>
      <w:szCs w:val="20"/>
      <w:lang w:val="en-AU"/>
    </w:rPr>
  </w:style>
  <w:style w:type="character" w:customStyle="1" w:styleId="EndnoteTextChar">
    <w:name w:val="Endnote Text Char"/>
    <w:basedOn w:val="DefaultParagraphFont"/>
    <w:link w:val="EndnoteText"/>
    <w:rsid w:val="00417AE2"/>
    <w:rPr>
      <w:rFonts w:ascii="Arial" w:eastAsia="Times New Roman" w:hAnsi="Arial" w:cs="Times New Roman"/>
      <w:color w:val="747378"/>
      <w:sz w:val="20"/>
      <w:szCs w:val="20"/>
      <w:lang w:val="en-AU"/>
    </w:rPr>
  </w:style>
  <w:style w:type="paragraph" w:customStyle="1" w:styleId="FootnoteTextforobjectivestablesOHStable">
    <w:name w:val="Footnote Text for objectives tables &amp; OHS table"/>
    <w:basedOn w:val="FootnoteText"/>
    <w:link w:val="FootnoteTextforobjectivestablesOHStableChar"/>
    <w:qFormat/>
    <w:rsid w:val="00417AE2"/>
    <w:pPr>
      <w:spacing w:after="0"/>
    </w:pPr>
    <w:rPr>
      <w:rFonts w:eastAsia="Calibri" w:cs="Times New Roman"/>
      <w:color w:val="000000" w:themeColor="text1"/>
      <w:sz w:val="14"/>
      <w:szCs w:val="20"/>
      <w:lang w:val="en-AU"/>
    </w:rPr>
  </w:style>
  <w:style w:type="character" w:customStyle="1" w:styleId="FootnoteTextforobjectivestablesOHStableChar">
    <w:name w:val="Footnote Text for objectives tables &amp; OHS table Char"/>
    <w:basedOn w:val="FootnoteTextChar"/>
    <w:link w:val="FootnoteTextforobjectivestablesOHStable"/>
    <w:rsid w:val="00417AE2"/>
    <w:rPr>
      <w:rFonts w:ascii="Arial Narrow" w:eastAsia="Calibri" w:hAnsi="Arial Narrow" w:cs="Times New Roman"/>
      <w:color w:val="000000" w:themeColor="text1"/>
      <w:sz w:val="14"/>
      <w:szCs w:val="20"/>
      <w:lang w:val="en-AU"/>
    </w:rPr>
  </w:style>
  <w:style w:type="paragraph" w:customStyle="1" w:styleId="Heading1notes">
    <w:name w:val="Heading 1 notes"/>
    <w:basedOn w:val="Heading1"/>
    <w:link w:val="Heading1notesChar"/>
    <w:qFormat/>
    <w:rsid w:val="00417AE2"/>
    <w:pPr>
      <w:keepLines w:val="0"/>
      <w:pageBreakBefore/>
      <w:spacing w:after="180" w:line="450" w:lineRule="atLeast"/>
      <w:ind w:left="-2041"/>
    </w:pPr>
    <w:rPr>
      <w:rFonts w:ascii="Arial" w:eastAsia="Times New Roman" w:hAnsi="Arial" w:cs="Arial"/>
      <w:b w:val="0"/>
      <w:bCs/>
      <w:color w:val="000000" w:themeColor="text1"/>
      <w:kern w:val="32"/>
      <w:sz w:val="36"/>
      <w:szCs w:val="36"/>
      <w:lang w:val="en-AU"/>
    </w:rPr>
  </w:style>
  <w:style w:type="character" w:customStyle="1" w:styleId="Heading1notesChar">
    <w:name w:val="Heading 1 notes Char"/>
    <w:basedOn w:val="Heading1Char"/>
    <w:link w:val="Heading1notes"/>
    <w:rsid w:val="00417AE2"/>
    <w:rPr>
      <w:rFonts w:ascii="Arial" w:eastAsia="Times New Roman" w:hAnsi="Arial" w:cs="Arial"/>
      <w:b w:val="0"/>
      <w:bCs/>
      <w:color w:val="000000" w:themeColor="text1"/>
      <w:kern w:val="32"/>
      <w:sz w:val="36"/>
      <w:szCs w:val="36"/>
      <w:lang w:val="en-AU"/>
    </w:rPr>
  </w:style>
  <w:style w:type="paragraph" w:customStyle="1" w:styleId="Heading2appendices">
    <w:name w:val="Heading 2 appendices"/>
    <w:basedOn w:val="Heading2"/>
    <w:link w:val="Heading2appendicesChar"/>
    <w:qFormat/>
    <w:rsid w:val="00417AE2"/>
  </w:style>
  <w:style w:type="character" w:customStyle="1" w:styleId="Heading2appendicesChar">
    <w:name w:val="Heading 2 appendices Char"/>
    <w:basedOn w:val="Heading2Char"/>
    <w:link w:val="Heading2appendices"/>
    <w:rsid w:val="00417AE2"/>
    <w:rPr>
      <w:rFonts w:ascii="Arial" w:eastAsia="Times New Roman" w:hAnsi="Arial" w:cs="Arial"/>
      <w:bCs/>
      <w:iCs/>
      <w:color w:val="000000" w:themeColor="text1"/>
      <w:sz w:val="28"/>
      <w:szCs w:val="28"/>
      <w:lang w:val="en-AU"/>
    </w:rPr>
  </w:style>
  <w:style w:type="paragraph" w:customStyle="1" w:styleId="Heading2financialstatements">
    <w:name w:val="Heading 2 financial statements"/>
    <w:basedOn w:val="Heading2"/>
    <w:link w:val="Heading2financialstatementsChar"/>
    <w:qFormat/>
    <w:rsid w:val="00417AE2"/>
  </w:style>
  <w:style w:type="character" w:customStyle="1" w:styleId="Heading2financialstatementsChar">
    <w:name w:val="Heading 2 financial statements Char"/>
    <w:basedOn w:val="Heading2Char"/>
    <w:link w:val="Heading2financialstatements"/>
    <w:rsid w:val="00417AE2"/>
    <w:rPr>
      <w:rFonts w:ascii="Arial" w:eastAsia="Times New Roman" w:hAnsi="Arial" w:cs="Arial"/>
      <w:bCs/>
      <w:iCs/>
      <w:color w:val="000000" w:themeColor="text1"/>
      <w:sz w:val="28"/>
      <w:szCs w:val="28"/>
      <w:lang w:val="en-AU"/>
    </w:rPr>
  </w:style>
  <w:style w:type="paragraph" w:customStyle="1" w:styleId="Heading2notes">
    <w:name w:val="Heading 2 notes"/>
    <w:basedOn w:val="Heading2financialstatements"/>
    <w:link w:val="Heading2notesChar"/>
    <w:qFormat/>
    <w:rsid w:val="00417AE2"/>
    <w:pPr>
      <w:numPr>
        <w:numId w:val="12"/>
      </w:numPr>
      <w:tabs>
        <w:tab w:val="left" w:pos="1134"/>
      </w:tabs>
    </w:pPr>
  </w:style>
  <w:style w:type="character" w:customStyle="1" w:styleId="Heading2notesChar">
    <w:name w:val="Heading 2 notes Char"/>
    <w:basedOn w:val="Heading2financialstatementsChar"/>
    <w:link w:val="Heading2notes"/>
    <w:rsid w:val="00417AE2"/>
    <w:rPr>
      <w:rFonts w:ascii="Arial" w:eastAsia="Times New Roman" w:hAnsi="Arial" w:cs="Arial"/>
      <w:bCs/>
      <w:iCs/>
      <w:color w:val="000000" w:themeColor="text1"/>
      <w:sz w:val="28"/>
      <w:szCs w:val="28"/>
      <w:lang w:val="en-AU"/>
    </w:rPr>
  </w:style>
  <w:style w:type="paragraph" w:customStyle="1" w:styleId="Heading3aftertable">
    <w:name w:val="Heading 3 after table"/>
    <w:basedOn w:val="Heading3"/>
    <w:rsid w:val="00417AE2"/>
    <w:pPr>
      <w:keepLines w:val="0"/>
      <w:spacing w:before="360" w:after="90" w:line="280" w:lineRule="atLeast"/>
    </w:pPr>
    <w:rPr>
      <w:rFonts w:ascii="Arial" w:eastAsia="Times New Roman" w:hAnsi="Arial" w:cs="Times New Roman"/>
      <w:bCs/>
      <w:color w:val="000000" w:themeColor="text1"/>
      <w:sz w:val="22"/>
      <w:szCs w:val="20"/>
      <w:lang w:val="en-AU"/>
    </w:rPr>
  </w:style>
  <w:style w:type="paragraph" w:customStyle="1" w:styleId="Heading3notes">
    <w:name w:val="Heading 3 notes"/>
    <w:basedOn w:val="Heading3"/>
    <w:link w:val="Heading3notesChar"/>
    <w:qFormat/>
    <w:rsid w:val="00417AE2"/>
    <w:pPr>
      <w:keepLines w:val="0"/>
      <w:spacing w:before="250" w:after="90" w:line="280" w:lineRule="atLeast"/>
      <w:ind w:left="340" w:hanging="340"/>
    </w:pPr>
    <w:rPr>
      <w:rFonts w:ascii="Arial" w:eastAsia="Times New Roman" w:hAnsi="Arial" w:cs="Arial"/>
      <w:bCs/>
      <w:color w:val="000000" w:themeColor="text1"/>
      <w:sz w:val="22"/>
      <w:szCs w:val="19"/>
      <w:lang w:val="en-AU" w:eastAsia="en-AU"/>
    </w:rPr>
  </w:style>
  <w:style w:type="character" w:customStyle="1" w:styleId="Heading3notesChar">
    <w:name w:val="Heading 3 notes Char"/>
    <w:basedOn w:val="Heading3Char"/>
    <w:link w:val="Heading3notes"/>
    <w:rsid w:val="00417AE2"/>
    <w:rPr>
      <w:rFonts w:ascii="Arial" w:eastAsia="Times New Roman" w:hAnsi="Arial" w:cs="Arial"/>
      <w:bCs/>
      <w:color w:val="000000" w:themeColor="text1"/>
      <w:sz w:val="22"/>
      <w:szCs w:val="19"/>
      <w:lang w:val="en-AU" w:eastAsia="en-AU"/>
    </w:rPr>
  </w:style>
  <w:style w:type="paragraph" w:customStyle="1" w:styleId="Heading3notesnumbered">
    <w:name w:val="Heading 3 notes numbered"/>
    <w:basedOn w:val="Heading3notes"/>
    <w:next w:val="Normal"/>
    <w:link w:val="Heading3notesnumberedChar"/>
    <w:qFormat/>
    <w:rsid w:val="00417AE2"/>
    <w:pPr>
      <w:numPr>
        <w:numId w:val="13"/>
      </w:numPr>
    </w:pPr>
  </w:style>
  <w:style w:type="character" w:customStyle="1" w:styleId="Heading3notesnumberedChar">
    <w:name w:val="Heading 3 notes numbered Char"/>
    <w:basedOn w:val="Heading3notesChar"/>
    <w:link w:val="Heading3notesnumbered"/>
    <w:rsid w:val="00417AE2"/>
    <w:rPr>
      <w:rFonts w:ascii="Arial" w:eastAsia="Times New Roman" w:hAnsi="Arial" w:cs="Arial"/>
      <w:bCs/>
      <w:color w:val="000000" w:themeColor="text1"/>
      <w:sz w:val="22"/>
      <w:szCs w:val="19"/>
      <w:lang w:val="en-AU" w:eastAsia="en-AU"/>
    </w:rPr>
  </w:style>
  <w:style w:type="paragraph" w:customStyle="1" w:styleId="Heading4aftertable">
    <w:name w:val="Heading 4 after table"/>
    <w:basedOn w:val="Heading4"/>
    <w:rsid w:val="00417AE2"/>
    <w:pPr>
      <w:spacing w:before="360"/>
    </w:pPr>
    <w:rPr>
      <w:iCs/>
      <w:szCs w:val="20"/>
    </w:rPr>
  </w:style>
  <w:style w:type="paragraph" w:customStyle="1" w:styleId="Heading4notes">
    <w:name w:val="Heading 4 notes"/>
    <w:basedOn w:val="Heading4"/>
    <w:link w:val="Heading4notesChar"/>
    <w:qFormat/>
    <w:rsid w:val="00417AE2"/>
  </w:style>
  <w:style w:type="character" w:customStyle="1" w:styleId="Heading4notesChar">
    <w:name w:val="Heading 4 notes Char"/>
    <w:basedOn w:val="Heading4Char"/>
    <w:link w:val="Heading4notes"/>
    <w:rsid w:val="00417AE2"/>
    <w:rPr>
      <w:rFonts w:ascii="Arial" w:eastAsia="Times New Roman" w:hAnsi="Arial" w:cs="Times New Roman"/>
      <w:b/>
      <w:i/>
      <w:color w:val="000000" w:themeColor="text1"/>
      <w:sz w:val="19"/>
      <w:lang w:val="en-AU"/>
    </w:rPr>
  </w:style>
  <w:style w:type="paragraph" w:customStyle="1" w:styleId="Heading4pagebreakbefore">
    <w:name w:val="Heading 4 page break before"/>
    <w:basedOn w:val="Heading4"/>
    <w:link w:val="Heading4pagebreakbeforeChar"/>
    <w:qFormat/>
    <w:rsid w:val="00417AE2"/>
    <w:pPr>
      <w:pageBreakBefore/>
      <w:spacing w:before="0"/>
    </w:pPr>
    <w:rPr>
      <w:bCs/>
      <w:iCs/>
    </w:rPr>
  </w:style>
  <w:style w:type="character" w:customStyle="1" w:styleId="Heading4pagebreakbeforeChar">
    <w:name w:val="Heading 4 page break before Char"/>
    <w:basedOn w:val="Heading4Char"/>
    <w:link w:val="Heading4pagebreakbefore"/>
    <w:rsid w:val="00417AE2"/>
    <w:rPr>
      <w:rFonts w:ascii="Arial" w:eastAsia="Times New Roman" w:hAnsi="Arial" w:cs="Times New Roman"/>
      <w:b/>
      <w:bCs/>
      <w:i/>
      <w:iCs/>
      <w:color w:val="000000" w:themeColor="text1"/>
      <w:sz w:val="19"/>
      <w:lang w:val="en-AU"/>
    </w:rPr>
  </w:style>
  <w:style w:type="paragraph" w:customStyle="1" w:styleId="Imprintinformationspaced">
    <w:name w:val="Imprint information spaced"/>
    <w:basedOn w:val="Normal"/>
    <w:rsid w:val="00417AE2"/>
    <w:pPr>
      <w:spacing w:after="360" w:line="220" w:lineRule="atLeast"/>
    </w:pPr>
    <w:rPr>
      <w:rFonts w:ascii="Arial" w:eastAsia="Times New Roman" w:hAnsi="Arial" w:cs="Times New Roman"/>
      <w:color w:val="000000" w:themeColor="text1"/>
      <w:sz w:val="17"/>
      <w:lang w:val="en-AU"/>
    </w:rPr>
  </w:style>
  <w:style w:type="paragraph" w:customStyle="1" w:styleId="Imprintinformation0">
    <w:name w:val="Imprint  information"/>
    <w:basedOn w:val="Imprintinformationspaced"/>
    <w:rsid w:val="00417AE2"/>
    <w:pPr>
      <w:spacing w:after="90"/>
    </w:pPr>
    <w:rPr>
      <w:szCs w:val="20"/>
    </w:rPr>
  </w:style>
  <w:style w:type="paragraph" w:customStyle="1" w:styleId="Imrpintinformationheading">
    <w:name w:val="Imrpint information heading"/>
    <w:basedOn w:val="Imprintinformationspaced"/>
    <w:rsid w:val="00417AE2"/>
    <w:rPr>
      <w:b/>
      <w:bCs/>
      <w:szCs w:val="20"/>
    </w:rPr>
  </w:style>
  <w:style w:type="paragraph" w:customStyle="1" w:styleId="Indentedtext">
    <w:name w:val="Indented text"/>
    <w:basedOn w:val="Normal"/>
    <w:rsid w:val="00417AE2"/>
    <w:pPr>
      <w:spacing w:after="90" w:line="220" w:lineRule="atLeast"/>
      <w:ind w:left="170"/>
    </w:pPr>
    <w:rPr>
      <w:rFonts w:ascii="Arial" w:eastAsia="Times New Roman" w:hAnsi="Arial" w:cs="Times New Roman"/>
      <w:color w:val="000000" w:themeColor="text1"/>
      <w:sz w:val="19"/>
      <w:szCs w:val="20"/>
      <w:lang w:val="en-AU"/>
    </w:rPr>
  </w:style>
  <w:style w:type="paragraph" w:customStyle="1" w:styleId="Letters">
    <w:name w:val="Letters"/>
    <w:basedOn w:val="Normal"/>
    <w:rsid w:val="00417AE2"/>
    <w:pPr>
      <w:spacing w:after="90" w:line="220" w:lineRule="atLeast"/>
      <w:ind w:left="-85"/>
    </w:pPr>
    <w:rPr>
      <w:rFonts w:ascii="Arial" w:eastAsia="Times New Roman" w:hAnsi="Arial" w:cs="Times New Roman"/>
      <w:color w:val="000000" w:themeColor="text1"/>
      <w:sz w:val="19"/>
      <w:szCs w:val="20"/>
      <w:lang w:val="en-AU"/>
    </w:rPr>
  </w:style>
  <w:style w:type="paragraph" w:styleId="ListBullet2">
    <w:name w:val="List Bullet 2"/>
    <w:basedOn w:val="ListBullet"/>
    <w:uiPriority w:val="99"/>
    <w:qFormat/>
    <w:rsid w:val="00417AE2"/>
    <w:pPr>
      <w:numPr>
        <w:numId w:val="14"/>
      </w:numPr>
    </w:pPr>
  </w:style>
  <w:style w:type="paragraph" w:customStyle="1" w:styleId="ListBulletaftertable">
    <w:name w:val="List Bullet after table"/>
    <w:basedOn w:val="ListBullet"/>
    <w:rsid w:val="00417AE2"/>
    <w:pPr>
      <w:tabs>
        <w:tab w:val="clear" w:pos="360"/>
      </w:tabs>
      <w:spacing w:before="200"/>
      <w:ind w:left="0" w:firstLine="0"/>
    </w:pPr>
    <w:rPr>
      <w:szCs w:val="20"/>
    </w:rPr>
  </w:style>
  <w:style w:type="paragraph" w:customStyle="1" w:styleId="ListBulletbeforetable">
    <w:name w:val="List Bullet before table"/>
    <w:basedOn w:val="ListBullet"/>
    <w:rsid w:val="00417AE2"/>
    <w:pPr>
      <w:tabs>
        <w:tab w:val="clear" w:pos="360"/>
      </w:tabs>
      <w:spacing w:after="90"/>
      <w:ind w:left="0" w:firstLine="0"/>
    </w:pPr>
    <w:rPr>
      <w:szCs w:val="20"/>
    </w:rPr>
  </w:style>
  <w:style w:type="paragraph" w:styleId="NormalWeb">
    <w:name w:val="Normal (Web)"/>
    <w:basedOn w:val="Normal"/>
    <w:uiPriority w:val="99"/>
    <w:rsid w:val="00417AE2"/>
    <w:pPr>
      <w:spacing w:before="96" w:after="240" w:line="220" w:lineRule="atLeast"/>
      <w:ind w:left="120"/>
    </w:pPr>
    <w:rPr>
      <w:rFonts w:ascii="Arial" w:eastAsia="Times New Roman" w:hAnsi="Arial" w:cs="Times New Roman"/>
      <w:color w:val="000000" w:themeColor="text1"/>
      <w:sz w:val="19"/>
      <w:lang w:val="en-AU" w:eastAsia="en-AU"/>
    </w:rPr>
  </w:style>
  <w:style w:type="paragraph" w:customStyle="1" w:styleId="Normalaftertabledeepspace">
    <w:name w:val="Normal after table deep space"/>
    <w:basedOn w:val="Normalaftertable"/>
    <w:rsid w:val="00417AE2"/>
    <w:pPr>
      <w:spacing w:before="360"/>
    </w:pPr>
    <w:rPr>
      <w:szCs w:val="20"/>
    </w:rPr>
  </w:style>
  <w:style w:type="paragraph" w:customStyle="1" w:styleId="Normalbeforeandafterlist">
    <w:name w:val="Normal before and after list"/>
    <w:basedOn w:val="Normalafterlist"/>
    <w:rsid w:val="00417AE2"/>
    <w:pPr>
      <w:spacing w:after="40"/>
    </w:pPr>
    <w:rPr>
      <w:szCs w:val="20"/>
    </w:rPr>
  </w:style>
  <w:style w:type="paragraph" w:customStyle="1" w:styleId="NumberedParagraph">
    <w:name w:val="Numbered Paragraph"/>
    <w:basedOn w:val="Normal"/>
    <w:rsid w:val="00417AE2"/>
    <w:pPr>
      <w:tabs>
        <w:tab w:val="num" w:pos="360"/>
      </w:tabs>
      <w:spacing w:before="120"/>
      <w:ind w:left="360" w:hanging="360"/>
      <w:jc w:val="both"/>
    </w:pPr>
    <w:rPr>
      <w:rFonts w:ascii="Times New Roman" w:eastAsia="Times New Roman" w:hAnsi="Times New Roman" w:cs="Times New Roman"/>
      <w:sz w:val="26"/>
      <w:szCs w:val="26"/>
      <w:lang w:val="en-AU"/>
    </w:rPr>
  </w:style>
  <w:style w:type="paragraph" w:customStyle="1" w:styleId="Organisationalchartspacing">
    <w:name w:val="Organisational chart spacing"/>
    <w:basedOn w:val="Normal"/>
    <w:rsid w:val="00417AE2"/>
    <w:pPr>
      <w:spacing w:before="1600" w:after="90" w:line="220" w:lineRule="atLeast"/>
    </w:pPr>
    <w:rPr>
      <w:rFonts w:ascii="Arial" w:eastAsia="Times New Roman" w:hAnsi="Arial" w:cs="Times New Roman"/>
      <w:color w:val="000000" w:themeColor="text1"/>
      <w:sz w:val="19"/>
      <w:szCs w:val="20"/>
      <w:lang w:val="en-AU"/>
    </w:rPr>
  </w:style>
  <w:style w:type="character" w:styleId="PageNumber">
    <w:name w:val="page number"/>
    <w:basedOn w:val="DefaultParagraphFont"/>
    <w:rsid w:val="00417AE2"/>
  </w:style>
  <w:style w:type="character" w:styleId="PlaceholderText">
    <w:name w:val="Placeholder Text"/>
    <w:basedOn w:val="DefaultParagraphFont"/>
    <w:uiPriority w:val="99"/>
    <w:semiHidden/>
    <w:rsid w:val="00417AE2"/>
    <w:rPr>
      <w:color w:val="808080"/>
    </w:rPr>
  </w:style>
  <w:style w:type="paragraph" w:styleId="PlainText">
    <w:name w:val="Plain Text"/>
    <w:basedOn w:val="Normal"/>
    <w:link w:val="PlainTextChar"/>
    <w:uiPriority w:val="99"/>
    <w:semiHidden/>
    <w:unhideWhenUsed/>
    <w:rsid w:val="00417AE2"/>
    <w:rPr>
      <w:rFonts w:ascii="Calibri" w:hAnsi="Calibri" w:cs="Consolas"/>
      <w:sz w:val="22"/>
      <w:szCs w:val="21"/>
      <w:lang w:val="en-AU"/>
    </w:rPr>
  </w:style>
  <w:style w:type="character" w:customStyle="1" w:styleId="PlainTextChar">
    <w:name w:val="Plain Text Char"/>
    <w:basedOn w:val="DefaultParagraphFont"/>
    <w:link w:val="PlainText"/>
    <w:uiPriority w:val="99"/>
    <w:semiHidden/>
    <w:rsid w:val="00417AE2"/>
    <w:rPr>
      <w:rFonts w:ascii="Calibri" w:hAnsi="Calibri" w:cs="Consolas"/>
      <w:sz w:val="22"/>
      <w:szCs w:val="21"/>
      <w:lang w:val="en-AU"/>
    </w:rPr>
  </w:style>
  <w:style w:type="paragraph" w:styleId="Quote">
    <w:name w:val="Quote"/>
    <w:basedOn w:val="Normal"/>
    <w:link w:val="QuoteChar"/>
    <w:qFormat/>
    <w:rsid w:val="00417AE2"/>
    <w:pPr>
      <w:spacing w:after="90" w:line="220" w:lineRule="atLeast"/>
    </w:pPr>
    <w:rPr>
      <w:rFonts w:ascii="Arial" w:eastAsia="Times New Roman" w:hAnsi="Arial" w:cs="Times New Roman"/>
      <w:b/>
      <w:color w:val="000000" w:themeColor="text1"/>
      <w:sz w:val="19"/>
      <w:szCs w:val="19"/>
      <w:lang w:val="en-AU"/>
    </w:rPr>
  </w:style>
  <w:style w:type="character" w:customStyle="1" w:styleId="QuoteChar">
    <w:name w:val="Quote Char"/>
    <w:basedOn w:val="DefaultParagraphFont"/>
    <w:link w:val="Quote"/>
    <w:rsid w:val="00417AE2"/>
    <w:rPr>
      <w:rFonts w:ascii="Arial" w:eastAsia="Times New Roman" w:hAnsi="Arial" w:cs="Times New Roman"/>
      <w:b/>
      <w:color w:val="000000" w:themeColor="text1"/>
      <w:sz w:val="19"/>
      <w:szCs w:val="19"/>
      <w:lang w:val="en-AU"/>
    </w:rPr>
  </w:style>
  <w:style w:type="paragraph" w:customStyle="1" w:styleId="Reference">
    <w:name w:val="Reference"/>
    <w:basedOn w:val="Normal"/>
    <w:link w:val="ReferenceChar"/>
    <w:rsid w:val="00417AE2"/>
    <w:rPr>
      <w:rFonts w:ascii="Times New Roman" w:eastAsia="Times New Roman" w:hAnsi="Times New Roman" w:cs="Times New Roman"/>
      <w:sz w:val="14"/>
      <w:szCs w:val="14"/>
    </w:rPr>
  </w:style>
  <w:style w:type="character" w:customStyle="1" w:styleId="ReferenceChar">
    <w:name w:val="Reference Char"/>
    <w:link w:val="Reference"/>
    <w:rsid w:val="00417AE2"/>
    <w:rPr>
      <w:rFonts w:ascii="Times New Roman" w:eastAsia="Times New Roman" w:hAnsi="Times New Roman" w:cs="Times New Roman"/>
      <w:sz w:val="14"/>
      <w:szCs w:val="14"/>
    </w:rPr>
  </w:style>
  <w:style w:type="paragraph" w:customStyle="1" w:styleId="Tablerowheading">
    <w:name w:val="Table row heading"/>
    <w:basedOn w:val="Normal"/>
    <w:link w:val="TablerowheadingChar"/>
    <w:rsid w:val="00417AE2"/>
    <w:pPr>
      <w:widowControl w:val="0"/>
      <w:autoSpaceDE w:val="0"/>
      <w:autoSpaceDN w:val="0"/>
      <w:adjustRightInd w:val="0"/>
      <w:spacing w:before="90" w:after="90"/>
    </w:pPr>
    <w:rPr>
      <w:rFonts w:ascii="Arial" w:eastAsia="Times New Roman" w:hAnsi="Arial" w:cs="Arial"/>
      <w:b/>
      <w:color w:val="000000" w:themeColor="text1"/>
      <w:sz w:val="17"/>
      <w:szCs w:val="18"/>
      <w:lang w:val="en-AU"/>
    </w:rPr>
  </w:style>
  <w:style w:type="character" w:customStyle="1" w:styleId="TablerowheadingChar">
    <w:name w:val="Table row heading Char"/>
    <w:basedOn w:val="DefaultParagraphFont"/>
    <w:link w:val="Tablerowheading"/>
    <w:rsid w:val="00417AE2"/>
    <w:rPr>
      <w:rFonts w:ascii="Arial" w:eastAsia="Times New Roman" w:hAnsi="Arial" w:cs="Arial"/>
      <w:b/>
      <w:color w:val="000000" w:themeColor="text1"/>
      <w:sz w:val="17"/>
      <w:szCs w:val="18"/>
      <w:lang w:val="en-AU"/>
    </w:rPr>
  </w:style>
  <w:style w:type="paragraph" w:customStyle="1" w:styleId="Tablesubheadingfirstrow">
    <w:name w:val="Table subheading first row"/>
    <w:basedOn w:val="Tablerowheading"/>
    <w:link w:val="TablesubheadingfirstrowChar"/>
    <w:qFormat/>
    <w:rsid w:val="00417AE2"/>
    <w:pPr>
      <w:keepNext/>
      <w:spacing w:before="200" w:after="80"/>
    </w:pPr>
    <w:rPr>
      <w:snapToGrid w:val="0"/>
    </w:rPr>
  </w:style>
  <w:style w:type="character" w:customStyle="1" w:styleId="TablesubheadingfirstrowChar">
    <w:name w:val="Table subheading first row Char"/>
    <w:basedOn w:val="TablerowheadingChar"/>
    <w:link w:val="Tablesubheadingfirstrow"/>
    <w:rsid w:val="00417AE2"/>
    <w:rPr>
      <w:rFonts w:ascii="Arial" w:eastAsia="Times New Roman" w:hAnsi="Arial" w:cs="Arial"/>
      <w:b/>
      <w:snapToGrid w:val="0"/>
      <w:color w:val="000000" w:themeColor="text1"/>
      <w:sz w:val="17"/>
      <w:szCs w:val="18"/>
      <w:lang w:val="en-AU"/>
    </w:rPr>
  </w:style>
  <w:style w:type="paragraph" w:customStyle="1" w:styleId="Tablesubheadingsubsequentrow">
    <w:name w:val="Table subheading subsequent row"/>
    <w:basedOn w:val="Tablesubheadingfirstrow"/>
    <w:link w:val="TablesubheadingsubsequentrowChar"/>
    <w:qFormat/>
    <w:rsid w:val="00417AE2"/>
    <w:pPr>
      <w:spacing w:before="0"/>
    </w:pPr>
  </w:style>
  <w:style w:type="character" w:customStyle="1" w:styleId="TablesubheadingsubsequentrowChar">
    <w:name w:val="Table subheading subsequent row Char"/>
    <w:basedOn w:val="TablesubheadingfirstrowChar"/>
    <w:link w:val="Tablesubheadingsubsequentrow"/>
    <w:rsid w:val="00417AE2"/>
    <w:rPr>
      <w:rFonts w:ascii="Arial" w:eastAsia="Times New Roman" w:hAnsi="Arial" w:cs="Arial"/>
      <w:b/>
      <w:snapToGrid w:val="0"/>
      <w:color w:val="000000" w:themeColor="text1"/>
      <w:sz w:val="17"/>
      <w:szCs w:val="18"/>
      <w:lang w:val="en-AU"/>
    </w:rPr>
  </w:style>
  <w:style w:type="paragraph" w:customStyle="1" w:styleId="Tablesubheadingsubsequentnarrow">
    <w:name w:val="Table subheading subsequent narrow"/>
    <w:basedOn w:val="Tablesubheadingsubsequentrow"/>
    <w:link w:val="TablesubheadingsubsequentnarrowChar"/>
    <w:qFormat/>
    <w:rsid w:val="00417AE2"/>
    <w:rPr>
      <w:rFonts w:ascii="Arial Narrow" w:hAnsi="Arial Narrow"/>
      <w:sz w:val="16"/>
    </w:rPr>
  </w:style>
  <w:style w:type="character" w:customStyle="1" w:styleId="TablesubheadingsubsequentnarrowChar">
    <w:name w:val="Table subheading subsequent narrow Char"/>
    <w:basedOn w:val="DefaultParagraphFont"/>
    <w:link w:val="Tablesubheadingsubsequentnarrow"/>
    <w:rsid w:val="00417AE2"/>
    <w:rPr>
      <w:rFonts w:ascii="Arial Narrow" w:eastAsia="Times New Roman" w:hAnsi="Arial Narrow" w:cs="Arial"/>
      <w:b/>
      <w:snapToGrid w:val="0"/>
      <w:color w:val="000000" w:themeColor="text1"/>
      <w:sz w:val="16"/>
      <w:szCs w:val="18"/>
      <w:lang w:val="en-AU"/>
    </w:rPr>
  </w:style>
  <w:style w:type="paragraph" w:customStyle="1" w:styleId="StyleTablesubheadingsubsequentnarrow75pt">
    <w:name w:val="Style Table subheading subsequent narrow + 7.5 pt"/>
    <w:basedOn w:val="Tablesubheadingsubsequentnarrow"/>
    <w:rsid w:val="00417AE2"/>
    <w:rPr>
      <w:bCs/>
      <w:sz w:val="15"/>
    </w:rPr>
  </w:style>
  <w:style w:type="paragraph" w:customStyle="1" w:styleId="Tabletext">
    <w:name w:val="Table text"/>
    <w:basedOn w:val="Normal"/>
    <w:link w:val="TabletextChar"/>
    <w:uiPriority w:val="5"/>
    <w:qFormat/>
    <w:rsid w:val="00417AE2"/>
    <w:pPr>
      <w:widowControl w:val="0"/>
      <w:tabs>
        <w:tab w:val="left" w:pos="205"/>
      </w:tabs>
      <w:autoSpaceDE w:val="0"/>
      <w:autoSpaceDN w:val="0"/>
      <w:adjustRightInd w:val="0"/>
      <w:spacing w:before="80" w:after="80"/>
    </w:pPr>
    <w:rPr>
      <w:rFonts w:ascii="Arial" w:eastAsia="Times New Roman" w:hAnsi="Arial" w:cs="Arial"/>
      <w:color w:val="000000" w:themeColor="text1"/>
      <w:sz w:val="17"/>
      <w:szCs w:val="18"/>
      <w:lang w:val="en-AU"/>
    </w:rPr>
  </w:style>
  <w:style w:type="character" w:customStyle="1" w:styleId="TabletextChar">
    <w:name w:val="Table text Char"/>
    <w:basedOn w:val="DefaultParagraphFont"/>
    <w:link w:val="Tabletext"/>
    <w:uiPriority w:val="5"/>
    <w:rsid w:val="00417AE2"/>
    <w:rPr>
      <w:rFonts w:ascii="Arial" w:eastAsia="Times New Roman" w:hAnsi="Arial" w:cs="Arial"/>
      <w:color w:val="000000" w:themeColor="text1"/>
      <w:sz w:val="17"/>
      <w:szCs w:val="18"/>
      <w:lang w:val="en-AU"/>
    </w:rPr>
  </w:style>
  <w:style w:type="paragraph" w:customStyle="1" w:styleId="Tabletextobjectivestables">
    <w:name w:val="Table text objectives tables"/>
    <w:basedOn w:val="Tabletext"/>
    <w:link w:val="TabletextobjectivestablesChar"/>
    <w:qFormat/>
    <w:rsid w:val="00417AE2"/>
    <w:rPr>
      <w:rFonts w:ascii="Arial Narrow" w:hAnsi="Arial Narrow"/>
      <w:sz w:val="16"/>
      <w:szCs w:val="16"/>
    </w:rPr>
  </w:style>
  <w:style w:type="character" w:customStyle="1" w:styleId="TabletextobjectivestablesChar">
    <w:name w:val="Table text objectives tables Char"/>
    <w:basedOn w:val="TabletextChar"/>
    <w:link w:val="Tabletextobjectivestables"/>
    <w:rsid w:val="00417AE2"/>
    <w:rPr>
      <w:rFonts w:ascii="Arial Narrow" w:eastAsia="Times New Roman" w:hAnsi="Arial Narrow" w:cs="Arial"/>
      <w:color w:val="000000" w:themeColor="text1"/>
      <w:sz w:val="16"/>
      <w:szCs w:val="16"/>
      <w:lang w:val="en-AU"/>
    </w:rPr>
  </w:style>
  <w:style w:type="paragraph" w:customStyle="1" w:styleId="Tablecolheadfintopnarrow">
    <w:name w:val="Table col head fin top narrow"/>
    <w:basedOn w:val="Tabletextobjectivestables"/>
    <w:link w:val="TablecolheadfintopnarrowChar"/>
    <w:qFormat/>
    <w:rsid w:val="00417AE2"/>
    <w:pPr>
      <w:keepNext/>
      <w:spacing w:before="60" w:after="0"/>
      <w:jc w:val="center"/>
    </w:pPr>
    <w:rPr>
      <w:color w:val="FFFFFF" w:themeColor="background1"/>
    </w:rPr>
  </w:style>
  <w:style w:type="character" w:customStyle="1" w:styleId="TablecolheadfintopnarrowChar">
    <w:name w:val="Table col head fin top narrow Char"/>
    <w:basedOn w:val="DefaultParagraphFont"/>
    <w:link w:val="Tablecolheadfintopnarrow"/>
    <w:rsid w:val="00417AE2"/>
    <w:rPr>
      <w:rFonts w:ascii="Arial Narrow" w:eastAsia="Times New Roman" w:hAnsi="Arial Narrow" w:cs="Arial"/>
      <w:color w:val="FFFFFF" w:themeColor="background1"/>
      <w:sz w:val="16"/>
      <w:szCs w:val="16"/>
      <w:lang w:val="en-AU"/>
    </w:rPr>
  </w:style>
  <w:style w:type="paragraph" w:customStyle="1" w:styleId="Tablecolheadfinbottomnarrow">
    <w:name w:val="Table col head fin bottom narrow"/>
    <w:basedOn w:val="Tablecolheadfintopnarrow"/>
    <w:link w:val="TablecolheadfinbottomnarrowChar"/>
    <w:qFormat/>
    <w:rsid w:val="00417AE2"/>
    <w:pPr>
      <w:spacing w:before="0" w:after="60"/>
    </w:pPr>
  </w:style>
  <w:style w:type="character" w:customStyle="1" w:styleId="TablecolheadfinbottomnarrowChar">
    <w:name w:val="Table col head fin bottom narrow Char"/>
    <w:basedOn w:val="TablecolheadfintopnarrowChar"/>
    <w:link w:val="Tablecolheadfinbottomnarrow"/>
    <w:rsid w:val="00417AE2"/>
    <w:rPr>
      <w:rFonts w:ascii="Arial Narrow" w:eastAsia="Times New Roman" w:hAnsi="Arial Narrow" w:cs="Arial"/>
      <w:color w:val="FFFFFF" w:themeColor="background1"/>
      <w:sz w:val="16"/>
      <w:szCs w:val="16"/>
      <w:lang w:val="en-AU"/>
    </w:rPr>
  </w:style>
  <w:style w:type="paragraph" w:customStyle="1" w:styleId="Tablecolheadfinbottomnarrow75pt">
    <w:name w:val="Table col head fin bottom narrow + 7.5 pt"/>
    <w:basedOn w:val="Tablecolheadfinbottomnarrow"/>
    <w:rsid w:val="00417AE2"/>
    <w:rPr>
      <w:sz w:val="15"/>
    </w:rPr>
  </w:style>
  <w:style w:type="paragraph" w:customStyle="1" w:styleId="Tablecolheadfinmiddlenarrow">
    <w:name w:val="Table col head fin middle narrow"/>
    <w:basedOn w:val="Tablecolheadfinbottomnarrow"/>
    <w:link w:val="TablecolheadfinmiddlenarrowChar"/>
    <w:qFormat/>
    <w:rsid w:val="00417AE2"/>
    <w:pPr>
      <w:spacing w:after="0"/>
    </w:pPr>
  </w:style>
  <w:style w:type="character" w:customStyle="1" w:styleId="TablecolheadfinmiddlenarrowChar">
    <w:name w:val="Table col head fin middle narrow Char"/>
    <w:basedOn w:val="TablecolheadfinbottomnarrowChar"/>
    <w:link w:val="Tablecolheadfinmiddlenarrow"/>
    <w:rsid w:val="00417AE2"/>
    <w:rPr>
      <w:rFonts w:ascii="Arial Narrow" w:eastAsia="Times New Roman" w:hAnsi="Arial Narrow" w:cs="Arial"/>
      <w:color w:val="FFFFFF" w:themeColor="background1"/>
      <w:sz w:val="16"/>
      <w:szCs w:val="16"/>
      <w:lang w:val="en-AU"/>
    </w:rPr>
  </w:style>
  <w:style w:type="paragraph" w:customStyle="1" w:styleId="Tablecolumnheading">
    <w:name w:val="Table column heading"/>
    <w:basedOn w:val="Tabletext"/>
    <w:link w:val="TablecolumnheadingChar"/>
    <w:rsid w:val="00417AE2"/>
    <w:pPr>
      <w:keepNext/>
    </w:pPr>
    <w:rPr>
      <w:b/>
      <w:bCs/>
      <w:color w:val="FFFFFF"/>
    </w:rPr>
  </w:style>
  <w:style w:type="character" w:customStyle="1" w:styleId="TablecolumnheadingChar">
    <w:name w:val="Table column heading Char"/>
    <w:basedOn w:val="TabletextChar"/>
    <w:link w:val="Tablecolumnheading"/>
    <w:rsid w:val="00417AE2"/>
    <w:rPr>
      <w:rFonts w:ascii="Arial" w:eastAsia="Times New Roman" w:hAnsi="Arial" w:cs="Arial"/>
      <w:b/>
      <w:bCs/>
      <w:color w:val="FFFFFF"/>
      <w:sz w:val="17"/>
      <w:szCs w:val="18"/>
      <w:lang w:val="en-AU"/>
    </w:rPr>
  </w:style>
  <w:style w:type="paragraph" w:customStyle="1" w:styleId="Tablecolumnheadingfinancialbottomrow">
    <w:name w:val="Table column heading financial bottom row"/>
    <w:basedOn w:val="Tablecolumnheading"/>
    <w:link w:val="TablecolumnheadingfinancialbottomrowChar"/>
    <w:qFormat/>
    <w:rsid w:val="00417AE2"/>
    <w:pPr>
      <w:spacing w:before="0"/>
      <w:jc w:val="center"/>
    </w:pPr>
  </w:style>
  <w:style w:type="character" w:customStyle="1" w:styleId="TablecolumnheadingfinancialbottomrowChar">
    <w:name w:val="Table column heading financial bottom row Char"/>
    <w:basedOn w:val="TablecolumnheadingChar"/>
    <w:link w:val="Tablecolumnheadingfinancialbottomrow"/>
    <w:rsid w:val="00417AE2"/>
    <w:rPr>
      <w:rFonts w:ascii="Arial" w:eastAsia="Times New Roman" w:hAnsi="Arial" w:cs="Arial"/>
      <w:b/>
      <w:bCs/>
      <w:color w:val="FFFFFF"/>
      <w:sz w:val="17"/>
      <w:szCs w:val="18"/>
      <w:lang w:val="en-AU"/>
    </w:rPr>
  </w:style>
  <w:style w:type="paragraph" w:customStyle="1" w:styleId="Tablecolumnheadingfinancialmiddlerow">
    <w:name w:val="Table column heading financial middle row"/>
    <w:basedOn w:val="Tablecolumnheading"/>
    <w:next w:val="Tablecolumnheadingfinancialbottomrow"/>
    <w:rsid w:val="00417AE2"/>
    <w:pPr>
      <w:spacing w:before="0" w:after="0"/>
      <w:jc w:val="center"/>
    </w:pPr>
    <w:rPr>
      <w:rFonts w:cs="Times New Roman"/>
      <w:szCs w:val="20"/>
    </w:rPr>
  </w:style>
  <w:style w:type="paragraph" w:customStyle="1" w:styleId="Tablecolumnheadingfinancialtoprow">
    <w:name w:val="Table column heading financial top row"/>
    <w:basedOn w:val="Tablecolumnheading"/>
    <w:link w:val="TablecolumnheadingfinancialtoprowChar"/>
    <w:rsid w:val="00417AE2"/>
    <w:pPr>
      <w:spacing w:after="0"/>
      <w:jc w:val="center"/>
    </w:pPr>
  </w:style>
  <w:style w:type="character" w:customStyle="1" w:styleId="TablecolumnheadingfinancialtoprowChar">
    <w:name w:val="Table column heading financial top row Char"/>
    <w:basedOn w:val="TabletextChar"/>
    <w:link w:val="Tablecolumnheadingfinancialtoprow"/>
    <w:rsid w:val="00417AE2"/>
    <w:rPr>
      <w:rFonts w:ascii="Arial" w:eastAsia="Times New Roman" w:hAnsi="Arial" w:cs="Arial"/>
      <w:b/>
      <w:bCs/>
      <w:color w:val="FFFFFF"/>
      <w:sz w:val="17"/>
      <w:szCs w:val="18"/>
      <w:lang w:val="en-AU"/>
    </w:rPr>
  </w:style>
  <w:style w:type="paragraph" w:customStyle="1" w:styleId="Tablecolumnheadingobjectivestables">
    <w:name w:val="Table column heading objectives tables"/>
    <w:basedOn w:val="Tablecolumnheading"/>
    <w:link w:val="TablecolumnheadingobjectivestablesChar"/>
    <w:qFormat/>
    <w:rsid w:val="00417AE2"/>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417AE2"/>
    <w:rPr>
      <w:rFonts w:ascii="Arial" w:eastAsia="Times New Roman" w:hAnsi="Arial" w:cs="Arial"/>
      <w:b w:val="0"/>
      <w:bCs/>
      <w:color w:val="FFFFFF"/>
      <w:sz w:val="16"/>
      <w:szCs w:val="16"/>
      <w:lang w:val="en-US"/>
    </w:rPr>
  </w:style>
  <w:style w:type="paragraph" w:customStyle="1" w:styleId="TablecolumnheadingobjectivestablesAchievements">
    <w:name w:val="Table column heading objectives tables Achievements"/>
    <w:basedOn w:val="Tablecolumnheadingobjectivestables"/>
    <w:rsid w:val="00417AE2"/>
    <w:rPr>
      <w:rFonts w:ascii="Arial Narrow" w:hAnsi="Arial Narrow"/>
      <w:bCs w:val="0"/>
    </w:rPr>
  </w:style>
  <w:style w:type="paragraph" w:customStyle="1" w:styleId="TablecolumnheadingVPSstafftable">
    <w:name w:val="Table column heading VPS staff table"/>
    <w:basedOn w:val="Tablecolumnheading"/>
    <w:rsid w:val="00417AE2"/>
    <w:rPr>
      <w:sz w:val="16"/>
    </w:rPr>
  </w:style>
  <w:style w:type="table" w:customStyle="1" w:styleId="TableGrid1">
    <w:name w:val="Table Grid1"/>
    <w:basedOn w:val="TableNormal"/>
    <w:next w:val="TableGrid"/>
    <w:uiPriority w:val="59"/>
    <w:rsid w:val="00417AE2"/>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17AE2"/>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17AE2"/>
    <w:rPr>
      <w:rFonts w:ascii="Calibri" w:eastAsia="Tahoma" w:hAnsi="Calibri" w:cs="Arial"/>
      <w:iCs/>
      <w:color w:val="000000" w:themeColor="text1"/>
      <w:sz w:val="21"/>
      <w:szCs w:val="20"/>
      <w:lang w:val="en-AU" w:eastAsia="en-AU"/>
    </w:rPr>
  </w:style>
  <w:style w:type="paragraph" w:customStyle="1" w:styleId="Tablerowheadingobjectivestables">
    <w:name w:val="Table row heading objectives tables"/>
    <w:basedOn w:val="Tablerowheading"/>
    <w:link w:val="TablerowheadingobjectivestablesChar"/>
    <w:qFormat/>
    <w:rsid w:val="00417AE2"/>
    <w:pPr>
      <w:widowControl/>
    </w:pPr>
    <w:rPr>
      <w:rFonts w:ascii="Arial Narrow" w:hAnsi="Arial Narrow"/>
      <w:sz w:val="16"/>
      <w:szCs w:val="16"/>
    </w:rPr>
  </w:style>
  <w:style w:type="character" w:customStyle="1" w:styleId="TablerowheadingobjectivestablesChar">
    <w:name w:val="Table row heading objectives tables Char"/>
    <w:basedOn w:val="TablerowheadingChar"/>
    <w:link w:val="Tablerowheadingobjectivestables"/>
    <w:rsid w:val="00417AE2"/>
    <w:rPr>
      <w:rFonts w:ascii="Arial Narrow" w:eastAsia="Times New Roman" w:hAnsi="Arial Narrow" w:cs="Arial"/>
      <w:b/>
      <w:color w:val="000000" w:themeColor="text1"/>
      <w:sz w:val="16"/>
      <w:szCs w:val="16"/>
      <w:lang w:val="en-AU"/>
    </w:rPr>
  </w:style>
  <w:style w:type="paragraph" w:customStyle="1" w:styleId="TablerowheadingobjectivestablesAchievements">
    <w:name w:val="Table row heading objectives tables Achievements"/>
    <w:basedOn w:val="Tablerowheadingobjectivestables"/>
    <w:rsid w:val="00417AE2"/>
    <w:pPr>
      <w:spacing w:before="40" w:after="40"/>
      <w:jc w:val="center"/>
    </w:pPr>
    <w:rPr>
      <w:rFonts w:cs="Times New Roman"/>
      <w:bCs/>
      <w:szCs w:val="20"/>
    </w:rPr>
  </w:style>
  <w:style w:type="paragraph" w:customStyle="1" w:styleId="TablerowheadingoutputtablesAchievementsEngagement">
    <w:name w:val="Table row heading output tables Achievements &amp; Engagement"/>
    <w:basedOn w:val="Tablerowheadingobjectivestables"/>
    <w:rsid w:val="00417AE2"/>
    <w:pPr>
      <w:spacing w:before="40" w:after="40"/>
    </w:pPr>
    <w:rPr>
      <w:rFonts w:cs="Times New Roman"/>
      <w:bCs/>
      <w:szCs w:val="20"/>
    </w:rPr>
  </w:style>
  <w:style w:type="paragraph" w:customStyle="1" w:styleId="Tablerowheadingoutputstables">
    <w:name w:val="Table row heading outputs tables"/>
    <w:basedOn w:val="Tablerowheading"/>
    <w:link w:val="TablerowheadingoutputstablesChar"/>
    <w:qFormat/>
    <w:rsid w:val="00417AE2"/>
    <w:pPr>
      <w:keepNext/>
    </w:pPr>
    <w:rPr>
      <w:i/>
    </w:rPr>
  </w:style>
  <w:style w:type="character" w:customStyle="1" w:styleId="TablerowheadingoutputstablesChar">
    <w:name w:val="Table row heading outputs tables Char"/>
    <w:basedOn w:val="TablerowheadingChar"/>
    <w:link w:val="Tablerowheadingoutputstables"/>
    <w:rsid w:val="00417AE2"/>
    <w:rPr>
      <w:rFonts w:ascii="Arial" w:eastAsia="Times New Roman" w:hAnsi="Arial" w:cs="Arial"/>
      <w:b/>
      <w:i/>
      <w:color w:val="000000" w:themeColor="text1"/>
      <w:sz w:val="17"/>
      <w:szCs w:val="18"/>
      <w:lang w:val="en-AU"/>
    </w:rPr>
  </w:style>
  <w:style w:type="paragraph" w:customStyle="1" w:styleId="TablerowheadingVPSstafftable">
    <w:name w:val="Table row heading VPS staff table"/>
    <w:basedOn w:val="Tablerowheading"/>
    <w:rsid w:val="00417AE2"/>
    <w:pPr>
      <w:keepNext/>
      <w:spacing w:before="0" w:after="0"/>
    </w:pPr>
    <w:rPr>
      <w:bCs/>
      <w:sz w:val="16"/>
    </w:rPr>
  </w:style>
  <w:style w:type="paragraph" w:customStyle="1" w:styleId="Tablesubheadingfirstnarrow">
    <w:name w:val="Table subheading first narrow"/>
    <w:basedOn w:val="Tablesubheadingfirstrow"/>
    <w:link w:val="TablesubheadingfirstnarrowChar"/>
    <w:qFormat/>
    <w:rsid w:val="00417AE2"/>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417AE2"/>
    <w:rPr>
      <w:rFonts w:ascii="Arial Narrow" w:eastAsia="Times New Roman" w:hAnsi="Arial Narrow" w:cs="Arial"/>
      <w:b/>
      <w:snapToGrid w:val="0"/>
      <w:color w:val="000000" w:themeColor="text1"/>
      <w:sz w:val="16"/>
      <w:szCs w:val="18"/>
      <w:lang w:val="en-AU"/>
    </w:rPr>
  </w:style>
  <w:style w:type="paragraph" w:customStyle="1" w:styleId="Tablesubheadingfirstnarrow75pt">
    <w:name w:val="Table subheading first narrow + 7.5 pt"/>
    <w:basedOn w:val="Tablesubheadingfirstnarrow"/>
    <w:rsid w:val="00417AE2"/>
    <w:pPr>
      <w:spacing w:before="120" w:after="60"/>
    </w:pPr>
    <w:rPr>
      <w:bCs/>
      <w:sz w:val="15"/>
    </w:rPr>
  </w:style>
  <w:style w:type="paragraph" w:customStyle="1" w:styleId="Tablesubheadingfirstrownarrow">
    <w:name w:val="Table subheading first row narrow"/>
    <w:basedOn w:val="Tablesubheadingfirstrow"/>
    <w:rsid w:val="00417AE2"/>
    <w:rPr>
      <w:rFonts w:ascii="Arial Narrow" w:hAnsi="Arial Narrow"/>
      <w:bCs/>
      <w:sz w:val="16"/>
    </w:rPr>
  </w:style>
  <w:style w:type="paragraph" w:customStyle="1" w:styleId="Tablesubheadingfirstrownarrow75pt">
    <w:name w:val="Table subheading first row narrow + 7.5 pt"/>
    <w:basedOn w:val="Tablesubheadingfirstrownarrow"/>
    <w:rsid w:val="00417AE2"/>
    <w:pPr>
      <w:spacing w:before="120" w:after="60"/>
    </w:pPr>
    <w:rPr>
      <w:sz w:val="15"/>
    </w:rPr>
  </w:style>
  <w:style w:type="paragraph" w:customStyle="1" w:styleId="Tablesubheadingitalic">
    <w:name w:val="Table subheading italic"/>
    <w:basedOn w:val="Tablesubheadingsubsequentrow"/>
    <w:link w:val="TablesubheadingitalicChar"/>
    <w:qFormat/>
    <w:rsid w:val="00417AE2"/>
    <w:rPr>
      <w:i/>
    </w:rPr>
  </w:style>
  <w:style w:type="character" w:customStyle="1" w:styleId="TablesubheadingitalicChar">
    <w:name w:val="Table subheading italic Char"/>
    <w:basedOn w:val="TablesubheadingsubsequentrowChar"/>
    <w:link w:val="Tablesubheadingitalic"/>
    <w:rsid w:val="00417AE2"/>
    <w:rPr>
      <w:rFonts w:ascii="Arial" w:eastAsia="Times New Roman" w:hAnsi="Arial" w:cs="Arial"/>
      <w:b/>
      <w:i/>
      <w:snapToGrid w:val="0"/>
      <w:color w:val="000000" w:themeColor="text1"/>
      <w:sz w:val="17"/>
      <w:szCs w:val="18"/>
      <w:lang w:val="en-AU"/>
    </w:rPr>
  </w:style>
  <w:style w:type="paragraph" w:customStyle="1" w:styleId="Tablesubheadingitalicnarrow">
    <w:name w:val="Table subheading italic narrow"/>
    <w:basedOn w:val="Tablesubheadingitalic"/>
    <w:link w:val="TablesubheadingitalicnarrowChar"/>
    <w:qFormat/>
    <w:rsid w:val="00417AE2"/>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417AE2"/>
    <w:rPr>
      <w:rFonts w:ascii="Arial Narrow" w:eastAsia="Times New Roman" w:hAnsi="Arial Narrow" w:cs="Arial"/>
      <w:b/>
      <w:i/>
      <w:snapToGrid w:val="0"/>
      <w:color w:val="000000" w:themeColor="text1"/>
      <w:sz w:val="16"/>
      <w:szCs w:val="16"/>
      <w:lang w:val="en-AU"/>
    </w:rPr>
  </w:style>
  <w:style w:type="paragraph" w:customStyle="1" w:styleId="TablesubheadingVPSstafftable">
    <w:name w:val="Table subheading VPS staff table"/>
    <w:basedOn w:val="Tablesubheadingfirstrow"/>
    <w:rsid w:val="00417AE2"/>
    <w:pPr>
      <w:spacing w:before="120"/>
    </w:pPr>
    <w:rPr>
      <w:bCs/>
      <w:sz w:val="16"/>
    </w:rPr>
  </w:style>
  <w:style w:type="paragraph" w:customStyle="1" w:styleId="Tablesuperheading">
    <w:name w:val="Table superheading"/>
    <w:basedOn w:val="Tablecolumnheading"/>
    <w:link w:val="TablesuperheadingChar"/>
    <w:qFormat/>
    <w:rsid w:val="00417AE2"/>
    <w:pPr>
      <w:spacing w:before="360"/>
    </w:pPr>
  </w:style>
  <w:style w:type="character" w:customStyle="1" w:styleId="TablesuperheadingChar">
    <w:name w:val="Table superheading Char"/>
    <w:basedOn w:val="TablecolumnheadingChar"/>
    <w:link w:val="Tablesuperheading"/>
    <w:rsid w:val="00417AE2"/>
    <w:rPr>
      <w:rFonts w:ascii="Arial" w:eastAsia="Times New Roman" w:hAnsi="Arial" w:cs="Arial"/>
      <w:b/>
      <w:bCs/>
      <w:color w:val="FFFFFF"/>
      <w:sz w:val="17"/>
      <w:szCs w:val="18"/>
      <w:lang w:val="en-AU"/>
    </w:rPr>
  </w:style>
  <w:style w:type="paragraph" w:customStyle="1" w:styleId="Tabletextnoindent">
    <w:name w:val="Table text no indent"/>
    <w:basedOn w:val="Tabletext"/>
    <w:qFormat/>
    <w:rsid w:val="00417AE2"/>
    <w:rPr>
      <w:color w:val="auto"/>
    </w:rPr>
  </w:style>
  <w:style w:type="paragraph" w:customStyle="1" w:styleId="Tabletextobjectivestables75pt">
    <w:name w:val="Table text objectives tables + 7.5 pt"/>
    <w:basedOn w:val="Tabletextobjectivestables"/>
    <w:rsid w:val="00417AE2"/>
    <w:rPr>
      <w:sz w:val="15"/>
    </w:rPr>
  </w:style>
  <w:style w:type="paragraph" w:customStyle="1" w:styleId="TabletextobjectivestablesAchievementsEngagement">
    <w:name w:val="Table text objectives tables Achievements &amp; Engagement"/>
    <w:basedOn w:val="Tabletextobjectivestables"/>
    <w:rsid w:val="00417AE2"/>
    <w:pPr>
      <w:spacing w:before="40" w:after="40"/>
    </w:pPr>
    <w:rPr>
      <w:rFonts w:cs="Times New Roman"/>
      <w:szCs w:val="20"/>
    </w:rPr>
  </w:style>
  <w:style w:type="paragraph" w:customStyle="1" w:styleId="Tabletextoutputtablesnotes">
    <w:name w:val="Table text output tables notes"/>
    <w:basedOn w:val="Normal"/>
    <w:link w:val="TabletextoutputtablesnotesChar"/>
    <w:rsid w:val="00417AE2"/>
    <w:pPr>
      <w:ind w:left="170"/>
    </w:pPr>
    <w:rPr>
      <w:rFonts w:ascii="Calibri" w:eastAsia="Times New Roman" w:hAnsi="Calibri" w:cs="Times New Roman"/>
      <w:i/>
      <w:color w:val="000000" w:themeColor="text1"/>
      <w:sz w:val="15"/>
      <w:szCs w:val="20"/>
      <w:lang w:val="en-AU" w:eastAsia="en-AU"/>
    </w:rPr>
  </w:style>
  <w:style w:type="character" w:customStyle="1" w:styleId="TabletextoutputtablesnotesChar">
    <w:name w:val="Table text output tables notes Char"/>
    <w:link w:val="Tabletextoutputtablesnotes"/>
    <w:rsid w:val="00417AE2"/>
    <w:rPr>
      <w:rFonts w:ascii="Calibri" w:eastAsia="Times New Roman" w:hAnsi="Calibri" w:cs="Times New Roman"/>
      <w:i/>
      <w:color w:val="000000" w:themeColor="text1"/>
      <w:sz w:val="15"/>
      <w:szCs w:val="20"/>
      <w:lang w:val="en-AU" w:eastAsia="en-AU"/>
    </w:rPr>
  </w:style>
  <w:style w:type="paragraph" w:customStyle="1" w:styleId="TabletextVPSstafftable">
    <w:name w:val="Table text VPS staff table"/>
    <w:basedOn w:val="Tabletext"/>
    <w:rsid w:val="00417AE2"/>
    <w:rPr>
      <w:sz w:val="16"/>
    </w:rPr>
  </w:style>
  <w:style w:type="paragraph" w:customStyle="1" w:styleId="Tabletotal">
    <w:name w:val="Table total"/>
    <w:basedOn w:val="Normal"/>
    <w:link w:val="TabletotalChar"/>
    <w:qFormat/>
    <w:rsid w:val="00417AE2"/>
    <w:pPr>
      <w:widowControl w:val="0"/>
      <w:tabs>
        <w:tab w:val="left" w:pos="205"/>
      </w:tabs>
      <w:spacing w:before="40" w:after="200" w:line="220" w:lineRule="atLeast"/>
    </w:pPr>
    <w:rPr>
      <w:rFonts w:ascii="Arial" w:eastAsia="Times New Roman" w:hAnsi="Arial" w:cs="Arial"/>
      <w:b/>
      <w:color w:val="000000" w:themeColor="text1"/>
      <w:sz w:val="17"/>
      <w:lang w:val="en-AU"/>
    </w:rPr>
  </w:style>
  <w:style w:type="character" w:customStyle="1" w:styleId="TabletotalChar">
    <w:name w:val="Table total Char"/>
    <w:basedOn w:val="DefaultParagraphFont"/>
    <w:link w:val="Tabletotal"/>
    <w:rsid w:val="00417AE2"/>
    <w:rPr>
      <w:rFonts w:ascii="Arial" w:eastAsia="Times New Roman" w:hAnsi="Arial" w:cs="Arial"/>
      <w:b/>
      <w:color w:val="000000" w:themeColor="text1"/>
      <w:sz w:val="17"/>
      <w:lang w:val="en-AU"/>
    </w:rPr>
  </w:style>
  <w:style w:type="paragraph" w:customStyle="1" w:styleId="TabletotalbeforeTablesubheadingitalic">
    <w:name w:val="Table total before Table subheading italic"/>
    <w:basedOn w:val="Tabletotal"/>
    <w:rsid w:val="00417AE2"/>
    <w:pPr>
      <w:spacing w:after="40"/>
    </w:pPr>
    <w:rPr>
      <w:rFonts w:cs="Times New Roman"/>
      <w:bCs/>
      <w:szCs w:val="20"/>
    </w:rPr>
  </w:style>
  <w:style w:type="paragraph" w:customStyle="1" w:styleId="Tabletotalnarrow">
    <w:name w:val="Table total narrow"/>
    <w:basedOn w:val="Tabletotal"/>
    <w:link w:val="TabletotalnarrowChar"/>
    <w:qFormat/>
    <w:rsid w:val="00417AE2"/>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417AE2"/>
    <w:rPr>
      <w:rFonts w:ascii="Arial Narrow" w:eastAsia="Times New Roman" w:hAnsi="Arial Narrow" w:cs="Arial"/>
      <w:b/>
      <w:color w:val="000000" w:themeColor="text1"/>
      <w:sz w:val="16"/>
      <w:lang w:val="en-AU"/>
    </w:rPr>
  </w:style>
  <w:style w:type="paragraph" w:customStyle="1" w:styleId="Tabletotalnarrow75pt1ptbefore">
    <w:name w:val="Table total narrow + 7.5 pt 1pt before"/>
    <w:basedOn w:val="Tabletotalnarrow"/>
    <w:rsid w:val="00417AE2"/>
    <w:pPr>
      <w:spacing w:line="240" w:lineRule="auto"/>
    </w:pPr>
    <w:rPr>
      <w:bCs/>
      <w:sz w:val="15"/>
    </w:rPr>
  </w:style>
  <w:style w:type="paragraph" w:styleId="TOC4">
    <w:name w:val="toc 4"/>
    <w:basedOn w:val="Normal"/>
    <w:next w:val="Normal"/>
    <w:autoRedefine/>
    <w:uiPriority w:val="39"/>
    <w:unhideWhenUsed/>
    <w:rsid w:val="00417AE2"/>
    <w:pPr>
      <w:spacing w:after="100" w:line="276" w:lineRule="auto"/>
      <w:ind w:left="660"/>
    </w:pPr>
    <w:rPr>
      <w:rFonts w:eastAsiaTheme="minorEastAsia"/>
      <w:sz w:val="22"/>
      <w:szCs w:val="22"/>
      <w:lang w:val="en-AU" w:eastAsia="en-AU"/>
    </w:rPr>
  </w:style>
  <w:style w:type="paragraph" w:styleId="TOC5">
    <w:name w:val="toc 5"/>
    <w:basedOn w:val="Normal"/>
    <w:next w:val="Normal"/>
    <w:autoRedefine/>
    <w:uiPriority w:val="39"/>
    <w:unhideWhenUsed/>
    <w:rsid w:val="00417AE2"/>
    <w:pPr>
      <w:spacing w:after="100" w:line="276" w:lineRule="auto"/>
      <w:ind w:left="880"/>
    </w:pPr>
    <w:rPr>
      <w:rFonts w:eastAsiaTheme="minorEastAsia"/>
      <w:sz w:val="22"/>
      <w:szCs w:val="22"/>
      <w:lang w:val="en-AU" w:eastAsia="en-AU"/>
    </w:rPr>
  </w:style>
  <w:style w:type="paragraph" w:styleId="TOC6">
    <w:name w:val="toc 6"/>
    <w:basedOn w:val="Normal"/>
    <w:next w:val="Normal"/>
    <w:autoRedefine/>
    <w:uiPriority w:val="39"/>
    <w:unhideWhenUsed/>
    <w:rsid w:val="00417AE2"/>
    <w:pPr>
      <w:spacing w:after="100" w:line="276" w:lineRule="auto"/>
      <w:ind w:left="1100"/>
    </w:pPr>
    <w:rPr>
      <w:rFonts w:eastAsiaTheme="minorEastAsia"/>
      <w:sz w:val="22"/>
      <w:szCs w:val="22"/>
      <w:lang w:val="en-AU" w:eastAsia="en-AU"/>
    </w:rPr>
  </w:style>
  <w:style w:type="paragraph" w:styleId="TOC7">
    <w:name w:val="toc 7"/>
    <w:basedOn w:val="Normal"/>
    <w:next w:val="Normal"/>
    <w:autoRedefine/>
    <w:uiPriority w:val="39"/>
    <w:unhideWhenUsed/>
    <w:rsid w:val="00417AE2"/>
    <w:pPr>
      <w:spacing w:after="100" w:line="276" w:lineRule="auto"/>
      <w:ind w:left="1320"/>
    </w:pPr>
    <w:rPr>
      <w:rFonts w:eastAsiaTheme="minorEastAsia"/>
      <w:sz w:val="22"/>
      <w:szCs w:val="22"/>
      <w:lang w:val="en-AU" w:eastAsia="en-AU"/>
    </w:rPr>
  </w:style>
  <w:style w:type="paragraph" w:styleId="TOC8">
    <w:name w:val="toc 8"/>
    <w:basedOn w:val="Normal"/>
    <w:next w:val="Normal"/>
    <w:autoRedefine/>
    <w:uiPriority w:val="39"/>
    <w:unhideWhenUsed/>
    <w:rsid w:val="00417AE2"/>
    <w:pPr>
      <w:spacing w:after="100" w:line="276" w:lineRule="auto"/>
      <w:ind w:left="1540"/>
    </w:pPr>
    <w:rPr>
      <w:rFonts w:eastAsiaTheme="minorEastAsia"/>
      <w:sz w:val="22"/>
      <w:szCs w:val="22"/>
      <w:lang w:val="en-AU" w:eastAsia="en-AU"/>
    </w:rPr>
  </w:style>
  <w:style w:type="paragraph" w:styleId="TOC9">
    <w:name w:val="toc 9"/>
    <w:basedOn w:val="Normal"/>
    <w:next w:val="Normal"/>
    <w:autoRedefine/>
    <w:uiPriority w:val="39"/>
    <w:unhideWhenUsed/>
    <w:rsid w:val="00417AE2"/>
    <w:pPr>
      <w:spacing w:after="100" w:line="276" w:lineRule="auto"/>
      <w:ind w:left="1760"/>
    </w:pPr>
    <w:rPr>
      <w:rFonts w:eastAsiaTheme="minorEastAsia"/>
      <w:sz w:val="22"/>
      <w:szCs w:val="22"/>
      <w:lang w:val="en-AU" w:eastAsia="en-AU"/>
    </w:rPr>
  </w:style>
  <w:style w:type="paragraph" w:customStyle="1" w:styleId="TOCheadingendmatter">
    <w:name w:val="TOC heading endmatter"/>
    <w:basedOn w:val="Heading2financialstatements"/>
    <w:link w:val="TOCheadingendmatterChar"/>
    <w:qFormat/>
    <w:rsid w:val="00417AE2"/>
    <w:pPr>
      <w:outlineLvl w:val="9"/>
    </w:pPr>
  </w:style>
  <w:style w:type="character" w:customStyle="1" w:styleId="TOCheadingendmatterChar">
    <w:name w:val="TOC heading endmatter Char"/>
    <w:basedOn w:val="Heading2financialstatementsChar"/>
    <w:link w:val="TOCheadingendmatter"/>
    <w:rsid w:val="00417AE2"/>
    <w:rPr>
      <w:rFonts w:ascii="Arial" w:eastAsia="Times New Roman" w:hAnsi="Arial" w:cs="Arial"/>
      <w:bCs/>
      <w:iCs/>
      <w:color w:val="000000" w:themeColor="text1"/>
      <w:sz w:val="28"/>
      <w:szCs w:val="28"/>
      <w:lang w:val="en-AU"/>
    </w:rPr>
  </w:style>
  <w:style w:type="paragraph" w:customStyle="1" w:styleId="TOCTitle">
    <w:name w:val="TOC Title"/>
    <w:basedOn w:val="Header"/>
    <w:link w:val="TOCTitleChar"/>
    <w:rsid w:val="00417AE2"/>
    <w:pPr>
      <w:tabs>
        <w:tab w:val="clear" w:pos="4513"/>
        <w:tab w:val="clear" w:pos="9026"/>
        <w:tab w:val="right" w:pos="8640"/>
      </w:tabs>
      <w:ind w:left="-336"/>
    </w:pPr>
    <w:rPr>
      <w:rFonts w:ascii="Arial" w:eastAsia="Times New Roman" w:hAnsi="Arial" w:cs="Times New Roman"/>
      <w:color w:val="000000" w:themeColor="text1"/>
      <w:spacing w:val="-1"/>
      <w:sz w:val="36"/>
      <w:szCs w:val="36"/>
      <w:lang w:val="en-AU"/>
    </w:rPr>
  </w:style>
  <w:style w:type="character" w:customStyle="1" w:styleId="TOCTitleChar">
    <w:name w:val="TOC Title Char"/>
    <w:link w:val="TOCTitle"/>
    <w:rsid w:val="00417AE2"/>
    <w:rPr>
      <w:rFonts w:ascii="Arial" w:eastAsia="Times New Roman" w:hAnsi="Arial" w:cs="Times New Roman"/>
      <w:color w:val="000000" w:themeColor="text1"/>
      <w:spacing w:val="-1"/>
      <w:sz w:val="36"/>
      <w:szCs w:val="36"/>
      <w:lang w:val="en-AU"/>
    </w:rPr>
  </w:style>
  <w:style w:type="paragraph" w:customStyle="1" w:styleId="million">
    <w:name w:val="$million"/>
    <w:basedOn w:val="Normal"/>
    <w:uiPriority w:val="4"/>
    <w:rsid w:val="00417AE2"/>
    <w:pPr>
      <w:spacing w:before="60" w:after="60"/>
      <w:jc w:val="center"/>
    </w:pPr>
    <w:rPr>
      <w:rFonts w:ascii="Calibri" w:eastAsia="Calibri" w:hAnsi="Calibri" w:cs="Times New Roman"/>
      <w:i/>
      <w:sz w:val="20"/>
      <w:szCs w:val="20"/>
      <w:lang w:val="en-AU"/>
    </w:rPr>
  </w:style>
  <w:style w:type="paragraph" w:customStyle="1" w:styleId="xl68">
    <w:name w:val="xl68"/>
    <w:basedOn w:val="Normal"/>
    <w:rsid w:val="00417AE2"/>
    <w:pPr>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69">
    <w:name w:val="xl69"/>
    <w:basedOn w:val="Normal"/>
    <w:rsid w:val="00417AE2"/>
    <w:pPr>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0">
    <w:name w:val="xl70"/>
    <w:basedOn w:val="Normal"/>
    <w:rsid w:val="00417AE2"/>
    <w:pPr>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1">
    <w:name w:val="xl71"/>
    <w:basedOn w:val="Normal"/>
    <w:rsid w:val="00417AE2"/>
    <w:pPr>
      <w:spacing w:before="100" w:beforeAutospacing="1" w:after="100" w:afterAutospacing="1"/>
      <w:textAlignment w:val="top"/>
    </w:pPr>
    <w:rPr>
      <w:rFonts w:ascii="Arial" w:eastAsia="Times New Roman" w:hAnsi="Arial" w:cs="Arial"/>
      <w:color w:val="FF0000"/>
      <w:sz w:val="17"/>
      <w:szCs w:val="17"/>
      <w:lang w:val="en-AU" w:eastAsia="zh-CN"/>
    </w:rPr>
  </w:style>
  <w:style w:type="paragraph" w:customStyle="1" w:styleId="xl72">
    <w:name w:val="xl72"/>
    <w:basedOn w:val="Normal"/>
    <w:rsid w:val="00417AE2"/>
    <w:pPr>
      <w:shd w:val="clear" w:color="000000" w:fill="FFFF00"/>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3">
    <w:name w:val="xl73"/>
    <w:basedOn w:val="Normal"/>
    <w:rsid w:val="00417AE2"/>
    <w:pPr>
      <w:pBdr>
        <w:top w:val="single" w:sz="8" w:space="0" w:color="auto"/>
      </w:pBdr>
      <w:spacing w:before="100" w:beforeAutospacing="1" w:after="100" w:afterAutospacing="1"/>
      <w:textAlignment w:val="center"/>
    </w:pPr>
    <w:rPr>
      <w:rFonts w:ascii="Times New Roman" w:eastAsia="Times New Roman" w:hAnsi="Times New Roman" w:cs="Times New Roman"/>
      <w:color w:val="6E6E6E"/>
      <w:sz w:val="20"/>
      <w:szCs w:val="20"/>
      <w:lang w:val="en-AU" w:eastAsia="zh-CN"/>
    </w:rPr>
  </w:style>
  <w:style w:type="paragraph" w:customStyle="1" w:styleId="xl74">
    <w:name w:val="xl74"/>
    <w:basedOn w:val="Normal"/>
    <w:rsid w:val="00417AE2"/>
    <w:pPr>
      <w:spacing w:before="100" w:beforeAutospacing="1" w:after="100" w:afterAutospacing="1"/>
      <w:textAlignment w:val="center"/>
    </w:pPr>
    <w:rPr>
      <w:rFonts w:ascii="Times New Roman" w:eastAsia="Times New Roman" w:hAnsi="Times New Roman" w:cs="Times New Roman"/>
      <w:color w:val="6E6E6E"/>
      <w:sz w:val="20"/>
      <w:szCs w:val="20"/>
      <w:lang w:val="en-AU" w:eastAsia="zh-CN"/>
    </w:rPr>
  </w:style>
  <w:style w:type="paragraph" w:customStyle="1" w:styleId="xl75">
    <w:name w:val="xl75"/>
    <w:basedOn w:val="Normal"/>
    <w:rsid w:val="00417AE2"/>
    <w:pPr>
      <w:pBdr>
        <w:bottom w:val="single" w:sz="8" w:space="0" w:color="auto"/>
      </w:pBdr>
      <w:spacing w:before="100" w:beforeAutospacing="1" w:after="100" w:afterAutospacing="1"/>
      <w:textAlignment w:val="center"/>
    </w:pPr>
    <w:rPr>
      <w:rFonts w:ascii="Times New Roman" w:eastAsia="Times New Roman" w:hAnsi="Times New Roman" w:cs="Times New Roman"/>
      <w:color w:val="6E6E6E"/>
      <w:sz w:val="20"/>
      <w:szCs w:val="20"/>
      <w:lang w:val="en-AU" w:eastAsia="zh-CN"/>
    </w:rPr>
  </w:style>
  <w:style w:type="paragraph" w:customStyle="1" w:styleId="xl76">
    <w:name w:val="xl76"/>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7">
    <w:name w:val="xl77"/>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8">
    <w:name w:val="xl78"/>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9">
    <w:name w:val="xl79"/>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0">
    <w:name w:val="xl80"/>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1">
    <w:name w:val="xl81"/>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2">
    <w:name w:val="xl82"/>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3">
    <w:name w:val="xl83"/>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4">
    <w:name w:val="xl84"/>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5">
    <w:name w:val="xl85"/>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6">
    <w:name w:val="xl86"/>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7">
    <w:name w:val="xl87"/>
    <w:basedOn w:val="Normal"/>
    <w:rsid w:val="00417AE2"/>
    <w:pPr>
      <w:shd w:val="clear" w:color="000000" w:fill="FFFFFF"/>
      <w:spacing w:before="100" w:beforeAutospacing="1" w:after="100" w:afterAutospacing="1"/>
      <w:textAlignment w:val="top"/>
    </w:pPr>
    <w:rPr>
      <w:rFonts w:ascii="Arial" w:eastAsia="Times New Roman" w:hAnsi="Arial" w:cs="Arial"/>
      <w:b/>
      <w:bCs/>
      <w:sz w:val="17"/>
      <w:szCs w:val="17"/>
      <w:lang w:val="en-AU" w:eastAsia="zh-CN"/>
    </w:rPr>
  </w:style>
  <w:style w:type="paragraph" w:customStyle="1" w:styleId="xl88">
    <w:name w:val="xl88"/>
    <w:basedOn w:val="Normal"/>
    <w:rsid w:val="00417AE2"/>
    <w:pPr>
      <w:shd w:val="clear" w:color="000000" w:fill="FFFFFF"/>
      <w:spacing w:before="100" w:beforeAutospacing="1" w:after="100" w:afterAutospacing="1"/>
      <w:jc w:val="right"/>
      <w:textAlignment w:val="top"/>
    </w:pPr>
    <w:rPr>
      <w:rFonts w:ascii="Arial" w:eastAsia="Times New Roman" w:hAnsi="Arial" w:cs="Arial"/>
      <w:sz w:val="17"/>
      <w:szCs w:val="17"/>
      <w:lang w:val="en-AU" w:eastAsia="zh-CN"/>
    </w:rPr>
  </w:style>
  <w:style w:type="paragraph" w:customStyle="1" w:styleId="xl89">
    <w:name w:val="xl89"/>
    <w:basedOn w:val="Normal"/>
    <w:rsid w:val="00417AE2"/>
    <w:pPr>
      <w:pBdr>
        <w:top w:val="single" w:sz="8" w:space="0" w:color="auto"/>
      </w:pBdr>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0">
    <w:name w:val="xl90"/>
    <w:basedOn w:val="Normal"/>
    <w:rsid w:val="00417AE2"/>
    <w:pPr>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1">
    <w:name w:val="xl91"/>
    <w:basedOn w:val="Normal"/>
    <w:rsid w:val="00417AE2"/>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2">
    <w:name w:val="xl92"/>
    <w:basedOn w:val="Normal"/>
    <w:rsid w:val="00417AE2"/>
    <w:pPr>
      <w:pBdr>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3">
    <w:name w:val="xl93"/>
    <w:basedOn w:val="Normal"/>
    <w:rsid w:val="00417AE2"/>
    <w:pPr>
      <w:pBdr>
        <w:top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4">
    <w:name w:val="xl94"/>
    <w:basedOn w:val="Normal"/>
    <w:rsid w:val="00417AE2"/>
    <w:pPr>
      <w:shd w:val="clear" w:color="000000" w:fill="D9D9D9"/>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95">
    <w:name w:val="xl95"/>
    <w:basedOn w:val="Normal"/>
    <w:rsid w:val="00417AE2"/>
    <w:pPr>
      <w:shd w:val="clear" w:color="000000" w:fill="D9D9D9"/>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96">
    <w:name w:val="xl96"/>
    <w:basedOn w:val="Normal"/>
    <w:rsid w:val="00417AE2"/>
    <w:pPr>
      <w:shd w:val="clear" w:color="000000" w:fill="D9D9D9"/>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Tablebullet">
    <w:name w:val="Table bullet"/>
    <w:basedOn w:val="Normal"/>
    <w:qFormat/>
    <w:rsid w:val="00417AE2"/>
    <w:pPr>
      <w:widowControl w:val="0"/>
      <w:numPr>
        <w:numId w:val="15"/>
      </w:numPr>
      <w:tabs>
        <w:tab w:val="left" w:pos="113"/>
      </w:tabs>
      <w:autoSpaceDE w:val="0"/>
      <w:autoSpaceDN w:val="0"/>
      <w:adjustRightInd w:val="0"/>
      <w:spacing w:before="80" w:after="80"/>
      <w:ind w:left="125" w:hanging="142"/>
    </w:pPr>
    <w:rPr>
      <w:rFonts w:ascii="Arial" w:eastAsia="Arial" w:hAnsi="Arial" w:cs="Arial"/>
      <w:sz w:val="17"/>
      <w:szCs w:val="18"/>
      <w:lang w:val="en-AU" w:eastAsia="en-AU"/>
    </w:rPr>
  </w:style>
  <w:style w:type="paragraph" w:customStyle="1" w:styleId="ESTableBullet2">
    <w:name w:val="ES_Table Bullet 2"/>
    <w:basedOn w:val="ESTablebullet1"/>
    <w:qFormat/>
    <w:rsid w:val="00B74D9F"/>
  </w:style>
  <w:style w:type="character" w:customStyle="1" w:styleId="Heading7Char">
    <w:name w:val="Heading 7 Char"/>
    <w:basedOn w:val="DefaultParagraphFont"/>
    <w:link w:val="Heading7"/>
    <w:uiPriority w:val="9"/>
    <w:semiHidden/>
    <w:rsid w:val="000C489C"/>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0C48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89C"/>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0C489C"/>
  </w:style>
  <w:style w:type="table" w:customStyle="1" w:styleId="TableGrid2">
    <w:name w:val="Table Grid2"/>
    <w:basedOn w:val="TableNormal"/>
    <w:next w:val="TableGrid"/>
    <w:uiPriority w:val="59"/>
    <w:rsid w:val="000C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NoList"/>
    <w:next w:val="1ai"/>
    <w:uiPriority w:val="99"/>
    <w:semiHidden/>
    <w:unhideWhenUsed/>
    <w:rsid w:val="000C489C"/>
    <w:pPr>
      <w:numPr>
        <w:numId w:val="17"/>
      </w:numPr>
    </w:pPr>
  </w:style>
  <w:style w:type="table" w:customStyle="1" w:styleId="TableGrid11">
    <w:name w:val="Table Grid11"/>
    <w:basedOn w:val="TableNormal"/>
    <w:next w:val="TableGrid"/>
    <w:uiPriority w:val="59"/>
    <w:rsid w:val="000C489C"/>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uiPriority w:val="99"/>
    <w:semiHidden/>
    <w:unhideWhenUsed/>
    <w:rsid w:val="000C489C"/>
    <w:pPr>
      <w:spacing w:after="90" w:line="220" w:lineRule="atLeast"/>
    </w:pPr>
    <w:rPr>
      <w:b/>
      <w:bCs/>
      <w:sz w:val="22"/>
      <w:szCs w:val="22"/>
      <w:lang w:val="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tentshead">
    <w:name w:val="Contents head"/>
    <w:basedOn w:val="Heading1"/>
    <w:qFormat/>
    <w:rsid w:val="000C489C"/>
    <w:pPr>
      <w:keepLines w:val="0"/>
      <w:pageBreakBefore/>
      <w:numPr>
        <w:numId w:val="0"/>
      </w:numPr>
      <w:spacing w:before="480" w:after="0"/>
      <w:ind w:left="851"/>
    </w:pPr>
    <w:rPr>
      <w:rFonts w:ascii="Arial" w:eastAsia="Times New Roman" w:hAnsi="Arial" w:cs="Arial"/>
      <w:b w:val="0"/>
      <w:bCs/>
      <w:color w:val="000000" w:themeColor="text1"/>
      <w:kern w:val="32"/>
      <w:sz w:val="36"/>
      <w:szCs w:val="36"/>
      <w:lang w:val="en-AU"/>
    </w:rPr>
  </w:style>
  <w:style w:type="table" w:styleId="TableList1">
    <w:name w:val="Table List 1"/>
    <w:basedOn w:val="TableNormal"/>
    <w:uiPriority w:val="99"/>
    <w:unhideWhenUsed/>
    <w:rsid w:val="000C489C"/>
    <w:pPr>
      <w:spacing w:after="90" w:line="220" w:lineRule="atLeast"/>
    </w:pPr>
    <w:rPr>
      <w:sz w:val="22"/>
      <w:szCs w:val="22"/>
      <w:lang w:val="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objectivestablesnarrow">
    <w:name w:val="Table text objectives tables narrow"/>
    <w:basedOn w:val="Tabletextobjectivestables"/>
    <w:qFormat/>
    <w:rsid w:val="000C489C"/>
    <w:pPr>
      <w:spacing w:before="40" w:after="40"/>
      <w:jc w:val="center"/>
    </w:pPr>
  </w:style>
  <w:style w:type="paragraph" w:styleId="HTMLAddress">
    <w:name w:val="HTML Address"/>
    <w:basedOn w:val="Normal"/>
    <w:link w:val="HTMLAddressChar"/>
    <w:uiPriority w:val="99"/>
    <w:semiHidden/>
    <w:unhideWhenUsed/>
    <w:rsid w:val="000C489C"/>
    <w:rPr>
      <w:rFonts w:ascii="Arial" w:eastAsia="Times New Roman" w:hAnsi="Arial" w:cs="Times New Roman"/>
      <w:i/>
      <w:iCs/>
      <w:color w:val="000000" w:themeColor="text1"/>
      <w:sz w:val="19"/>
      <w:lang w:val="en-AU"/>
    </w:rPr>
  </w:style>
  <w:style w:type="character" w:customStyle="1" w:styleId="HTMLAddressChar">
    <w:name w:val="HTML Address Char"/>
    <w:basedOn w:val="DefaultParagraphFont"/>
    <w:link w:val="HTMLAddress"/>
    <w:uiPriority w:val="99"/>
    <w:semiHidden/>
    <w:rsid w:val="000C489C"/>
    <w:rPr>
      <w:rFonts w:ascii="Arial" w:eastAsia="Times New Roman" w:hAnsi="Arial" w:cs="Times New Roman"/>
      <w:i/>
      <w:iCs/>
      <w:color w:val="000000" w:themeColor="text1"/>
      <w:sz w:val="19"/>
      <w:lang w:val="en-AU"/>
    </w:rPr>
  </w:style>
  <w:style w:type="paragraph" w:customStyle="1" w:styleId="DETTablerowheadingoutputstables">
    <w:name w:val="DET Table row heading outputs tables"/>
    <w:basedOn w:val="Tablecolumnheading"/>
    <w:link w:val="DETTablerowheadingoutputstablesChar"/>
    <w:qFormat/>
    <w:rsid w:val="000C489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0C489C"/>
    <w:rPr>
      <w:rFonts w:ascii="Arial" w:eastAsia="Times New Roman" w:hAnsi="Arial" w:cs="Arial"/>
      <w:b/>
      <w:bCs/>
      <w:color w:val="FFFFFF" w:themeColor="background1"/>
      <w:sz w:val="16"/>
      <w:szCs w:val="15"/>
      <w:lang w:val="en-AU"/>
    </w:rPr>
  </w:style>
  <w:style w:type="paragraph" w:styleId="Salutation">
    <w:name w:val="Salutation"/>
    <w:basedOn w:val="Normal"/>
    <w:next w:val="Normal"/>
    <w:link w:val="SalutationChar"/>
    <w:uiPriority w:val="99"/>
    <w:semiHidden/>
    <w:unhideWhenUsed/>
    <w:rsid w:val="000C489C"/>
    <w:pPr>
      <w:spacing w:after="90" w:line="220" w:lineRule="atLeast"/>
    </w:pPr>
    <w:rPr>
      <w:rFonts w:ascii="Arial" w:eastAsia="Times New Roman" w:hAnsi="Arial" w:cs="Times New Roman"/>
      <w:color w:val="000000" w:themeColor="text1"/>
      <w:sz w:val="19"/>
      <w:lang w:val="en-AU"/>
    </w:rPr>
  </w:style>
  <w:style w:type="character" w:customStyle="1" w:styleId="SalutationChar">
    <w:name w:val="Salutation Char"/>
    <w:basedOn w:val="DefaultParagraphFont"/>
    <w:link w:val="Salutation"/>
    <w:uiPriority w:val="99"/>
    <w:semiHidden/>
    <w:rsid w:val="000C489C"/>
    <w:rPr>
      <w:rFonts w:ascii="Arial" w:eastAsia="Times New Roman" w:hAnsi="Arial" w:cs="Times New Roman"/>
      <w:color w:val="000000" w:themeColor="text1"/>
      <w:sz w:val="19"/>
      <w:lang w:val="en-AU"/>
    </w:rPr>
  </w:style>
  <w:style w:type="character" w:styleId="HTMLCite">
    <w:name w:val="HTML Cite"/>
    <w:basedOn w:val="DefaultParagraphFont"/>
    <w:uiPriority w:val="99"/>
    <w:semiHidden/>
    <w:unhideWhenUsed/>
    <w:rsid w:val="000C489C"/>
    <w:rPr>
      <w:i/>
      <w:iCs/>
    </w:rPr>
  </w:style>
  <w:style w:type="character" w:styleId="HTMLCode">
    <w:name w:val="HTML Code"/>
    <w:basedOn w:val="DefaultParagraphFont"/>
    <w:uiPriority w:val="99"/>
    <w:semiHidden/>
    <w:unhideWhenUsed/>
    <w:rsid w:val="000C489C"/>
    <w:rPr>
      <w:rFonts w:ascii="Consolas" w:hAnsi="Consolas" w:cs="Consolas"/>
      <w:sz w:val="20"/>
      <w:szCs w:val="20"/>
    </w:rPr>
  </w:style>
  <w:style w:type="paragraph" w:styleId="Signature">
    <w:name w:val="Signature"/>
    <w:basedOn w:val="Normal"/>
    <w:link w:val="SignatureChar"/>
    <w:uiPriority w:val="99"/>
    <w:semiHidden/>
    <w:unhideWhenUsed/>
    <w:rsid w:val="000C489C"/>
    <w:pPr>
      <w:ind w:left="4252"/>
    </w:pPr>
    <w:rPr>
      <w:rFonts w:ascii="Arial" w:eastAsia="Times New Roman" w:hAnsi="Arial" w:cs="Times New Roman"/>
      <w:color w:val="000000" w:themeColor="text1"/>
      <w:sz w:val="19"/>
      <w:lang w:val="en-AU"/>
    </w:rPr>
  </w:style>
  <w:style w:type="character" w:customStyle="1" w:styleId="SignatureChar">
    <w:name w:val="Signature Char"/>
    <w:basedOn w:val="DefaultParagraphFont"/>
    <w:link w:val="Signature"/>
    <w:uiPriority w:val="99"/>
    <w:semiHidden/>
    <w:rsid w:val="000C489C"/>
    <w:rPr>
      <w:rFonts w:ascii="Arial" w:eastAsia="Times New Roman" w:hAnsi="Arial" w:cs="Times New Roman"/>
      <w:color w:val="000000" w:themeColor="text1"/>
      <w:sz w:val="19"/>
      <w:lang w:val="en-AU"/>
    </w:rPr>
  </w:style>
  <w:style w:type="paragraph" w:styleId="EnvelopeAddress">
    <w:name w:val="envelope address"/>
    <w:basedOn w:val="Normal"/>
    <w:uiPriority w:val="99"/>
    <w:semiHidden/>
    <w:unhideWhenUsed/>
    <w:rsid w:val="000C489C"/>
    <w:pPr>
      <w:framePr w:w="7920" w:h="1980" w:hRule="exact" w:hSpace="180" w:wrap="auto" w:hAnchor="page" w:xAlign="center" w:yAlign="bottom"/>
      <w:ind w:left="2880"/>
    </w:pPr>
    <w:rPr>
      <w:rFonts w:asciiTheme="majorHAnsi" w:eastAsiaTheme="majorEastAsia" w:hAnsiTheme="majorHAnsi" w:cstheme="majorBidi"/>
      <w:color w:val="000000" w:themeColor="text1"/>
      <w:lang w:val="en-AU"/>
    </w:rPr>
  </w:style>
  <w:style w:type="table" w:styleId="TableList2">
    <w:name w:val="Table List 2"/>
    <w:basedOn w:val="TableNormal"/>
    <w:uiPriority w:val="99"/>
    <w:unhideWhenUsed/>
    <w:rsid w:val="000C489C"/>
    <w:pPr>
      <w:spacing w:after="90" w:line="220" w:lineRule="atLeast"/>
    </w:pPr>
    <w:rPr>
      <w:sz w:val="22"/>
      <w:szCs w:val="22"/>
      <w:lang w:val="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C489C"/>
    <w:pPr>
      <w:spacing w:after="90" w:line="220" w:lineRule="atLeast"/>
    </w:pPr>
    <w:rPr>
      <w:sz w:val="22"/>
      <w:szCs w:val="22"/>
      <w:lang w:val="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C489C"/>
    <w:pPr>
      <w:spacing w:after="90" w:line="220" w:lineRule="atLeast"/>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_2"/>
    <w:basedOn w:val="ListBullet"/>
    <w:qFormat/>
    <w:rsid w:val="000C489C"/>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0C489C"/>
    <w:pPr>
      <w:numPr>
        <w:ilvl w:val="0"/>
        <w:numId w:val="0"/>
      </w:numPr>
    </w:pPr>
  </w:style>
  <w:style w:type="character" w:customStyle="1" w:styleId="DETHeading2Char">
    <w:name w:val="DET Heading 2 Char"/>
    <w:basedOn w:val="Heading2Char"/>
    <w:link w:val="DETHeading2"/>
    <w:rsid w:val="000C489C"/>
    <w:rPr>
      <w:rFonts w:ascii="Arial" w:eastAsia="Times New Roman" w:hAnsi="Arial" w:cs="Arial"/>
      <w:bCs/>
      <w:iCs/>
      <w:color w:val="000000" w:themeColor="text1"/>
      <w:sz w:val="28"/>
      <w:szCs w:val="28"/>
      <w:lang w:val="en-AU"/>
    </w:rPr>
  </w:style>
  <w:style w:type="table" w:styleId="TableSimple1">
    <w:name w:val="Table Simple 1"/>
    <w:basedOn w:val="TableNormal"/>
    <w:uiPriority w:val="99"/>
    <w:semiHidden/>
    <w:unhideWhenUsed/>
    <w:rsid w:val="000C489C"/>
    <w:pPr>
      <w:spacing w:after="90" w:line="220" w:lineRule="atLeast"/>
    </w:pPr>
    <w:rPr>
      <w:sz w:val="22"/>
      <w:szCs w:val="22"/>
      <w:lang w:val="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0C489C"/>
    <w:pPr>
      <w:spacing w:after="90" w:line="220" w:lineRule="atLeast"/>
    </w:pPr>
    <w:rPr>
      <w:sz w:val="22"/>
      <w:szCs w:val="22"/>
      <w:lang w:val="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0C489C"/>
    <w:pPr>
      <w:numPr>
        <w:numId w:val="16"/>
      </w:numPr>
    </w:pPr>
  </w:style>
  <w:style w:type="numbering" w:styleId="ArticleSection">
    <w:name w:val="Outline List 3"/>
    <w:basedOn w:val="NoList"/>
    <w:uiPriority w:val="99"/>
    <w:semiHidden/>
    <w:unhideWhenUsed/>
    <w:rsid w:val="000C489C"/>
    <w:pPr>
      <w:numPr>
        <w:numId w:val="18"/>
      </w:numPr>
    </w:pPr>
  </w:style>
  <w:style w:type="paragraph" w:styleId="Bibliography">
    <w:name w:val="Bibliography"/>
    <w:basedOn w:val="Normal"/>
    <w:next w:val="Normal"/>
    <w:uiPriority w:val="37"/>
    <w:semiHidden/>
    <w:unhideWhenUsed/>
    <w:rsid w:val="000C489C"/>
    <w:pPr>
      <w:spacing w:after="90" w:line="220" w:lineRule="atLeast"/>
    </w:pPr>
    <w:rPr>
      <w:rFonts w:ascii="Arial" w:eastAsia="Times New Roman" w:hAnsi="Arial" w:cs="Times New Roman"/>
      <w:color w:val="000000" w:themeColor="text1"/>
      <w:sz w:val="19"/>
      <w:lang w:val="en-AU"/>
    </w:rPr>
  </w:style>
  <w:style w:type="paragraph" w:styleId="BlockText">
    <w:name w:val="Block Text"/>
    <w:basedOn w:val="Normal"/>
    <w:uiPriority w:val="99"/>
    <w:semiHidden/>
    <w:unhideWhenUsed/>
    <w:rsid w:val="000C489C"/>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spacing w:after="90" w:line="220" w:lineRule="atLeast"/>
      <w:ind w:left="1152" w:right="1152"/>
    </w:pPr>
    <w:rPr>
      <w:rFonts w:eastAsiaTheme="minorEastAsia"/>
      <w:i/>
      <w:iCs/>
      <w:color w:val="DDDDDD" w:themeColor="accent1"/>
      <w:sz w:val="19"/>
      <w:lang w:val="en-AU"/>
    </w:rPr>
  </w:style>
  <w:style w:type="paragraph" w:styleId="BodyTextFirstIndent">
    <w:name w:val="Body Text First Indent"/>
    <w:basedOn w:val="BodyText"/>
    <w:link w:val="BodyTextFirstIndentChar"/>
    <w:uiPriority w:val="99"/>
    <w:semiHidden/>
    <w:unhideWhenUsed/>
    <w:rsid w:val="000C489C"/>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0C489C"/>
    <w:rPr>
      <w:rFonts w:ascii="Arial" w:eastAsia="Times New Roman" w:hAnsi="Arial" w:cs="Times New Roman"/>
      <w:color w:val="000000" w:themeColor="text1"/>
      <w:sz w:val="19"/>
      <w:szCs w:val="18"/>
      <w:lang w:val="en-AU"/>
    </w:rPr>
  </w:style>
  <w:style w:type="paragraph" w:styleId="BodyTextIndent">
    <w:name w:val="Body Text Indent"/>
    <w:basedOn w:val="Normal"/>
    <w:link w:val="BodyTextIndentChar"/>
    <w:hidden/>
    <w:uiPriority w:val="99"/>
    <w:semiHidden/>
    <w:unhideWhenUsed/>
    <w:rsid w:val="000C489C"/>
    <w:pPr>
      <w:spacing w:after="120" w:line="220" w:lineRule="atLeast"/>
      <w:ind w:left="283"/>
    </w:pPr>
    <w:rPr>
      <w:rFonts w:ascii="Arial" w:eastAsia="Times New Roman" w:hAnsi="Arial" w:cs="Times New Roman"/>
      <w:color w:val="000000" w:themeColor="text1"/>
      <w:sz w:val="19"/>
      <w:lang w:val="en-AU"/>
    </w:rPr>
  </w:style>
  <w:style w:type="character" w:customStyle="1" w:styleId="BodyTextIndentChar">
    <w:name w:val="Body Text Indent Char"/>
    <w:basedOn w:val="DefaultParagraphFont"/>
    <w:link w:val="BodyTextIndent"/>
    <w:uiPriority w:val="99"/>
    <w:semiHidden/>
    <w:rsid w:val="000C489C"/>
    <w:rPr>
      <w:rFonts w:ascii="Arial" w:eastAsia="Times New Roman" w:hAnsi="Arial" w:cs="Times New Roman"/>
      <w:color w:val="000000" w:themeColor="text1"/>
      <w:sz w:val="19"/>
      <w:lang w:val="en-AU"/>
    </w:rPr>
  </w:style>
  <w:style w:type="paragraph" w:styleId="Closing">
    <w:name w:val="Closing"/>
    <w:basedOn w:val="Normal"/>
    <w:link w:val="ClosingChar"/>
    <w:uiPriority w:val="99"/>
    <w:semiHidden/>
    <w:unhideWhenUsed/>
    <w:rsid w:val="000C489C"/>
    <w:pPr>
      <w:ind w:left="4252"/>
    </w:pPr>
    <w:rPr>
      <w:rFonts w:ascii="Arial" w:eastAsia="Times New Roman" w:hAnsi="Arial" w:cs="Times New Roman"/>
      <w:color w:val="000000" w:themeColor="text1"/>
      <w:sz w:val="19"/>
      <w:lang w:val="en-AU"/>
    </w:rPr>
  </w:style>
  <w:style w:type="character" w:customStyle="1" w:styleId="ClosingChar">
    <w:name w:val="Closing Char"/>
    <w:basedOn w:val="DefaultParagraphFont"/>
    <w:link w:val="Closing"/>
    <w:uiPriority w:val="99"/>
    <w:semiHidden/>
    <w:rsid w:val="000C489C"/>
    <w:rPr>
      <w:rFonts w:ascii="Arial" w:eastAsia="Times New Roman" w:hAnsi="Arial" w:cs="Times New Roman"/>
      <w:color w:val="000000" w:themeColor="text1"/>
      <w:sz w:val="19"/>
      <w:lang w:val="en-AU"/>
    </w:rPr>
  </w:style>
  <w:style w:type="table" w:styleId="ColorfulGrid">
    <w:name w:val="Colorful Grid"/>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rsid w:val="000C489C"/>
    <w:rPr>
      <w:color w:val="000000" w:themeColor="text1"/>
      <w:sz w:val="22"/>
      <w:szCs w:val="22"/>
      <w:lang w:val="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489C"/>
    <w:rPr>
      <w:color w:val="000000" w:themeColor="text1"/>
      <w:sz w:val="22"/>
      <w:szCs w:val="22"/>
      <w:lang w:val="en-AU"/>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0C489C"/>
    <w:rPr>
      <w:color w:val="000000" w:themeColor="text1"/>
      <w:sz w:val="22"/>
      <w:szCs w:val="22"/>
      <w:lang w:val="en-AU"/>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0C489C"/>
    <w:rPr>
      <w:color w:val="000000" w:themeColor="text1"/>
      <w:sz w:val="22"/>
      <w:szCs w:val="22"/>
      <w:lang w:val="en-AU"/>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0C489C"/>
    <w:rPr>
      <w:color w:val="000000" w:themeColor="text1"/>
      <w:sz w:val="22"/>
      <w:szCs w:val="22"/>
      <w:lang w:val="en-AU"/>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0C489C"/>
    <w:rPr>
      <w:color w:val="000000" w:themeColor="text1"/>
      <w:sz w:val="22"/>
      <w:szCs w:val="22"/>
      <w:lang w:val="en-AU"/>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0C489C"/>
    <w:rPr>
      <w:color w:val="000000" w:themeColor="text1"/>
      <w:sz w:val="22"/>
      <w:szCs w:val="22"/>
      <w:lang w:val="en-AU"/>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rsid w:val="000C489C"/>
    <w:rPr>
      <w:color w:val="000000" w:themeColor="text1"/>
      <w:sz w:val="22"/>
      <w:szCs w:val="22"/>
      <w:lang w:val="en-AU"/>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489C"/>
    <w:rPr>
      <w:color w:val="000000" w:themeColor="text1"/>
      <w:sz w:val="22"/>
      <w:szCs w:val="22"/>
      <w:lang w:val="en-AU"/>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489C"/>
    <w:rPr>
      <w:color w:val="000000" w:themeColor="text1"/>
      <w:sz w:val="22"/>
      <w:szCs w:val="22"/>
      <w:lang w:val="en-AU"/>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489C"/>
    <w:rPr>
      <w:color w:val="000000" w:themeColor="text1"/>
      <w:sz w:val="22"/>
      <w:szCs w:val="22"/>
      <w:lang w:val="en-AU"/>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0C489C"/>
    <w:rPr>
      <w:color w:val="000000" w:themeColor="text1"/>
      <w:sz w:val="22"/>
      <w:szCs w:val="22"/>
      <w:lang w:val="en-AU"/>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489C"/>
    <w:rPr>
      <w:color w:val="000000" w:themeColor="text1"/>
      <w:sz w:val="22"/>
      <w:szCs w:val="22"/>
      <w:lang w:val="en-AU"/>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489C"/>
    <w:rPr>
      <w:color w:val="000000" w:themeColor="text1"/>
      <w:sz w:val="22"/>
      <w:szCs w:val="22"/>
      <w:lang w:val="en-AU"/>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C489C"/>
    <w:rPr>
      <w:color w:val="FFFFFF" w:themeColor="background1"/>
      <w:sz w:val="22"/>
      <w:szCs w:val="22"/>
      <w:lang w:val="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489C"/>
    <w:rPr>
      <w:color w:val="FFFFFF" w:themeColor="background1"/>
      <w:sz w:val="22"/>
      <w:szCs w:val="22"/>
      <w:lang w:val="en-AU"/>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0C489C"/>
    <w:rPr>
      <w:color w:val="FFFFFF" w:themeColor="background1"/>
      <w:sz w:val="22"/>
      <w:szCs w:val="22"/>
      <w:lang w:val="en-AU"/>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0C489C"/>
    <w:rPr>
      <w:color w:val="FFFFFF" w:themeColor="background1"/>
      <w:sz w:val="22"/>
      <w:szCs w:val="22"/>
      <w:lang w:val="en-AU"/>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0C489C"/>
    <w:rPr>
      <w:color w:val="FFFFFF" w:themeColor="background1"/>
      <w:sz w:val="22"/>
      <w:szCs w:val="22"/>
      <w:lang w:val="en-AU"/>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0C489C"/>
    <w:rPr>
      <w:color w:val="FFFFFF" w:themeColor="background1"/>
      <w:sz w:val="22"/>
      <w:szCs w:val="22"/>
      <w:lang w:val="en-AU"/>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0C489C"/>
    <w:rPr>
      <w:color w:val="FFFFFF" w:themeColor="background1"/>
      <w:sz w:val="22"/>
      <w:szCs w:val="22"/>
      <w:lang w:val="en-AU"/>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C489C"/>
    <w:pPr>
      <w:spacing w:after="90" w:line="220" w:lineRule="atLeast"/>
    </w:pPr>
    <w:rPr>
      <w:rFonts w:ascii="Arial" w:eastAsia="Times New Roman" w:hAnsi="Arial" w:cs="Times New Roman"/>
      <w:color w:val="000000" w:themeColor="text1"/>
      <w:sz w:val="19"/>
      <w:lang w:val="en-AU"/>
    </w:rPr>
  </w:style>
  <w:style w:type="character" w:customStyle="1" w:styleId="DateChar">
    <w:name w:val="Date Char"/>
    <w:basedOn w:val="DefaultParagraphFont"/>
    <w:link w:val="Date"/>
    <w:uiPriority w:val="99"/>
    <w:semiHidden/>
    <w:rsid w:val="000C489C"/>
    <w:rPr>
      <w:rFonts w:ascii="Arial" w:eastAsia="Times New Roman" w:hAnsi="Arial" w:cs="Times New Roman"/>
      <w:color w:val="000000" w:themeColor="text1"/>
      <w:sz w:val="19"/>
      <w:lang w:val="en-AU"/>
    </w:rPr>
  </w:style>
  <w:style w:type="paragraph" w:styleId="EnvelopeReturn">
    <w:name w:val="envelope return"/>
    <w:basedOn w:val="Normal"/>
    <w:uiPriority w:val="99"/>
    <w:semiHidden/>
    <w:unhideWhenUsed/>
    <w:rsid w:val="000C489C"/>
    <w:rPr>
      <w:rFonts w:asciiTheme="majorHAnsi" w:eastAsiaTheme="majorEastAsia" w:hAnsiTheme="majorHAnsi" w:cstheme="majorBidi"/>
      <w:color w:val="000000" w:themeColor="text1"/>
      <w:sz w:val="20"/>
      <w:szCs w:val="20"/>
      <w:lang w:val="en-AU"/>
    </w:rPr>
  </w:style>
  <w:style w:type="character" w:styleId="HTMLDefinition">
    <w:name w:val="HTML Definition"/>
    <w:basedOn w:val="DefaultParagraphFont"/>
    <w:uiPriority w:val="99"/>
    <w:semiHidden/>
    <w:unhideWhenUsed/>
    <w:rsid w:val="000C489C"/>
    <w:rPr>
      <w:i/>
      <w:iCs/>
    </w:rPr>
  </w:style>
  <w:style w:type="character" w:styleId="HTMLKeyboard">
    <w:name w:val="HTML Keyboard"/>
    <w:basedOn w:val="DefaultParagraphFont"/>
    <w:uiPriority w:val="99"/>
    <w:semiHidden/>
    <w:unhideWhenUsed/>
    <w:rsid w:val="000C489C"/>
    <w:rPr>
      <w:rFonts w:ascii="Consolas" w:hAnsi="Consolas" w:cs="Consolas"/>
      <w:sz w:val="20"/>
      <w:szCs w:val="20"/>
    </w:rPr>
  </w:style>
  <w:style w:type="paragraph" w:styleId="HTMLPreformatted">
    <w:name w:val="HTML Preformatted"/>
    <w:basedOn w:val="Normal"/>
    <w:link w:val="HTMLPreformattedChar"/>
    <w:uiPriority w:val="99"/>
    <w:semiHidden/>
    <w:unhideWhenUsed/>
    <w:rsid w:val="000C489C"/>
    <w:rPr>
      <w:rFonts w:ascii="Consolas" w:eastAsia="Times New Roman" w:hAnsi="Consolas" w:cs="Consolas"/>
      <w:color w:val="000000" w:themeColor="text1"/>
      <w:sz w:val="20"/>
      <w:szCs w:val="20"/>
      <w:lang w:val="en-AU"/>
    </w:rPr>
  </w:style>
  <w:style w:type="character" w:customStyle="1" w:styleId="HTMLPreformattedChar">
    <w:name w:val="HTML Preformatted Char"/>
    <w:basedOn w:val="DefaultParagraphFont"/>
    <w:link w:val="HTMLPreformatted"/>
    <w:uiPriority w:val="99"/>
    <w:semiHidden/>
    <w:rsid w:val="000C489C"/>
    <w:rPr>
      <w:rFonts w:ascii="Consolas" w:eastAsia="Times New Roman" w:hAnsi="Consolas" w:cs="Consolas"/>
      <w:color w:val="000000" w:themeColor="text1"/>
      <w:sz w:val="20"/>
      <w:szCs w:val="20"/>
      <w:lang w:val="en-AU"/>
    </w:rPr>
  </w:style>
  <w:style w:type="character" w:styleId="HTMLSample">
    <w:name w:val="HTML Sample"/>
    <w:basedOn w:val="DefaultParagraphFont"/>
    <w:uiPriority w:val="99"/>
    <w:semiHidden/>
    <w:unhideWhenUsed/>
    <w:rsid w:val="000C489C"/>
    <w:rPr>
      <w:rFonts w:ascii="Consolas" w:hAnsi="Consolas" w:cs="Consolas"/>
      <w:sz w:val="24"/>
      <w:szCs w:val="24"/>
    </w:rPr>
  </w:style>
  <w:style w:type="character" w:styleId="HTMLTypewriter">
    <w:name w:val="HTML Typewriter"/>
    <w:basedOn w:val="DefaultParagraphFont"/>
    <w:uiPriority w:val="99"/>
    <w:semiHidden/>
    <w:unhideWhenUsed/>
    <w:rsid w:val="000C489C"/>
    <w:rPr>
      <w:rFonts w:ascii="Consolas" w:hAnsi="Consolas" w:cs="Consolas"/>
      <w:sz w:val="20"/>
      <w:szCs w:val="20"/>
    </w:rPr>
  </w:style>
  <w:style w:type="character" w:styleId="HTMLVariable">
    <w:name w:val="HTML Variable"/>
    <w:basedOn w:val="DefaultParagraphFont"/>
    <w:uiPriority w:val="99"/>
    <w:semiHidden/>
    <w:unhideWhenUsed/>
    <w:rsid w:val="000C489C"/>
    <w:rPr>
      <w:i/>
      <w:iCs/>
    </w:rPr>
  </w:style>
  <w:style w:type="paragraph" w:styleId="Index1">
    <w:name w:val="index 1"/>
    <w:basedOn w:val="Normal"/>
    <w:next w:val="Normal"/>
    <w:autoRedefine/>
    <w:uiPriority w:val="99"/>
    <w:semiHidden/>
    <w:unhideWhenUsed/>
    <w:rsid w:val="000C489C"/>
    <w:pPr>
      <w:ind w:left="190" w:hanging="190"/>
    </w:pPr>
    <w:rPr>
      <w:rFonts w:ascii="Arial" w:eastAsia="Times New Roman" w:hAnsi="Arial" w:cs="Times New Roman"/>
      <w:color w:val="000000" w:themeColor="text1"/>
      <w:sz w:val="19"/>
      <w:lang w:val="en-AU"/>
    </w:rPr>
  </w:style>
  <w:style w:type="paragraph" w:styleId="Index2">
    <w:name w:val="index 2"/>
    <w:basedOn w:val="Normal"/>
    <w:next w:val="Normal"/>
    <w:autoRedefine/>
    <w:uiPriority w:val="99"/>
    <w:semiHidden/>
    <w:unhideWhenUsed/>
    <w:rsid w:val="000C489C"/>
    <w:pPr>
      <w:ind w:left="380" w:hanging="190"/>
    </w:pPr>
    <w:rPr>
      <w:rFonts w:ascii="Arial" w:eastAsia="Times New Roman" w:hAnsi="Arial" w:cs="Times New Roman"/>
      <w:color w:val="000000" w:themeColor="text1"/>
      <w:sz w:val="19"/>
      <w:lang w:val="en-AU"/>
    </w:rPr>
  </w:style>
  <w:style w:type="paragraph" w:styleId="Index3">
    <w:name w:val="index 3"/>
    <w:basedOn w:val="Normal"/>
    <w:next w:val="Normal"/>
    <w:autoRedefine/>
    <w:uiPriority w:val="99"/>
    <w:semiHidden/>
    <w:unhideWhenUsed/>
    <w:rsid w:val="000C489C"/>
    <w:pPr>
      <w:ind w:left="570" w:hanging="190"/>
    </w:pPr>
    <w:rPr>
      <w:rFonts w:ascii="Arial" w:eastAsia="Times New Roman" w:hAnsi="Arial" w:cs="Times New Roman"/>
      <w:color w:val="000000" w:themeColor="text1"/>
      <w:sz w:val="19"/>
      <w:lang w:val="en-AU"/>
    </w:rPr>
  </w:style>
  <w:style w:type="paragraph" w:styleId="Index4">
    <w:name w:val="index 4"/>
    <w:basedOn w:val="Normal"/>
    <w:next w:val="Normal"/>
    <w:autoRedefine/>
    <w:uiPriority w:val="99"/>
    <w:semiHidden/>
    <w:unhideWhenUsed/>
    <w:rsid w:val="000C489C"/>
    <w:pPr>
      <w:ind w:left="760" w:hanging="190"/>
    </w:pPr>
    <w:rPr>
      <w:rFonts w:ascii="Arial" w:eastAsia="Times New Roman" w:hAnsi="Arial" w:cs="Times New Roman"/>
      <w:color w:val="000000" w:themeColor="text1"/>
      <w:sz w:val="19"/>
      <w:lang w:val="en-AU"/>
    </w:rPr>
  </w:style>
  <w:style w:type="paragraph" w:styleId="Index5">
    <w:name w:val="index 5"/>
    <w:basedOn w:val="Normal"/>
    <w:next w:val="Normal"/>
    <w:autoRedefine/>
    <w:uiPriority w:val="99"/>
    <w:semiHidden/>
    <w:unhideWhenUsed/>
    <w:rsid w:val="000C489C"/>
    <w:pPr>
      <w:ind w:left="950" w:hanging="190"/>
    </w:pPr>
    <w:rPr>
      <w:rFonts w:ascii="Arial" w:eastAsia="Times New Roman" w:hAnsi="Arial" w:cs="Times New Roman"/>
      <w:color w:val="000000" w:themeColor="text1"/>
      <w:sz w:val="19"/>
      <w:lang w:val="en-AU"/>
    </w:rPr>
  </w:style>
  <w:style w:type="paragraph" w:styleId="Index6">
    <w:name w:val="index 6"/>
    <w:basedOn w:val="Normal"/>
    <w:next w:val="Normal"/>
    <w:autoRedefine/>
    <w:uiPriority w:val="99"/>
    <w:semiHidden/>
    <w:unhideWhenUsed/>
    <w:rsid w:val="000C489C"/>
    <w:pPr>
      <w:ind w:left="1140" w:hanging="190"/>
    </w:pPr>
    <w:rPr>
      <w:rFonts w:ascii="Arial" w:eastAsia="Times New Roman" w:hAnsi="Arial" w:cs="Times New Roman"/>
      <w:color w:val="000000" w:themeColor="text1"/>
      <w:sz w:val="19"/>
      <w:lang w:val="en-AU"/>
    </w:rPr>
  </w:style>
  <w:style w:type="paragraph" w:styleId="Index7">
    <w:name w:val="index 7"/>
    <w:basedOn w:val="Normal"/>
    <w:next w:val="Normal"/>
    <w:autoRedefine/>
    <w:uiPriority w:val="99"/>
    <w:semiHidden/>
    <w:unhideWhenUsed/>
    <w:rsid w:val="000C489C"/>
    <w:pPr>
      <w:ind w:left="1330" w:hanging="190"/>
    </w:pPr>
    <w:rPr>
      <w:rFonts w:ascii="Arial" w:eastAsia="Times New Roman" w:hAnsi="Arial" w:cs="Times New Roman"/>
      <w:color w:val="000000" w:themeColor="text1"/>
      <w:sz w:val="19"/>
      <w:lang w:val="en-AU"/>
    </w:rPr>
  </w:style>
  <w:style w:type="paragraph" w:styleId="Index8">
    <w:name w:val="index 8"/>
    <w:basedOn w:val="Normal"/>
    <w:next w:val="Normal"/>
    <w:autoRedefine/>
    <w:uiPriority w:val="99"/>
    <w:semiHidden/>
    <w:unhideWhenUsed/>
    <w:rsid w:val="000C489C"/>
    <w:pPr>
      <w:ind w:left="1520" w:hanging="190"/>
    </w:pPr>
    <w:rPr>
      <w:rFonts w:ascii="Arial" w:eastAsia="Times New Roman" w:hAnsi="Arial" w:cs="Times New Roman"/>
      <w:color w:val="000000" w:themeColor="text1"/>
      <w:sz w:val="19"/>
      <w:lang w:val="en-AU"/>
    </w:rPr>
  </w:style>
  <w:style w:type="paragraph" w:styleId="Index9">
    <w:name w:val="index 9"/>
    <w:basedOn w:val="Normal"/>
    <w:next w:val="Normal"/>
    <w:autoRedefine/>
    <w:uiPriority w:val="99"/>
    <w:semiHidden/>
    <w:unhideWhenUsed/>
    <w:rsid w:val="000C489C"/>
    <w:pPr>
      <w:ind w:left="1710" w:hanging="190"/>
    </w:pPr>
    <w:rPr>
      <w:rFonts w:ascii="Arial" w:eastAsia="Times New Roman" w:hAnsi="Arial" w:cs="Times New Roman"/>
      <w:color w:val="000000" w:themeColor="text1"/>
      <w:sz w:val="19"/>
      <w:lang w:val="en-AU"/>
    </w:rPr>
  </w:style>
  <w:style w:type="paragraph" w:styleId="IndexHeading">
    <w:name w:val="index heading"/>
    <w:basedOn w:val="Normal"/>
    <w:next w:val="Index1"/>
    <w:uiPriority w:val="99"/>
    <w:semiHidden/>
    <w:unhideWhenUsed/>
    <w:rsid w:val="000C489C"/>
    <w:pPr>
      <w:spacing w:after="90" w:line="220" w:lineRule="atLeast"/>
    </w:pPr>
    <w:rPr>
      <w:rFonts w:asciiTheme="majorHAnsi" w:eastAsiaTheme="majorEastAsia" w:hAnsiTheme="majorHAnsi" w:cstheme="majorBidi"/>
      <w:b/>
      <w:bCs/>
      <w:color w:val="000000" w:themeColor="text1"/>
      <w:sz w:val="19"/>
      <w:lang w:val="en-AU"/>
    </w:rPr>
  </w:style>
  <w:style w:type="paragraph" w:styleId="IntenseQuote">
    <w:name w:val="Intense Quote"/>
    <w:basedOn w:val="Normal"/>
    <w:next w:val="Normal"/>
    <w:link w:val="IntenseQuoteChar"/>
    <w:uiPriority w:val="30"/>
    <w:qFormat/>
    <w:rsid w:val="000C489C"/>
    <w:pPr>
      <w:pBdr>
        <w:bottom w:val="single" w:sz="4" w:space="4" w:color="DDDDDD" w:themeColor="accent1"/>
      </w:pBdr>
      <w:spacing w:before="200" w:after="280" w:line="220" w:lineRule="atLeast"/>
      <w:ind w:left="936" w:right="936"/>
    </w:pPr>
    <w:rPr>
      <w:rFonts w:ascii="Arial" w:eastAsia="Times New Roman" w:hAnsi="Arial" w:cs="Times New Roman"/>
      <w:b/>
      <w:bCs/>
      <w:i/>
      <w:iCs/>
      <w:color w:val="DDDDDD" w:themeColor="accent1"/>
      <w:sz w:val="19"/>
      <w:lang w:val="en-AU"/>
    </w:rPr>
  </w:style>
  <w:style w:type="character" w:customStyle="1" w:styleId="IntenseQuoteChar">
    <w:name w:val="Intense Quote Char"/>
    <w:basedOn w:val="DefaultParagraphFont"/>
    <w:link w:val="IntenseQuote"/>
    <w:uiPriority w:val="30"/>
    <w:rsid w:val="000C489C"/>
    <w:rPr>
      <w:rFonts w:ascii="Arial" w:eastAsia="Times New Roman" w:hAnsi="Arial" w:cs="Times New Roman"/>
      <w:b/>
      <w:bCs/>
      <w:i/>
      <w:iCs/>
      <w:color w:val="DDDDDD" w:themeColor="accent1"/>
      <w:sz w:val="19"/>
      <w:lang w:val="en-AU"/>
    </w:rPr>
  </w:style>
  <w:style w:type="table" w:styleId="LightGrid">
    <w:name w:val="Light Grid"/>
    <w:basedOn w:val="TableNormal"/>
    <w:uiPriority w:val="62"/>
    <w:rsid w:val="000C489C"/>
    <w:rPr>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489C"/>
    <w:rPr>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0C489C"/>
    <w:rPr>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0C489C"/>
    <w:rPr>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0C489C"/>
    <w:rPr>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0C489C"/>
    <w:rPr>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0C489C"/>
    <w:rPr>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rsid w:val="000C489C"/>
    <w:rPr>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489C"/>
    <w:rPr>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0C489C"/>
    <w:rPr>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0C489C"/>
    <w:rPr>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0C489C"/>
    <w:rPr>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0C489C"/>
    <w:rPr>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0C489C"/>
    <w:rPr>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0C489C"/>
    <w:rPr>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489C"/>
    <w:rPr>
      <w:color w:val="A5A5A5" w:themeColor="accent1" w:themeShade="BF"/>
      <w:sz w:val="22"/>
      <w:szCs w:val="22"/>
      <w:lang w:val="en-AU"/>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0C489C"/>
    <w:rPr>
      <w:color w:val="858585" w:themeColor="accent2" w:themeShade="BF"/>
      <w:sz w:val="22"/>
      <w:szCs w:val="22"/>
      <w:lang w:val="en-AU"/>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0C489C"/>
    <w:rPr>
      <w:color w:val="707070" w:themeColor="accent3" w:themeShade="BF"/>
      <w:sz w:val="22"/>
      <w:szCs w:val="22"/>
      <w:lang w:val="en-AU"/>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0C489C"/>
    <w:rPr>
      <w:color w:val="5F5F5F" w:themeColor="accent4" w:themeShade="BF"/>
      <w:sz w:val="22"/>
      <w:szCs w:val="22"/>
      <w:lang w:val="en-AU"/>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0C489C"/>
    <w:rPr>
      <w:color w:val="474747" w:themeColor="accent5" w:themeShade="BF"/>
      <w:sz w:val="22"/>
      <w:szCs w:val="22"/>
      <w:lang w:val="en-AU"/>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0C489C"/>
    <w:rPr>
      <w:color w:val="393939" w:themeColor="accent6" w:themeShade="BF"/>
      <w:sz w:val="22"/>
      <w:szCs w:val="22"/>
      <w:lang w:val="en-AU"/>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C489C"/>
  </w:style>
  <w:style w:type="paragraph" w:styleId="List">
    <w:name w:val="List"/>
    <w:basedOn w:val="Normal"/>
    <w:uiPriority w:val="99"/>
    <w:unhideWhenUsed/>
    <w:rsid w:val="000C489C"/>
    <w:pPr>
      <w:spacing w:after="90" w:line="220" w:lineRule="atLeast"/>
      <w:ind w:left="283" w:hanging="283"/>
      <w:contextualSpacing/>
    </w:pPr>
    <w:rPr>
      <w:rFonts w:ascii="Arial" w:eastAsia="Times New Roman" w:hAnsi="Arial" w:cs="Times New Roman"/>
      <w:color w:val="000000" w:themeColor="text1"/>
      <w:sz w:val="19"/>
      <w:lang w:val="en-AU"/>
    </w:rPr>
  </w:style>
  <w:style w:type="paragraph" w:styleId="List2">
    <w:name w:val="List 2"/>
    <w:basedOn w:val="Normal"/>
    <w:uiPriority w:val="99"/>
    <w:semiHidden/>
    <w:unhideWhenUsed/>
    <w:rsid w:val="000C489C"/>
    <w:pPr>
      <w:spacing w:after="90" w:line="220" w:lineRule="atLeast"/>
      <w:ind w:left="566" w:hanging="283"/>
      <w:contextualSpacing/>
    </w:pPr>
    <w:rPr>
      <w:rFonts w:ascii="Arial" w:eastAsia="Times New Roman" w:hAnsi="Arial" w:cs="Times New Roman"/>
      <w:color w:val="000000" w:themeColor="text1"/>
      <w:sz w:val="19"/>
      <w:lang w:val="en-AU"/>
    </w:rPr>
  </w:style>
  <w:style w:type="paragraph" w:styleId="List3">
    <w:name w:val="List 3"/>
    <w:basedOn w:val="Normal"/>
    <w:uiPriority w:val="99"/>
    <w:semiHidden/>
    <w:unhideWhenUsed/>
    <w:rsid w:val="000C489C"/>
    <w:pPr>
      <w:spacing w:after="90" w:line="220" w:lineRule="atLeast"/>
      <w:ind w:left="849" w:hanging="283"/>
      <w:contextualSpacing/>
    </w:pPr>
    <w:rPr>
      <w:rFonts w:ascii="Arial" w:eastAsia="Times New Roman" w:hAnsi="Arial" w:cs="Times New Roman"/>
      <w:color w:val="000000" w:themeColor="text1"/>
      <w:sz w:val="19"/>
      <w:lang w:val="en-AU"/>
    </w:rPr>
  </w:style>
  <w:style w:type="paragraph" w:styleId="List4">
    <w:name w:val="List 4"/>
    <w:basedOn w:val="Normal"/>
    <w:uiPriority w:val="99"/>
    <w:semiHidden/>
    <w:unhideWhenUsed/>
    <w:rsid w:val="000C489C"/>
    <w:pPr>
      <w:spacing w:after="90" w:line="220" w:lineRule="atLeast"/>
      <w:ind w:left="1132" w:hanging="283"/>
      <w:contextualSpacing/>
    </w:pPr>
    <w:rPr>
      <w:rFonts w:ascii="Arial" w:eastAsia="Times New Roman" w:hAnsi="Arial" w:cs="Times New Roman"/>
      <w:color w:val="000000" w:themeColor="text1"/>
      <w:sz w:val="19"/>
      <w:lang w:val="en-AU"/>
    </w:rPr>
  </w:style>
  <w:style w:type="paragraph" w:styleId="List5">
    <w:name w:val="List 5"/>
    <w:basedOn w:val="Normal"/>
    <w:uiPriority w:val="99"/>
    <w:semiHidden/>
    <w:unhideWhenUsed/>
    <w:rsid w:val="000C489C"/>
    <w:pPr>
      <w:spacing w:after="90" w:line="220" w:lineRule="atLeast"/>
      <w:ind w:left="1415" w:hanging="283"/>
      <w:contextualSpacing/>
    </w:pPr>
    <w:rPr>
      <w:rFonts w:ascii="Arial" w:eastAsia="Times New Roman" w:hAnsi="Arial" w:cs="Times New Roman"/>
      <w:color w:val="000000" w:themeColor="text1"/>
      <w:sz w:val="19"/>
      <w:lang w:val="en-AU"/>
    </w:rPr>
  </w:style>
  <w:style w:type="paragraph" w:styleId="ListBullet3">
    <w:name w:val="List Bullet 3"/>
    <w:basedOn w:val="Normal"/>
    <w:uiPriority w:val="99"/>
    <w:semiHidden/>
    <w:unhideWhenUsed/>
    <w:rsid w:val="000C489C"/>
    <w:pPr>
      <w:tabs>
        <w:tab w:val="num" w:pos="926"/>
      </w:tabs>
      <w:spacing w:after="90" w:line="220" w:lineRule="atLeast"/>
      <w:ind w:left="926" w:hanging="360"/>
      <w:contextualSpacing/>
    </w:pPr>
    <w:rPr>
      <w:rFonts w:ascii="Arial" w:eastAsia="Times New Roman" w:hAnsi="Arial" w:cs="Times New Roman"/>
      <w:color w:val="000000" w:themeColor="text1"/>
      <w:sz w:val="19"/>
      <w:lang w:val="en-AU"/>
    </w:rPr>
  </w:style>
  <w:style w:type="paragraph" w:styleId="ListBullet4">
    <w:name w:val="List Bullet 4"/>
    <w:basedOn w:val="Normal"/>
    <w:uiPriority w:val="99"/>
    <w:semiHidden/>
    <w:unhideWhenUsed/>
    <w:rsid w:val="000C489C"/>
    <w:pPr>
      <w:tabs>
        <w:tab w:val="num" w:pos="1209"/>
      </w:tabs>
      <w:spacing w:after="90" w:line="220" w:lineRule="atLeast"/>
      <w:ind w:left="1209" w:hanging="360"/>
      <w:contextualSpacing/>
    </w:pPr>
    <w:rPr>
      <w:rFonts w:ascii="Arial" w:eastAsia="Times New Roman" w:hAnsi="Arial" w:cs="Times New Roman"/>
      <w:color w:val="000000" w:themeColor="text1"/>
      <w:sz w:val="19"/>
      <w:lang w:val="en-AU"/>
    </w:rPr>
  </w:style>
  <w:style w:type="paragraph" w:styleId="ListBullet5">
    <w:name w:val="List Bullet 5"/>
    <w:basedOn w:val="Normal"/>
    <w:uiPriority w:val="99"/>
    <w:semiHidden/>
    <w:unhideWhenUsed/>
    <w:rsid w:val="000C489C"/>
    <w:pPr>
      <w:tabs>
        <w:tab w:val="num" w:pos="1492"/>
      </w:tabs>
      <w:spacing w:after="90" w:line="220" w:lineRule="atLeast"/>
      <w:ind w:left="1492" w:hanging="360"/>
      <w:contextualSpacing/>
    </w:pPr>
    <w:rPr>
      <w:rFonts w:ascii="Arial" w:eastAsia="Times New Roman" w:hAnsi="Arial" w:cs="Times New Roman"/>
      <w:color w:val="000000" w:themeColor="text1"/>
      <w:sz w:val="19"/>
      <w:lang w:val="en-AU"/>
    </w:rPr>
  </w:style>
  <w:style w:type="paragraph" w:styleId="ListContinue">
    <w:name w:val="List Continue"/>
    <w:basedOn w:val="Normal"/>
    <w:uiPriority w:val="99"/>
    <w:unhideWhenUsed/>
    <w:rsid w:val="000C489C"/>
    <w:pPr>
      <w:spacing w:after="120" w:line="220" w:lineRule="atLeast"/>
      <w:ind w:left="283"/>
      <w:contextualSpacing/>
    </w:pPr>
    <w:rPr>
      <w:rFonts w:ascii="Arial" w:eastAsia="Times New Roman" w:hAnsi="Arial" w:cs="Times New Roman"/>
      <w:color w:val="000000" w:themeColor="text1"/>
      <w:sz w:val="19"/>
      <w:lang w:val="en-AU"/>
    </w:rPr>
  </w:style>
  <w:style w:type="paragraph" w:styleId="ListContinue2">
    <w:name w:val="List Continue 2"/>
    <w:basedOn w:val="Normal"/>
    <w:uiPriority w:val="99"/>
    <w:semiHidden/>
    <w:unhideWhenUsed/>
    <w:rsid w:val="000C489C"/>
    <w:pPr>
      <w:spacing w:after="120" w:line="220" w:lineRule="atLeast"/>
      <w:ind w:left="566"/>
      <w:contextualSpacing/>
    </w:pPr>
    <w:rPr>
      <w:rFonts w:ascii="Arial" w:eastAsia="Times New Roman" w:hAnsi="Arial" w:cs="Times New Roman"/>
      <w:color w:val="000000" w:themeColor="text1"/>
      <w:sz w:val="19"/>
      <w:lang w:val="en-AU"/>
    </w:rPr>
  </w:style>
  <w:style w:type="paragraph" w:styleId="ListContinue3">
    <w:name w:val="List Continue 3"/>
    <w:basedOn w:val="Normal"/>
    <w:uiPriority w:val="99"/>
    <w:semiHidden/>
    <w:unhideWhenUsed/>
    <w:rsid w:val="000C489C"/>
    <w:pPr>
      <w:spacing w:after="120" w:line="220" w:lineRule="atLeast"/>
      <w:ind w:left="849"/>
      <w:contextualSpacing/>
    </w:pPr>
    <w:rPr>
      <w:rFonts w:ascii="Arial" w:eastAsia="Times New Roman" w:hAnsi="Arial" w:cs="Times New Roman"/>
      <w:color w:val="000000" w:themeColor="text1"/>
      <w:sz w:val="19"/>
      <w:lang w:val="en-AU"/>
    </w:rPr>
  </w:style>
  <w:style w:type="paragraph" w:styleId="ListContinue4">
    <w:name w:val="List Continue 4"/>
    <w:basedOn w:val="Normal"/>
    <w:uiPriority w:val="99"/>
    <w:semiHidden/>
    <w:unhideWhenUsed/>
    <w:rsid w:val="000C489C"/>
    <w:pPr>
      <w:spacing w:after="120" w:line="220" w:lineRule="atLeast"/>
      <w:ind w:left="1132"/>
      <w:contextualSpacing/>
    </w:pPr>
    <w:rPr>
      <w:rFonts w:ascii="Arial" w:eastAsia="Times New Roman" w:hAnsi="Arial" w:cs="Times New Roman"/>
      <w:color w:val="000000" w:themeColor="text1"/>
      <w:sz w:val="19"/>
      <w:lang w:val="en-AU"/>
    </w:rPr>
  </w:style>
  <w:style w:type="paragraph" w:styleId="ListContinue5">
    <w:name w:val="List Continue 5"/>
    <w:basedOn w:val="Normal"/>
    <w:uiPriority w:val="99"/>
    <w:semiHidden/>
    <w:unhideWhenUsed/>
    <w:rsid w:val="000C489C"/>
    <w:pPr>
      <w:spacing w:after="120" w:line="220" w:lineRule="atLeast"/>
      <w:ind w:left="1415"/>
      <w:contextualSpacing/>
    </w:pPr>
    <w:rPr>
      <w:rFonts w:ascii="Arial" w:eastAsia="Times New Roman" w:hAnsi="Arial" w:cs="Times New Roman"/>
      <w:color w:val="000000" w:themeColor="text1"/>
      <w:sz w:val="19"/>
      <w:lang w:val="en-AU"/>
    </w:rPr>
  </w:style>
  <w:style w:type="paragraph" w:styleId="ListNumber">
    <w:name w:val="List Number"/>
    <w:basedOn w:val="Normal"/>
    <w:uiPriority w:val="99"/>
    <w:unhideWhenUsed/>
    <w:rsid w:val="000C489C"/>
    <w:pPr>
      <w:tabs>
        <w:tab w:val="num" w:pos="360"/>
      </w:tabs>
      <w:spacing w:after="90" w:line="220" w:lineRule="atLeast"/>
      <w:ind w:left="360" w:hanging="360"/>
      <w:contextualSpacing/>
    </w:pPr>
    <w:rPr>
      <w:rFonts w:ascii="Arial" w:eastAsia="Times New Roman" w:hAnsi="Arial" w:cs="Times New Roman"/>
      <w:color w:val="000000" w:themeColor="text1"/>
      <w:sz w:val="19"/>
      <w:lang w:val="en-AU"/>
    </w:rPr>
  </w:style>
  <w:style w:type="paragraph" w:styleId="ListNumber2">
    <w:name w:val="List Number 2"/>
    <w:basedOn w:val="Normal"/>
    <w:uiPriority w:val="99"/>
    <w:semiHidden/>
    <w:unhideWhenUsed/>
    <w:rsid w:val="000C489C"/>
    <w:pPr>
      <w:tabs>
        <w:tab w:val="num" w:pos="643"/>
      </w:tabs>
      <w:spacing w:after="90" w:line="220" w:lineRule="atLeast"/>
      <w:ind w:left="643" w:hanging="360"/>
      <w:contextualSpacing/>
    </w:pPr>
    <w:rPr>
      <w:rFonts w:ascii="Arial" w:eastAsia="Times New Roman" w:hAnsi="Arial" w:cs="Times New Roman"/>
      <w:color w:val="000000" w:themeColor="text1"/>
      <w:sz w:val="19"/>
      <w:lang w:val="en-AU"/>
    </w:rPr>
  </w:style>
  <w:style w:type="paragraph" w:styleId="ListNumber3">
    <w:name w:val="List Number 3"/>
    <w:basedOn w:val="Normal"/>
    <w:uiPriority w:val="99"/>
    <w:semiHidden/>
    <w:unhideWhenUsed/>
    <w:rsid w:val="000C489C"/>
    <w:pPr>
      <w:tabs>
        <w:tab w:val="num" w:pos="926"/>
      </w:tabs>
      <w:spacing w:after="90" w:line="220" w:lineRule="atLeast"/>
      <w:ind w:left="926" w:hanging="360"/>
      <w:contextualSpacing/>
    </w:pPr>
    <w:rPr>
      <w:rFonts w:ascii="Arial" w:eastAsia="Times New Roman" w:hAnsi="Arial" w:cs="Times New Roman"/>
      <w:color w:val="000000" w:themeColor="text1"/>
      <w:sz w:val="19"/>
      <w:lang w:val="en-AU"/>
    </w:rPr>
  </w:style>
  <w:style w:type="paragraph" w:styleId="ListNumber4">
    <w:name w:val="List Number 4"/>
    <w:basedOn w:val="Normal"/>
    <w:uiPriority w:val="99"/>
    <w:semiHidden/>
    <w:unhideWhenUsed/>
    <w:rsid w:val="000C489C"/>
    <w:pPr>
      <w:tabs>
        <w:tab w:val="num" w:pos="1209"/>
      </w:tabs>
      <w:spacing w:after="90" w:line="220" w:lineRule="atLeast"/>
      <w:ind w:left="1209" w:hanging="360"/>
      <w:contextualSpacing/>
    </w:pPr>
    <w:rPr>
      <w:rFonts w:ascii="Arial" w:eastAsia="Times New Roman" w:hAnsi="Arial" w:cs="Times New Roman"/>
      <w:color w:val="000000" w:themeColor="text1"/>
      <w:sz w:val="19"/>
      <w:lang w:val="en-AU"/>
    </w:rPr>
  </w:style>
  <w:style w:type="paragraph" w:styleId="ListNumber5">
    <w:name w:val="List Number 5"/>
    <w:basedOn w:val="Normal"/>
    <w:uiPriority w:val="99"/>
    <w:semiHidden/>
    <w:unhideWhenUsed/>
    <w:rsid w:val="000C489C"/>
    <w:pPr>
      <w:tabs>
        <w:tab w:val="num" w:pos="1492"/>
      </w:tabs>
      <w:spacing w:after="90" w:line="220" w:lineRule="atLeast"/>
      <w:ind w:left="1492" w:hanging="360"/>
      <w:contextualSpacing/>
    </w:pPr>
    <w:rPr>
      <w:rFonts w:ascii="Arial" w:eastAsia="Times New Roman" w:hAnsi="Arial" w:cs="Times New Roman"/>
      <w:color w:val="000000" w:themeColor="text1"/>
      <w:sz w:val="19"/>
      <w:lang w:val="en-AU"/>
    </w:rPr>
  </w:style>
  <w:style w:type="paragraph" w:styleId="MacroText">
    <w:name w:val="macro"/>
    <w:link w:val="MacroTextChar"/>
    <w:uiPriority w:val="99"/>
    <w:unhideWhenUsed/>
    <w:rsid w:val="000C489C"/>
    <w:pPr>
      <w:tabs>
        <w:tab w:val="left" w:pos="480"/>
        <w:tab w:val="left" w:pos="960"/>
        <w:tab w:val="left" w:pos="1440"/>
        <w:tab w:val="left" w:pos="1920"/>
        <w:tab w:val="left" w:pos="2400"/>
        <w:tab w:val="left" w:pos="2880"/>
        <w:tab w:val="left" w:pos="3360"/>
        <w:tab w:val="left" w:pos="3840"/>
        <w:tab w:val="left" w:pos="4320"/>
      </w:tabs>
      <w:spacing w:line="220" w:lineRule="atLeast"/>
    </w:pPr>
    <w:rPr>
      <w:rFonts w:ascii="Consolas" w:eastAsia="Times New Roman" w:hAnsi="Consolas" w:cs="Consolas"/>
      <w:color w:val="000000" w:themeColor="text1"/>
      <w:sz w:val="20"/>
      <w:szCs w:val="20"/>
      <w:lang w:val="en-AU"/>
    </w:rPr>
  </w:style>
  <w:style w:type="character" w:customStyle="1" w:styleId="MacroTextChar">
    <w:name w:val="Macro Text Char"/>
    <w:basedOn w:val="DefaultParagraphFont"/>
    <w:link w:val="MacroText"/>
    <w:uiPriority w:val="99"/>
    <w:rsid w:val="000C489C"/>
    <w:rPr>
      <w:rFonts w:ascii="Consolas" w:eastAsia="Times New Roman" w:hAnsi="Consolas" w:cs="Consolas"/>
      <w:color w:val="000000" w:themeColor="text1"/>
      <w:sz w:val="20"/>
      <w:szCs w:val="20"/>
      <w:lang w:val="en-AU"/>
    </w:rPr>
  </w:style>
  <w:style w:type="table" w:styleId="MediumGrid1">
    <w:name w:val="Medium Grid 1"/>
    <w:basedOn w:val="TableNormal"/>
    <w:uiPriority w:val="67"/>
    <w:rsid w:val="000C489C"/>
    <w:rPr>
      <w:sz w:val="22"/>
      <w:szCs w:val="22"/>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489C"/>
    <w:rPr>
      <w:sz w:val="22"/>
      <w:szCs w:val="22"/>
      <w:lang w:val="en-AU"/>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0C489C"/>
    <w:rPr>
      <w:sz w:val="22"/>
      <w:szCs w:val="22"/>
      <w:lang w:val="en-AU"/>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0C489C"/>
    <w:rPr>
      <w:sz w:val="22"/>
      <w:szCs w:val="22"/>
      <w:lang w:val="en-AU"/>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0C489C"/>
    <w:rPr>
      <w:sz w:val="22"/>
      <w:szCs w:val="22"/>
      <w:lang w:val="en-AU"/>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0C489C"/>
    <w:rPr>
      <w:sz w:val="22"/>
      <w:szCs w:val="22"/>
      <w:lang w:val="en-AU"/>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0C489C"/>
    <w:rPr>
      <w:sz w:val="22"/>
      <w:szCs w:val="22"/>
      <w:lang w:val="en-AU"/>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rsid w:val="000C489C"/>
    <w:rPr>
      <w:color w:val="000000" w:themeColor="text1"/>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489C"/>
    <w:rPr>
      <w:color w:val="000000" w:themeColor="text1"/>
      <w:sz w:val="22"/>
      <w:szCs w:val="22"/>
      <w:lang w:val="en-AU"/>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0C489C"/>
    <w:rPr>
      <w:color w:val="000000" w:themeColor="text1"/>
      <w:sz w:val="22"/>
      <w:szCs w:val="22"/>
      <w:lang w:val="en-AU"/>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0C489C"/>
    <w:rPr>
      <w:color w:val="000000" w:themeColor="text1"/>
      <w:sz w:val="22"/>
      <w:szCs w:val="22"/>
      <w:lang w:val="en-AU"/>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0C489C"/>
    <w:rPr>
      <w:color w:val="000000" w:themeColor="text1"/>
      <w:sz w:val="22"/>
      <w:szCs w:val="22"/>
      <w:lang w:val="en-AU"/>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0C489C"/>
    <w:rPr>
      <w:color w:val="000000" w:themeColor="text1"/>
      <w:sz w:val="22"/>
      <w:szCs w:val="22"/>
      <w:lang w:val="en-AU"/>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0C489C"/>
    <w:rPr>
      <w:color w:val="000000" w:themeColor="text1"/>
      <w:sz w:val="22"/>
      <w:szCs w:val="22"/>
      <w:lang w:val="en-AU"/>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489C"/>
    <w:rPr>
      <w:sz w:val="22"/>
      <w:szCs w:val="22"/>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489C"/>
    <w:rPr>
      <w:sz w:val="22"/>
      <w:szCs w:val="22"/>
      <w:lang w:val="en-AU"/>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489C"/>
    <w:rPr>
      <w:sz w:val="22"/>
      <w:szCs w:val="22"/>
      <w:lang w:val="en-AU"/>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489C"/>
    <w:rPr>
      <w:sz w:val="22"/>
      <w:szCs w:val="22"/>
      <w:lang w:val="en-AU"/>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489C"/>
    <w:rPr>
      <w:sz w:val="22"/>
      <w:szCs w:val="22"/>
      <w:lang w:val="en-AU"/>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489C"/>
    <w:rPr>
      <w:sz w:val="22"/>
      <w:szCs w:val="22"/>
      <w:lang w:val="en-AU"/>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489C"/>
    <w:rPr>
      <w:sz w:val="22"/>
      <w:szCs w:val="22"/>
      <w:lang w:val="en-AU"/>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C48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AU"/>
    </w:rPr>
  </w:style>
  <w:style w:type="character" w:customStyle="1" w:styleId="MessageHeaderChar">
    <w:name w:val="Message Header Char"/>
    <w:basedOn w:val="DefaultParagraphFont"/>
    <w:link w:val="MessageHeader"/>
    <w:uiPriority w:val="99"/>
    <w:semiHidden/>
    <w:rsid w:val="000C489C"/>
    <w:rPr>
      <w:rFonts w:asciiTheme="majorHAnsi" w:eastAsiaTheme="majorEastAsia" w:hAnsiTheme="majorHAnsi" w:cstheme="majorBidi"/>
      <w:color w:val="000000" w:themeColor="text1"/>
      <w:shd w:val="pct20" w:color="auto" w:fill="auto"/>
      <w:lang w:val="en-AU"/>
    </w:rPr>
  </w:style>
  <w:style w:type="paragraph" w:styleId="NormalIndent">
    <w:name w:val="Normal Indent"/>
    <w:basedOn w:val="Normal"/>
    <w:uiPriority w:val="99"/>
    <w:unhideWhenUsed/>
    <w:rsid w:val="000C489C"/>
    <w:pPr>
      <w:spacing w:after="90" w:line="220" w:lineRule="atLeast"/>
      <w:ind w:left="720"/>
    </w:pPr>
    <w:rPr>
      <w:rFonts w:ascii="Arial" w:eastAsia="Times New Roman" w:hAnsi="Arial" w:cs="Times New Roman"/>
      <w:color w:val="000000" w:themeColor="text1"/>
      <w:sz w:val="19"/>
      <w:lang w:val="en-AU"/>
    </w:rPr>
  </w:style>
  <w:style w:type="paragraph" w:styleId="NoteHeading">
    <w:name w:val="Note Heading"/>
    <w:basedOn w:val="Normal"/>
    <w:next w:val="Normal"/>
    <w:link w:val="NoteHeadingChar"/>
    <w:uiPriority w:val="99"/>
    <w:semiHidden/>
    <w:unhideWhenUsed/>
    <w:rsid w:val="000C489C"/>
    <w:rPr>
      <w:rFonts w:ascii="Arial" w:eastAsia="Times New Roman" w:hAnsi="Arial" w:cs="Times New Roman"/>
      <w:color w:val="000000" w:themeColor="text1"/>
      <w:sz w:val="19"/>
      <w:lang w:val="en-AU"/>
    </w:rPr>
  </w:style>
  <w:style w:type="character" w:customStyle="1" w:styleId="NoteHeadingChar">
    <w:name w:val="Note Heading Char"/>
    <w:basedOn w:val="DefaultParagraphFont"/>
    <w:link w:val="NoteHeading"/>
    <w:uiPriority w:val="99"/>
    <w:semiHidden/>
    <w:rsid w:val="000C489C"/>
    <w:rPr>
      <w:rFonts w:ascii="Arial" w:eastAsia="Times New Roman" w:hAnsi="Arial" w:cs="Times New Roman"/>
      <w:color w:val="000000" w:themeColor="text1"/>
      <w:sz w:val="19"/>
      <w:lang w:val="en-AU"/>
    </w:rPr>
  </w:style>
  <w:style w:type="table" w:styleId="Table3Deffects1">
    <w:name w:val="Table 3D effects 1"/>
    <w:basedOn w:val="TableNormal"/>
    <w:uiPriority w:val="99"/>
    <w:semiHidden/>
    <w:unhideWhenUsed/>
    <w:rsid w:val="000C489C"/>
    <w:pPr>
      <w:spacing w:after="90" w:line="220" w:lineRule="atLeast"/>
    </w:pPr>
    <w:rPr>
      <w:sz w:val="22"/>
      <w:szCs w:val="22"/>
      <w:lang w:val="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C489C"/>
    <w:pPr>
      <w:spacing w:after="90" w:line="220" w:lineRule="atLeast"/>
    </w:pPr>
    <w:rPr>
      <w:sz w:val="22"/>
      <w:szCs w:val="22"/>
      <w:lang w:val="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C489C"/>
    <w:pPr>
      <w:spacing w:after="90" w:line="220" w:lineRule="atLeast"/>
    </w:pPr>
    <w:rPr>
      <w:sz w:val="22"/>
      <w:szCs w:val="22"/>
      <w:lang w:val="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C489C"/>
    <w:pPr>
      <w:spacing w:after="90" w:line="220" w:lineRule="atLeast"/>
    </w:pPr>
    <w:rPr>
      <w:sz w:val="22"/>
      <w:szCs w:val="22"/>
      <w:lang w:val="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C489C"/>
    <w:pPr>
      <w:spacing w:after="90" w:line="220" w:lineRule="atLeast"/>
    </w:pPr>
    <w:rPr>
      <w:sz w:val="22"/>
      <w:szCs w:val="22"/>
      <w:lang w:val="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C489C"/>
    <w:pPr>
      <w:spacing w:after="90" w:line="220" w:lineRule="atLeast"/>
    </w:pPr>
    <w:rPr>
      <w:color w:val="000080"/>
      <w:sz w:val="22"/>
      <w:szCs w:val="22"/>
      <w:lang w:val="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C489C"/>
    <w:pPr>
      <w:spacing w:after="90" w:line="220" w:lineRule="atLeast"/>
    </w:pPr>
    <w:rPr>
      <w:sz w:val="22"/>
      <w:szCs w:val="22"/>
      <w:lang w:val="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C489C"/>
    <w:pPr>
      <w:spacing w:after="90" w:line="220" w:lineRule="atLeast"/>
    </w:pPr>
    <w:rPr>
      <w:color w:val="FFFFFF"/>
      <w:sz w:val="22"/>
      <w:szCs w:val="22"/>
      <w:lang w:val="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C489C"/>
    <w:pPr>
      <w:spacing w:after="90" w:line="220" w:lineRule="atLeast"/>
    </w:pPr>
    <w:rPr>
      <w:sz w:val="22"/>
      <w:szCs w:val="22"/>
      <w:lang w:val="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C489C"/>
    <w:pPr>
      <w:spacing w:after="90" w:line="220" w:lineRule="atLeast"/>
    </w:pPr>
    <w:rPr>
      <w:sz w:val="22"/>
      <w:szCs w:val="22"/>
      <w:lang w:val="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0C489C"/>
    <w:pPr>
      <w:spacing w:after="90" w:line="220" w:lineRule="atLeast"/>
    </w:pPr>
    <w:rPr>
      <w:b/>
      <w:bCs/>
      <w:sz w:val="22"/>
      <w:szCs w:val="22"/>
      <w:lang w:val="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C489C"/>
    <w:pPr>
      <w:spacing w:after="90" w:line="220" w:lineRule="atLeast"/>
    </w:pPr>
    <w:rPr>
      <w:b/>
      <w:bCs/>
      <w:sz w:val="22"/>
      <w:szCs w:val="22"/>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C489C"/>
    <w:pPr>
      <w:spacing w:after="90" w:line="220" w:lineRule="atLeast"/>
    </w:pPr>
    <w:rPr>
      <w:sz w:val="22"/>
      <w:szCs w:val="22"/>
      <w:lang w:val="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C489C"/>
    <w:pPr>
      <w:spacing w:after="90" w:line="220" w:lineRule="atLeast"/>
    </w:pPr>
    <w:rPr>
      <w:sz w:val="22"/>
      <w:szCs w:val="22"/>
      <w:lang w:val="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C489C"/>
    <w:pPr>
      <w:spacing w:after="90" w:line="220" w:lineRule="atLeast"/>
    </w:pPr>
    <w:rPr>
      <w:sz w:val="22"/>
      <w:szCs w:val="22"/>
      <w:lang w:val="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C489C"/>
    <w:pPr>
      <w:spacing w:after="90" w:line="220" w:lineRule="atLeast"/>
    </w:pPr>
    <w:rPr>
      <w:sz w:val="22"/>
      <w:szCs w:val="22"/>
      <w:lang w:val="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0C489C"/>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0C489C"/>
    <w:pPr>
      <w:spacing w:after="90" w:line="220" w:lineRule="atLeast"/>
    </w:pPr>
    <w:rPr>
      <w:sz w:val="22"/>
      <w:szCs w:val="22"/>
      <w:lang w:val="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C489C"/>
    <w:pPr>
      <w:spacing w:after="90" w:line="220" w:lineRule="atLeast"/>
    </w:pPr>
    <w:rPr>
      <w:sz w:val="22"/>
      <w:szCs w:val="22"/>
      <w:lang w:val="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C489C"/>
    <w:pPr>
      <w:spacing w:after="90" w:line="220" w:lineRule="atLeast"/>
    </w:pPr>
    <w:rPr>
      <w:sz w:val="22"/>
      <w:szCs w:val="22"/>
      <w:lang w:val="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C489C"/>
    <w:pPr>
      <w:spacing w:after="90" w:line="220" w:lineRule="atLeast"/>
    </w:pPr>
    <w:rPr>
      <w:b/>
      <w:bCs/>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C489C"/>
    <w:pPr>
      <w:spacing w:after="90" w:line="220" w:lineRule="atLeast"/>
    </w:pPr>
    <w:rPr>
      <w:sz w:val="22"/>
      <w:szCs w:val="22"/>
      <w:lang w:val="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C489C"/>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C489C"/>
    <w:pPr>
      <w:spacing w:after="90" w:line="220" w:lineRule="atLeast"/>
    </w:pPr>
    <w:rPr>
      <w:sz w:val="22"/>
      <w:szCs w:val="22"/>
      <w:lang w:val="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C489C"/>
    <w:pPr>
      <w:spacing w:after="90" w:line="220" w:lineRule="atLeast"/>
    </w:pPr>
    <w:rPr>
      <w:sz w:val="22"/>
      <w:szCs w:val="22"/>
      <w:lang w:val="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C489C"/>
    <w:pPr>
      <w:spacing w:after="90" w:line="220" w:lineRule="atLeast"/>
    </w:pPr>
    <w:rPr>
      <w:sz w:val="22"/>
      <w:szCs w:val="22"/>
      <w:lang w:val="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C489C"/>
    <w:pPr>
      <w:spacing w:line="220" w:lineRule="atLeast"/>
      <w:ind w:left="190" w:hanging="190"/>
    </w:pPr>
    <w:rPr>
      <w:rFonts w:ascii="Arial" w:eastAsia="Times New Roman" w:hAnsi="Arial" w:cs="Times New Roman"/>
      <w:color w:val="000000" w:themeColor="text1"/>
      <w:sz w:val="19"/>
      <w:lang w:val="en-AU"/>
    </w:rPr>
  </w:style>
  <w:style w:type="paragraph" w:styleId="TableofFigures">
    <w:name w:val="table of figures"/>
    <w:basedOn w:val="Normal"/>
    <w:next w:val="Normal"/>
    <w:link w:val="TableofFiguresChar"/>
    <w:unhideWhenUsed/>
    <w:qFormat/>
    <w:rsid w:val="000C489C"/>
    <w:pPr>
      <w:spacing w:line="220" w:lineRule="atLeast"/>
    </w:pPr>
    <w:rPr>
      <w:rFonts w:ascii="Arial" w:eastAsia="Times New Roman" w:hAnsi="Arial" w:cs="Times New Roman"/>
      <w:color w:val="000000" w:themeColor="text1"/>
      <w:sz w:val="19"/>
      <w:lang w:val="en-AU"/>
    </w:rPr>
  </w:style>
  <w:style w:type="table" w:styleId="TableProfessional">
    <w:name w:val="Table Professional"/>
    <w:basedOn w:val="TableNormal"/>
    <w:uiPriority w:val="99"/>
    <w:semiHidden/>
    <w:unhideWhenUsed/>
    <w:rsid w:val="000C489C"/>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0C489C"/>
    <w:pPr>
      <w:spacing w:after="90" w:line="220" w:lineRule="atLeast"/>
    </w:pPr>
    <w:rPr>
      <w:sz w:val="22"/>
      <w:szCs w:val="22"/>
      <w:lang w:val="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C489C"/>
    <w:pPr>
      <w:spacing w:after="90" w:line="220" w:lineRule="atLeast"/>
    </w:pPr>
    <w:rPr>
      <w:sz w:val="22"/>
      <w:szCs w:val="22"/>
      <w:lang w:val="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C489C"/>
    <w:pPr>
      <w:spacing w:after="90" w:line="220" w:lineRule="atLeast"/>
    </w:pPr>
    <w:rPr>
      <w:sz w:val="22"/>
      <w:szCs w:val="22"/>
      <w:lang w:val="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C489C"/>
    <w:pPr>
      <w:spacing w:after="90" w:line="220" w:lineRule="atLeast"/>
    </w:pPr>
    <w:rPr>
      <w:sz w:val="22"/>
      <w:szCs w:val="22"/>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C489C"/>
    <w:pPr>
      <w:spacing w:after="90" w:line="220" w:lineRule="atLeast"/>
    </w:pPr>
    <w:rPr>
      <w:sz w:val="22"/>
      <w:szCs w:val="22"/>
      <w:lang w:val="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C489C"/>
    <w:pPr>
      <w:spacing w:before="120" w:after="90" w:line="220" w:lineRule="atLeast"/>
    </w:pPr>
    <w:rPr>
      <w:rFonts w:asciiTheme="majorHAnsi" w:eastAsiaTheme="majorEastAsia" w:hAnsiTheme="majorHAnsi" w:cstheme="majorBidi"/>
      <w:b/>
      <w:bCs/>
      <w:color w:val="000000" w:themeColor="text1"/>
      <w:lang w:val="en-AU"/>
    </w:rPr>
  </w:style>
  <w:style w:type="paragraph" w:customStyle="1" w:styleId="Tablerowheadingtopoutputstables">
    <w:name w:val="Table row heading top outputs tables"/>
    <w:basedOn w:val="DETTablerowheadingoutputstables"/>
    <w:qFormat/>
    <w:rsid w:val="000C489C"/>
    <w:pPr>
      <w:jc w:val="center"/>
    </w:pPr>
  </w:style>
  <w:style w:type="numbering" w:customStyle="1" w:styleId="1111111">
    <w:name w:val="1 / 1.1 / 1.1.11"/>
    <w:basedOn w:val="NoList"/>
    <w:next w:val="111111"/>
    <w:uiPriority w:val="99"/>
    <w:semiHidden/>
    <w:unhideWhenUsed/>
    <w:rsid w:val="000C489C"/>
    <w:pPr>
      <w:numPr>
        <w:numId w:val="19"/>
      </w:numPr>
    </w:pPr>
  </w:style>
  <w:style w:type="numbering" w:customStyle="1" w:styleId="ArticleSection1">
    <w:name w:val="Article / Section1"/>
    <w:basedOn w:val="NoList"/>
    <w:next w:val="ArticleSection"/>
    <w:uiPriority w:val="99"/>
    <w:semiHidden/>
    <w:unhideWhenUsed/>
    <w:rsid w:val="000C489C"/>
    <w:pPr>
      <w:numPr>
        <w:numId w:val="20"/>
      </w:numPr>
    </w:pPr>
  </w:style>
  <w:style w:type="character" w:customStyle="1" w:styleId="TableofFiguresChar">
    <w:name w:val="Table of Figures Char"/>
    <w:link w:val="TableofFigures"/>
    <w:rsid w:val="000C489C"/>
    <w:rPr>
      <w:rFonts w:ascii="Arial" w:eastAsia="Times New Roman" w:hAnsi="Arial" w:cs="Times New Roman"/>
      <w:color w:val="000000" w:themeColor="text1"/>
      <w:sz w:val="19"/>
      <w:lang w:val="en-AU"/>
    </w:rPr>
  </w:style>
  <w:style w:type="paragraph" w:customStyle="1" w:styleId="Heading2appendicesnumbered">
    <w:name w:val="Heading 2 appendices numbered"/>
    <w:basedOn w:val="Heading2notes"/>
    <w:qFormat/>
    <w:rsid w:val="000C489C"/>
    <w:pPr>
      <w:numPr>
        <w:ilvl w:val="0"/>
        <w:numId w:val="21"/>
      </w:numPr>
      <w:tabs>
        <w:tab w:val="clear" w:pos="1134"/>
        <w:tab w:val="left" w:pos="1701"/>
      </w:tabs>
    </w:pPr>
  </w:style>
  <w:style w:type="paragraph" w:customStyle="1" w:styleId="ToCome">
    <w:name w:val="ToCome"/>
    <w:basedOn w:val="Normal"/>
    <w:qFormat/>
    <w:rsid w:val="000C489C"/>
    <w:pPr>
      <w:spacing w:after="90" w:line="220" w:lineRule="atLeast"/>
    </w:pPr>
    <w:rPr>
      <w:rFonts w:ascii="Arial" w:eastAsia="Times New Roman" w:hAnsi="Arial" w:cs="Times New Roman"/>
      <w:b/>
      <w:color w:val="FF0000"/>
      <w:sz w:val="19"/>
      <w:lang w:val="en-AU"/>
    </w:rPr>
  </w:style>
  <w:style w:type="paragraph" w:customStyle="1" w:styleId="Tabletextheadingleft">
    <w:name w:val="Table text heading left"/>
    <w:basedOn w:val="Normal"/>
    <w:rsid w:val="000C489C"/>
    <w:rPr>
      <w:rFonts w:ascii="Calibri" w:eastAsia="Times New Roman" w:hAnsi="Calibri" w:cs="Times New Roman"/>
      <w:i/>
      <w:color w:val="000000" w:themeColor="text1"/>
      <w:sz w:val="20"/>
      <w:szCs w:val="18"/>
      <w:lang w:val="en-AU"/>
    </w:rPr>
  </w:style>
  <w:style w:type="paragraph" w:customStyle="1" w:styleId="DETFootnoteTextforobjectivestablesOHStable">
    <w:name w:val="DET Footnote Text for objectives tables &amp; OHS table"/>
    <w:basedOn w:val="Normal"/>
    <w:next w:val="Normal"/>
    <w:link w:val="DETFootnoteTextforobjectivestablesOHStableChar"/>
    <w:qFormat/>
    <w:rsid w:val="000C489C"/>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themeColor="text1"/>
      <w:sz w:val="15"/>
      <w:szCs w:val="16"/>
      <w:lang w:val="en-AU"/>
    </w:rPr>
  </w:style>
  <w:style w:type="character" w:customStyle="1" w:styleId="DETFootnoteTextforobjectivestablesOHStableChar">
    <w:name w:val="DET Footnote Text for objectives tables &amp; OHS table Char"/>
    <w:basedOn w:val="DefaultParagraphFont"/>
    <w:link w:val="DETFootnoteTextforobjectivestablesOHStable"/>
    <w:rsid w:val="000C489C"/>
    <w:rPr>
      <w:rFonts w:ascii="Arial Narrow" w:eastAsia="Times New Roman" w:hAnsi="Arial Narrow" w:cs="Arial"/>
      <w:color w:val="000000" w:themeColor="text1"/>
      <w:sz w:val="15"/>
      <w:szCs w:val="16"/>
      <w:lang w:val="en-AU"/>
    </w:rPr>
  </w:style>
  <w:style w:type="numbering" w:customStyle="1" w:styleId="11111111">
    <w:name w:val="1 / 1.1 / 1.1.111"/>
    <w:basedOn w:val="NoList"/>
    <w:next w:val="111111"/>
    <w:uiPriority w:val="99"/>
    <w:semiHidden/>
    <w:unhideWhenUsed/>
    <w:rsid w:val="000C489C"/>
  </w:style>
  <w:style w:type="numbering" w:customStyle="1" w:styleId="1ai11">
    <w:name w:val="1 / a / i11"/>
    <w:basedOn w:val="NoList"/>
    <w:next w:val="1ai"/>
    <w:uiPriority w:val="99"/>
    <w:semiHidden/>
    <w:unhideWhenUsed/>
    <w:rsid w:val="000C489C"/>
  </w:style>
  <w:style w:type="numbering" w:customStyle="1" w:styleId="ArticleSection11">
    <w:name w:val="Article / Section11"/>
    <w:basedOn w:val="NoList"/>
    <w:next w:val="ArticleSection"/>
    <w:uiPriority w:val="99"/>
    <w:semiHidden/>
    <w:unhideWhenUsed/>
    <w:rsid w:val="000C489C"/>
  </w:style>
  <w:style w:type="table" w:customStyle="1" w:styleId="TableGrid12">
    <w:name w:val="Table Grid12"/>
    <w:basedOn w:val="TableNormal"/>
    <w:next w:val="TableGrid"/>
    <w:uiPriority w:val="59"/>
    <w:rsid w:val="000C489C"/>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C489C"/>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0C489C"/>
    <w:pPr>
      <w:spacing w:before="30" w:after="30"/>
    </w:pPr>
    <w:rPr>
      <w:rFonts w:ascii="Arial" w:eastAsia="Times New Roman" w:hAnsi="Arial" w:cs="Arial"/>
      <w:sz w:val="17"/>
      <w:szCs w:val="18"/>
      <w:lang w:val="en-AU" w:eastAsia="en-AU"/>
    </w:rPr>
  </w:style>
  <w:style w:type="paragraph" w:customStyle="1" w:styleId="ReportTitle">
    <w:name w:val="Report Title"/>
    <w:basedOn w:val="Normal"/>
    <w:rsid w:val="000C489C"/>
    <w:pPr>
      <w:spacing w:after="35" w:line="480" w:lineRule="exact"/>
    </w:pPr>
    <w:rPr>
      <w:rFonts w:ascii="Arial" w:eastAsia="Times New Roman" w:hAnsi="Arial" w:cs="Times New Roman"/>
      <w:color w:val="D2000B"/>
      <w:spacing w:val="-12"/>
      <w:sz w:val="46"/>
      <w:szCs w:val="46"/>
      <w:lang w:val="en-AU"/>
    </w:rPr>
  </w:style>
  <w:style w:type="paragraph" w:customStyle="1" w:styleId="Tabletextobjectivestablesitalic">
    <w:name w:val="Table text objectives tables italic"/>
    <w:basedOn w:val="Tabletextobjectivestables"/>
    <w:qFormat/>
    <w:rsid w:val="000C489C"/>
    <w:rPr>
      <w:i/>
      <w:color w:val="auto"/>
    </w:rPr>
  </w:style>
  <w:style w:type="numbering" w:customStyle="1" w:styleId="MD2007111">
    <w:name w:val="MD2007111"/>
    <w:rsid w:val="000C489C"/>
    <w:pPr>
      <w:numPr>
        <w:numId w:val="23"/>
      </w:numPr>
    </w:pPr>
  </w:style>
  <w:style w:type="paragraph" w:customStyle="1" w:styleId="TOC1fin">
    <w:name w:val="TOC 1 fin"/>
    <w:basedOn w:val="TOC1"/>
    <w:qFormat/>
    <w:rsid w:val="000C489C"/>
    <w:pPr>
      <w:keepNext/>
      <w:tabs>
        <w:tab w:val="clear" w:pos="7354"/>
        <w:tab w:val="left" w:pos="1134"/>
        <w:tab w:val="right" w:pos="7371"/>
      </w:tabs>
      <w:spacing w:after="180" w:line="220" w:lineRule="atLeast"/>
      <w:ind w:left="1134" w:right="567" w:hanging="1134"/>
    </w:pPr>
    <w:rPr>
      <w:rFonts w:ascii="Arial" w:eastAsia="Times New Roman" w:hAnsi="Arial" w:cs="Times New Roman"/>
      <w:noProof/>
      <w:color w:val="000000" w:themeColor="text1"/>
      <w:sz w:val="19"/>
      <w:lang w:val="en-AU" w:eastAsia="en-AU"/>
    </w:rPr>
  </w:style>
  <w:style w:type="paragraph" w:customStyle="1" w:styleId="Tabletextoutputs">
    <w:name w:val="Table text outputs"/>
    <w:basedOn w:val="Tabletextnoindent"/>
    <w:qFormat/>
    <w:rsid w:val="000C489C"/>
    <w:rPr>
      <w:rFonts w:ascii="Arial Narrow" w:hAnsi="Arial Narrow"/>
      <w:sz w:val="16"/>
      <w:szCs w:val="16"/>
      <w:lang w:eastAsia="en-AU"/>
    </w:rPr>
  </w:style>
  <w:style w:type="paragraph" w:customStyle="1" w:styleId="TableBullet0">
    <w:name w:val="Table Bullet"/>
    <w:basedOn w:val="Normal"/>
    <w:uiPriority w:val="10"/>
    <w:qFormat/>
    <w:rsid w:val="000C489C"/>
    <w:pPr>
      <w:tabs>
        <w:tab w:val="num" w:pos="227"/>
      </w:tabs>
      <w:spacing w:line="220" w:lineRule="atLeast"/>
      <w:ind w:left="227" w:hanging="227"/>
    </w:pPr>
    <w:rPr>
      <w:rFonts w:ascii="Calibri" w:eastAsia="Times New Roman" w:hAnsi="Calibri" w:cs="Calibri"/>
      <w:sz w:val="20"/>
      <w:szCs w:val="22"/>
      <w:lang w:val="en-AU"/>
    </w:rPr>
  </w:style>
  <w:style w:type="paragraph" w:customStyle="1" w:styleId="Normalgrey">
    <w:name w:val="Normal grey"/>
    <w:basedOn w:val="Normal"/>
    <w:qFormat/>
    <w:rsid w:val="000C489C"/>
    <w:pPr>
      <w:spacing w:before="60" w:after="60"/>
    </w:pPr>
    <w:rPr>
      <w:rFonts w:ascii="Calibri" w:eastAsia="Calibri" w:hAnsi="Calibri" w:cs="Times New Roman"/>
      <w:color w:val="6E6E64"/>
      <w:sz w:val="22"/>
      <w:szCs w:val="21"/>
      <w:lang w:val="en-AU"/>
    </w:rPr>
  </w:style>
  <w:style w:type="paragraph" w:customStyle="1" w:styleId="NoParagraphStyle">
    <w:name w:val="[No Paragraph Style]"/>
    <w:basedOn w:val="Normal"/>
    <w:rsid w:val="000C489C"/>
    <w:pPr>
      <w:spacing w:line="288" w:lineRule="auto"/>
    </w:pPr>
    <w:rPr>
      <w:rFonts w:ascii="Times-Roman" w:hAnsi="Times-Roman" w:cs="Times New Roman"/>
      <w:color w:val="000000"/>
      <w:lang w:val="en-AU"/>
    </w:rPr>
  </w:style>
  <w:style w:type="paragraph" w:customStyle="1" w:styleId="Captionafterlist">
    <w:name w:val="Caption after list"/>
    <w:basedOn w:val="Caption"/>
    <w:rsid w:val="000C489C"/>
    <w:rPr>
      <w:bCs/>
      <w:iCs/>
      <w:color w:val="auto"/>
      <w:szCs w:val="20"/>
    </w:rPr>
  </w:style>
  <w:style w:type="paragraph" w:customStyle="1" w:styleId="DETHeading1RoO">
    <w:name w:val="DET Heading 1 RoO"/>
    <w:basedOn w:val="Heading2"/>
    <w:link w:val="DETHeading1RoOChar"/>
    <w:qFormat/>
    <w:rsid w:val="000C489C"/>
    <w:pPr>
      <w:numPr>
        <w:ilvl w:val="0"/>
        <w:numId w:val="0"/>
      </w:numPr>
    </w:pPr>
  </w:style>
  <w:style w:type="character" w:customStyle="1" w:styleId="DETHeading1RoOChar">
    <w:name w:val="DET Heading 1 RoO Char"/>
    <w:basedOn w:val="Heading2Char"/>
    <w:link w:val="DETHeading1RoO"/>
    <w:rsid w:val="000C489C"/>
    <w:rPr>
      <w:rFonts w:ascii="Arial" w:eastAsia="Times New Roman" w:hAnsi="Arial" w:cs="Arial"/>
      <w:bCs/>
      <w:iCs/>
      <w:color w:val="000000" w:themeColor="text1"/>
      <w:sz w:val="28"/>
      <w:szCs w:val="28"/>
      <w:lang w:val="en-AU"/>
    </w:rPr>
  </w:style>
  <w:style w:type="paragraph" w:customStyle="1" w:styleId="Heading2Notes0">
    <w:name w:val="Heading 2 Notes"/>
    <w:basedOn w:val="Heading2"/>
    <w:link w:val="Heading2NotesChar0"/>
    <w:rsid w:val="000C489C"/>
    <w:pPr>
      <w:numPr>
        <w:ilvl w:val="0"/>
        <w:numId w:val="24"/>
      </w:numPr>
      <w:tabs>
        <w:tab w:val="left" w:pos="1260"/>
      </w:tabs>
      <w:spacing w:after="120"/>
      <w:ind w:left="1276" w:hanging="1276"/>
    </w:pPr>
  </w:style>
  <w:style w:type="character" w:customStyle="1" w:styleId="Heading2NotesChar0">
    <w:name w:val="Heading 2 Notes Char"/>
    <w:basedOn w:val="Heading2Char"/>
    <w:link w:val="Heading2Notes0"/>
    <w:locked/>
    <w:rsid w:val="000C489C"/>
    <w:rPr>
      <w:rFonts w:ascii="Arial" w:eastAsia="Times New Roman" w:hAnsi="Arial" w:cs="Arial"/>
      <w:bCs/>
      <w:iCs/>
      <w:color w:val="000000" w:themeColor="text1"/>
      <w:sz w:val="28"/>
      <w:szCs w:val="28"/>
      <w:lang w:val="en-AU"/>
    </w:rPr>
  </w:style>
  <w:style w:type="paragraph" w:customStyle="1" w:styleId="Heading3Numbering">
    <w:name w:val="Heading 3 Numbering"/>
    <w:basedOn w:val="Heading3"/>
    <w:link w:val="Heading3NumberingChar"/>
    <w:rsid w:val="000C489C"/>
    <w:pPr>
      <w:keepLines w:val="0"/>
      <w:numPr>
        <w:ilvl w:val="0"/>
        <w:numId w:val="0"/>
      </w:numPr>
      <w:tabs>
        <w:tab w:val="num" w:pos="720"/>
      </w:tabs>
      <w:spacing w:before="160" w:after="90" w:line="280" w:lineRule="atLeast"/>
      <w:ind w:left="720" w:hanging="720"/>
    </w:pPr>
    <w:rPr>
      <w:rFonts w:ascii="Arial" w:eastAsia="Times New Roman" w:hAnsi="Arial" w:cs="Arial"/>
      <w:bCs/>
      <w:color w:val="auto"/>
      <w:sz w:val="22"/>
      <w:szCs w:val="19"/>
      <w:lang w:val="en-AU"/>
    </w:rPr>
  </w:style>
  <w:style w:type="character" w:customStyle="1" w:styleId="Heading3NumberingChar">
    <w:name w:val="Heading 3 Numbering Char"/>
    <w:link w:val="Heading3Numbering"/>
    <w:rsid w:val="000C489C"/>
    <w:rPr>
      <w:rFonts w:ascii="Arial" w:eastAsia="Times New Roman" w:hAnsi="Arial" w:cs="Arial"/>
      <w:bCs/>
      <w:sz w:val="22"/>
      <w:szCs w:val="19"/>
      <w:lang w:val="en-AU"/>
    </w:rPr>
  </w:style>
  <w:style w:type="paragraph" w:customStyle="1" w:styleId="HeadingforNotescont">
    <w:name w:val="Heading for Notes (cont)"/>
    <w:basedOn w:val="Normal"/>
    <w:link w:val="HeadingforNotescontChar"/>
    <w:rsid w:val="000C489C"/>
    <w:pPr>
      <w:keepNext/>
      <w:tabs>
        <w:tab w:val="left" w:pos="1170"/>
      </w:tabs>
      <w:spacing w:before="240" w:after="90" w:line="220" w:lineRule="atLeast"/>
      <w:ind w:left="1170" w:hanging="1170"/>
      <w:outlineLvl w:val="2"/>
    </w:pPr>
    <w:rPr>
      <w:rFonts w:ascii="Arial" w:eastAsia="Times New Roman" w:hAnsi="Arial" w:cs="Arial"/>
      <w:b/>
      <w:bCs/>
      <w:kern w:val="28"/>
      <w:lang w:val="en-AU" w:eastAsia="en-AU"/>
    </w:rPr>
  </w:style>
  <w:style w:type="character" w:customStyle="1" w:styleId="HeadingforNotescontChar">
    <w:name w:val="Heading for Notes (cont) Char"/>
    <w:link w:val="HeadingforNotescont"/>
    <w:locked/>
    <w:rsid w:val="000C489C"/>
    <w:rPr>
      <w:rFonts w:ascii="Arial" w:eastAsia="Times New Roman" w:hAnsi="Arial" w:cs="Arial"/>
      <w:b/>
      <w:bCs/>
      <w:kern w:val="28"/>
      <w:lang w:val="en-AU" w:eastAsia="en-AU"/>
    </w:rPr>
  </w:style>
  <w:style w:type="numbering" w:customStyle="1" w:styleId="Listnumber10">
    <w:name w:val="List number 1"/>
    <w:basedOn w:val="NoList"/>
    <w:rsid w:val="000C489C"/>
    <w:pPr>
      <w:numPr>
        <w:numId w:val="25"/>
      </w:numPr>
    </w:pPr>
  </w:style>
  <w:style w:type="numbering" w:customStyle="1" w:styleId="ListNumber1">
    <w:name w:val="List Number1"/>
    <w:basedOn w:val="NoList"/>
    <w:rsid w:val="000C489C"/>
    <w:pPr>
      <w:numPr>
        <w:numId w:val="26"/>
      </w:numPr>
    </w:pPr>
  </w:style>
  <w:style w:type="paragraph" w:customStyle="1" w:styleId="Normalaftertableandbeforelist">
    <w:name w:val="Normal after table and before list"/>
    <w:basedOn w:val="Normalaftertable"/>
    <w:rsid w:val="000C489C"/>
    <w:pPr>
      <w:spacing w:after="40"/>
    </w:pPr>
    <w:rPr>
      <w:color w:val="auto"/>
      <w:szCs w:val="20"/>
    </w:rPr>
  </w:style>
  <w:style w:type="paragraph" w:customStyle="1" w:styleId="NormalIndent2">
    <w:name w:val="Normal Indent 2"/>
    <w:basedOn w:val="Normal"/>
    <w:rsid w:val="000C489C"/>
    <w:pPr>
      <w:spacing w:after="90" w:line="220" w:lineRule="atLeast"/>
      <w:ind w:left="450"/>
    </w:pPr>
    <w:rPr>
      <w:rFonts w:ascii="Garamond" w:eastAsia="Times New Roman" w:hAnsi="Garamond" w:cs="Times New Roman"/>
      <w:sz w:val="19"/>
      <w:lang w:val="en-AU"/>
    </w:rPr>
  </w:style>
  <w:style w:type="numbering" w:customStyle="1" w:styleId="Normalnumberedlist">
    <w:name w:val="Normal numbered list"/>
    <w:basedOn w:val="NoList"/>
    <w:rsid w:val="000C489C"/>
    <w:pPr>
      <w:numPr>
        <w:numId w:val="27"/>
      </w:numPr>
    </w:pPr>
  </w:style>
  <w:style w:type="paragraph" w:customStyle="1" w:styleId="Normalspaceabove">
    <w:name w:val="Normal spaceabove"/>
    <w:basedOn w:val="Normal"/>
    <w:qFormat/>
    <w:rsid w:val="000C489C"/>
    <w:pPr>
      <w:spacing w:before="960" w:after="90" w:line="220" w:lineRule="atLeast"/>
    </w:pPr>
    <w:rPr>
      <w:rFonts w:ascii="Arial" w:eastAsia="Times New Roman" w:hAnsi="Arial" w:cs="Arial"/>
      <w:b/>
      <w:sz w:val="19"/>
      <w:szCs w:val="19"/>
      <w:lang w:val="en-AU"/>
    </w:rPr>
  </w:style>
  <w:style w:type="paragraph" w:customStyle="1" w:styleId="NoteHeading0">
    <w:name w:val="NoteHeading"/>
    <w:basedOn w:val="Normal"/>
    <w:link w:val="NoteHeadingChar0"/>
    <w:rsid w:val="000C489C"/>
    <w:pPr>
      <w:tabs>
        <w:tab w:val="left" w:pos="1224"/>
      </w:tabs>
      <w:spacing w:after="120" w:line="220" w:lineRule="atLeast"/>
    </w:pPr>
    <w:rPr>
      <w:rFonts w:ascii="Arial" w:eastAsia="Times New Roman" w:hAnsi="Arial" w:cs="Arial"/>
      <w:b/>
      <w:bCs/>
      <w:sz w:val="28"/>
      <w:szCs w:val="28"/>
    </w:rPr>
  </w:style>
  <w:style w:type="character" w:customStyle="1" w:styleId="NoteHeadingChar0">
    <w:name w:val="NoteHeading Char"/>
    <w:link w:val="NoteHeading0"/>
    <w:locked/>
    <w:rsid w:val="000C489C"/>
    <w:rPr>
      <w:rFonts w:ascii="Arial" w:eastAsia="Times New Roman" w:hAnsi="Arial" w:cs="Arial"/>
      <w:b/>
      <w:bCs/>
      <w:sz w:val="28"/>
      <w:szCs w:val="28"/>
    </w:rPr>
  </w:style>
  <w:style w:type="paragraph" w:customStyle="1" w:styleId="NoteHeadingcontinued">
    <w:name w:val="NoteHeading continued"/>
    <w:basedOn w:val="NoteHeading0"/>
    <w:link w:val="NoteHeadingcontinuedChar"/>
    <w:rsid w:val="000C489C"/>
  </w:style>
  <w:style w:type="character" w:customStyle="1" w:styleId="NoteHeadingcontinuedChar">
    <w:name w:val="NoteHeading continued Char"/>
    <w:basedOn w:val="NoteHeadingChar0"/>
    <w:link w:val="NoteHeadingcontinued"/>
    <w:locked/>
    <w:rsid w:val="000C489C"/>
    <w:rPr>
      <w:rFonts w:ascii="Arial" w:eastAsia="Times New Roman" w:hAnsi="Arial" w:cs="Arial"/>
      <w:b/>
      <w:bCs/>
      <w:sz w:val="28"/>
      <w:szCs w:val="28"/>
    </w:rPr>
  </w:style>
  <w:style w:type="paragraph" w:customStyle="1" w:styleId="Notes">
    <w:name w:val="Notes"/>
    <w:basedOn w:val="Normal"/>
    <w:link w:val="NotesChar"/>
    <w:qFormat/>
    <w:rsid w:val="000C489C"/>
    <w:pPr>
      <w:tabs>
        <w:tab w:val="left" w:pos="454"/>
      </w:tabs>
      <w:spacing w:line="220" w:lineRule="atLeast"/>
      <w:ind w:left="459" w:hanging="459"/>
    </w:pPr>
    <w:rPr>
      <w:rFonts w:ascii="Calibri" w:eastAsia="Tahoma" w:hAnsi="Calibri" w:cs="Tahoma"/>
      <w:i/>
      <w:iCs/>
      <w:sz w:val="16"/>
      <w:lang w:val="en-AU"/>
    </w:rPr>
  </w:style>
  <w:style w:type="character" w:customStyle="1" w:styleId="NotesChar">
    <w:name w:val="Notes Char"/>
    <w:link w:val="Notes"/>
    <w:locked/>
    <w:rsid w:val="000C489C"/>
    <w:rPr>
      <w:rFonts w:ascii="Calibri" w:eastAsia="Tahoma" w:hAnsi="Calibri" w:cs="Tahoma"/>
      <w:i/>
      <w:iCs/>
      <w:sz w:val="16"/>
      <w:lang w:val="en-AU"/>
    </w:rPr>
  </w:style>
  <w:style w:type="numbering" w:customStyle="1" w:styleId="Numberedlist">
    <w:name w:val="Numbered list"/>
    <w:basedOn w:val="NoList"/>
    <w:rsid w:val="000C489C"/>
    <w:pPr>
      <w:numPr>
        <w:numId w:val="28"/>
      </w:numPr>
    </w:pPr>
  </w:style>
  <w:style w:type="paragraph" w:customStyle="1" w:styleId="SmallLine">
    <w:name w:val="Small Line"/>
    <w:basedOn w:val="Normal"/>
    <w:link w:val="SmallLineChar"/>
    <w:rsid w:val="000C489C"/>
    <w:pPr>
      <w:spacing w:line="220" w:lineRule="atLeast"/>
    </w:pPr>
    <w:rPr>
      <w:rFonts w:ascii="Garamond" w:eastAsia="Tahoma" w:hAnsi="Garamond" w:cs="Tahoma"/>
      <w:sz w:val="4"/>
      <w:szCs w:val="4"/>
      <w:lang w:val="en-AU"/>
    </w:rPr>
  </w:style>
  <w:style w:type="character" w:customStyle="1" w:styleId="SmallLineChar">
    <w:name w:val="Small Line Char"/>
    <w:link w:val="SmallLine"/>
    <w:locked/>
    <w:rsid w:val="000C489C"/>
    <w:rPr>
      <w:rFonts w:ascii="Garamond" w:eastAsia="Tahoma" w:hAnsi="Garamond" w:cs="Tahoma"/>
      <w:sz w:val="4"/>
      <w:szCs w:val="4"/>
      <w:lang w:val="en-AU"/>
    </w:rPr>
  </w:style>
  <w:style w:type="paragraph" w:customStyle="1" w:styleId="TableBulletDash">
    <w:name w:val="Table Bullet Dash"/>
    <w:basedOn w:val="Normal"/>
    <w:uiPriority w:val="10"/>
    <w:semiHidden/>
    <w:rsid w:val="000C489C"/>
    <w:pPr>
      <w:tabs>
        <w:tab w:val="num" w:pos="454"/>
      </w:tabs>
      <w:spacing w:line="260" w:lineRule="atLeast"/>
      <w:ind w:left="454" w:hanging="227"/>
    </w:pPr>
    <w:rPr>
      <w:rFonts w:ascii="Calibri" w:eastAsia="Times New Roman" w:hAnsi="Calibri" w:cs="Calibri"/>
      <w:sz w:val="22"/>
      <w:szCs w:val="22"/>
      <w:lang w:val="en-AU"/>
    </w:rPr>
  </w:style>
  <w:style w:type="paragraph" w:customStyle="1" w:styleId="Tablecolumnsubheading">
    <w:name w:val="Table column subheading"/>
    <w:basedOn w:val="Tablerowheading"/>
    <w:link w:val="TablecolumnsubheadingChar"/>
    <w:qFormat/>
    <w:rsid w:val="000C489C"/>
    <w:pPr>
      <w:keepNext/>
      <w:spacing w:before="360"/>
    </w:pPr>
    <w:rPr>
      <w:snapToGrid w:val="0"/>
    </w:rPr>
  </w:style>
  <w:style w:type="character" w:customStyle="1" w:styleId="TablecolumnsubheadingChar">
    <w:name w:val="Table column subheading Char"/>
    <w:basedOn w:val="TablerowheadingChar"/>
    <w:link w:val="Tablecolumnsubheading"/>
    <w:rsid w:val="000C489C"/>
    <w:rPr>
      <w:rFonts w:ascii="Arial" w:eastAsia="Times New Roman" w:hAnsi="Arial" w:cs="Arial"/>
      <w:b/>
      <w:snapToGrid w:val="0"/>
      <w:color w:val="000000" w:themeColor="text1"/>
      <w:sz w:val="17"/>
      <w:szCs w:val="18"/>
      <w:lang w:val="en-AU"/>
    </w:rPr>
  </w:style>
  <w:style w:type="paragraph" w:customStyle="1" w:styleId="Tablecolumnsubheadingitalic">
    <w:name w:val="Table column subheading italic"/>
    <w:basedOn w:val="Tablecolumnsubheading"/>
    <w:next w:val="Tabletext"/>
    <w:link w:val="TablecolumnsubheadingitalicChar"/>
    <w:qFormat/>
    <w:rsid w:val="000C489C"/>
    <w:pPr>
      <w:spacing w:before="40"/>
    </w:pPr>
    <w:rPr>
      <w:i/>
    </w:rPr>
  </w:style>
  <w:style w:type="character" w:customStyle="1" w:styleId="TablecolumnsubheadingitalicChar">
    <w:name w:val="Table column subheading italic Char"/>
    <w:basedOn w:val="TabletextChar"/>
    <w:link w:val="Tablecolumnsubheadingitalic"/>
    <w:rsid w:val="000C489C"/>
    <w:rPr>
      <w:rFonts w:ascii="Arial" w:eastAsia="Times New Roman" w:hAnsi="Arial" w:cs="Arial"/>
      <w:b/>
      <w:i/>
      <w:snapToGrid w:val="0"/>
      <w:color w:val="000000" w:themeColor="text1"/>
      <w:sz w:val="17"/>
      <w:szCs w:val="18"/>
      <w:lang w:val="en-AU"/>
    </w:rPr>
  </w:style>
  <w:style w:type="paragraph" w:customStyle="1" w:styleId="Tablecolumnsuperheading">
    <w:name w:val="Table column superheading"/>
    <w:basedOn w:val="Tablecolumnheading"/>
    <w:link w:val="TablecolumnsuperheadingChar"/>
    <w:qFormat/>
    <w:rsid w:val="000C489C"/>
    <w:pPr>
      <w:spacing w:before="360"/>
    </w:pPr>
  </w:style>
  <w:style w:type="character" w:customStyle="1" w:styleId="TablecolumnsuperheadingChar">
    <w:name w:val="Table column superheading Char"/>
    <w:basedOn w:val="TablecolumnheadingChar"/>
    <w:link w:val="Tablecolumnsuperheading"/>
    <w:rsid w:val="000C489C"/>
    <w:rPr>
      <w:rFonts w:ascii="Arial" w:eastAsia="Times New Roman" w:hAnsi="Arial" w:cs="Arial"/>
      <w:b/>
      <w:bCs/>
      <w:color w:val="FFFFFF"/>
      <w:sz w:val="17"/>
      <w:szCs w:val="18"/>
      <w:lang w:val="en-AU"/>
    </w:rPr>
  </w:style>
  <w:style w:type="paragraph" w:customStyle="1" w:styleId="TableEntry">
    <w:name w:val="Table Entry"/>
    <w:basedOn w:val="Normal"/>
    <w:rsid w:val="000C489C"/>
    <w:pPr>
      <w:spacing w:before="60" w:after="60" w:line="220" w:lineRule="atLeast"/>
    </w:pPr>
    <w:rPr>
      <w:rFonts w:ascii="Times New Roman" w:eastAsia="Times New Roman" w:hAnsi="Times New Roman" w:cs="Times New Roman"/>
      <w:sz w:val="20"/>
      <w:szCs w:val="22"/>
      <w:lang w:val="en-AU"/>
    </w:rPr>
  </w:style>
  <w:style w:type="paragraph" w:customStyle="1" w:styleId="Tablegrandtotal">
    <w:name w:val="Table grand total"/>
    <w:basedOn w:val="Tabletext"/>
    <w:next w:val="Tabletext"/>
    <w:qFormat/>
    <w:rsid w:val="000C489C"/>
    <w:pPr>
      <w:spacing w:before="240" w:after="240"/>
    </w:pPr>
    <w:rPr>
      <w:b/>
      <w:color w:val="auto"/>
    </w:rPr>
  </w:style>
  <w:style w:type="paragraph" w:customStyle="1" w:styleId="Tablerowheading18before">
    <w:name w:val="Table row heading_18before"/>
    <w:basedOn w:val="Tablerowheading"/>
    <w:qFormat/>
    <w:rsid w:val="000C489C"/>
    <w:pPr>
      <w:spacing w:before="360"/>
    </w:pPr>
    <w:rPr>
      <w:color w:val="auto"/>
    </w:rPr>
  </w:style>
  <w:style w:type="paragraph" w:customStyle="1" w:styleId="Tablesubheadingitalic18before">
    <w:name w:val="Table subheading italic_18before"/>
    <w:basedOn w:val="Tablesubheadingitalic"/>
    <w:qFormat/>
    <w:rsid w:val="000C489C"/>
    <w:pPr>
      <w:spacing w:before="360"/>
    </w:pPr>
    <w:rPr>
      <w:color w:val="auto"/>
    </w:rPr>
  </w:style>
  <w:style w:type="paragraph" w:customStyle="1" w:styleId="Tablesubtotal">
    <w:name w:val="Table subtotal"/>
    <w:basedOn w:val="Tabletext"/>
    <w:qFormat/>
    <w:rsid w:val="000C489C"/>
    <w:pPr>
      <w:spacing w:after="0"/>
    </w:pPr>
    <w:rPr>
      <w:b/>
      <w:bCs/>
      <w:color w:val="auto"/>
    </w:rPr>
  </w:style>
  <w:style w:type="paragraph" w:customStyle="1" w:styleId="TablesubtotalbeforeTabletotalcolumnsubheadingitalic">
    <w:name w:val="Table subtotal before Table total/column subheading italic"/>
    <w:basedOn w:val="Tabletext"/>
    <w:next w:val="Tabletext"/>
    <w:rsid w:val="000C489C"/>
    <w:pPr>
      <w:spacing w:after="360"/>
    </w:pPr>
    <w:rPr>
      <w:b/>
      <w:color w:val="auto"/>
    </w:rPr>
  </w:style>
  <w:style w:type="paragraph" w:customStyle="1" w:styleId="Tabletextbullet">
    <w:name w:val="Table text bullet"/>
    <w:basedOn w:val="Tabletextnoindent"/>
    <w:qFormat/>
    <w:rsid w:val="000C489C"/>
    <w:pPr>
      <w:numPr>
        <w:numId w:val="29"/>
      </w:numPr>
      <w:tabs>
        <w:tab w:val="clear" w:pos="205"/>
        <w:tab w:val="left" w:pos="170"/>
      </w:tabs>
    </w:pPr>
    <w:rPr>
      <w:lang w:eastAsia="en-AU"/>
    </w:rPr>
  </w:style>
  <w:style w:type="paragraph" w:customStyle="1" w:styleId="Tabletextheading">
    <w:name w:val="Table text heading"/>
    <w:basedOn w:val="Normal"/>
    <w:link w:val="TabletextheadingChar"/>
    <w:qFormat/>
    <w:rsid w:val="000C489C"/>
    <w:pPr>
      <w:spacing w:before="30" w:after="30" w:line="220" w:lineRule="atLeast"/>
      <w:jc w:val="right"/>
    </w:pPr>
    <w:rPr>
      <w:rFonts w:ascii="Arial" w:eastAsia="Times New Roman" w:hAnsi="Arial" w:cs="Arial"/>
      <w:i/>
      <w:iCs/>
      <w:noProof/>
      <w:sz w:val="19"/>
      <w:lang w:val="en-AU"/>
    </w:rPr>
  </w:style>
  <w:style w:type="character" w:customStyle="1" w:styleId="TabletextheadingChar">
    <w:name w:val="Table text heading Char"/>
    <w:link w:val="Tabletextheading"/>
    <w:rsid w:val="000C489C"/>
    <w:rPr>
      <w:rFonts w:ascii="Arial" w:eastAsia="Times New Roman" w:hAnsi="Arial" w:cs="Arial"/>
      <w:i/>
      <w:iCs/>
      <w:noProof/>
      <w:sz w:val="19"/>
      <w:lang w:val="en-AU"/>
    </w:rPr>
  </w:style>
  <w:style w:type="paragraph" w:customStyle="1" w:styleId="TabletextheadingCentred">
    <w:name w:val="Table text heading Centred"/>
    <w:basedOn w:val="Tabletextheading"/>
    <w:link w:val="TabletextheadingCentredChar"/>
    <w:rsid w:val="000C489C"/>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0C489C"/>
    <w:rPr>
      <w:rFonts w:ascii="Calibri" w:eastAsia="Tahoma" w:hAnsi="Calibri" w:cs="Arial"/>
      <w:i/>
      <w:iCs/>
      <w:sz w:val="19"/>
      <w:szCs w:val="20"/>
      <w:lang w:val="en-AU" w:eastAsia="en-AU"/>
    </w:rPr>
  </w:style>
  <w:style w:type="paragraph" w:customStyle="1" w:styleId="TabletotalbeforeTablecolumnsubheading">
    <w:name w:val="Table total before Table column subheading"/>
    <w:basedOn w:val="Tabletotal"/>
    <w:link w:val="TabletotalbeforeTablecolumnsubheadingChar"/>
    <w:qFormat/>
    <w:rsid w:val="000C489C"/>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0C489C"/>
    <w:rPr>
      <w:rFonts w:ascii="Arial" w:eastAsia="Times New Roman" w:hAnsi="Arial" w:cs="Arial"/>
      <w:b/>
      <w:bCs/>
      <w:color w:val="000000" w:themeColor="text1"/>
      <w:sz w:val="17"/>
      <w:szCs w:val="18"/>
      <w:lang w:val="en-AU"/>
    </w:rPr>
  </w:style>
  <w:style w:type="paragraph" w:customStyle="1" w:styleId="TOCTitleNotestotheFinancialStatements">
    <w:name w:val="TOC Title Notes to the Financial Statements"/>
    <w:basedOn w:val="TOCTitle"/>
    <w:next w:val="Normal"/>
    <w:link w:val="TOCTitleNotestotheFinancialStatementsChar"/>
    <w:qFormat/>
    <w:rsid w:val="000C489C"/>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0C489C"/>
    <w:rPr>
      <w:rFonts w:ascii="Arial" w:eastAsia="Times New Roman" w:hAnsi="Arial" w:cs="Arial"/>
      <w:b w:val="0"/>
      <w:color w:val="000000" w:themeColor="text1"/>
      <w:spacing w:val="-1"/>
      <w:kern w:val="32"/>
      <w:sz w:val="36"/>
      <w:szCs w:val="36"/>
      <w:lang w:val="en-AU"/>
    </w:rPr>
  </w:style>
  <w:style w:type="paragraph" w:customStyle="1" w:styleId="Tablerowheading12before">
    <w:name w:val="Table row heading_12before"/>
    <w:basedOn w:val="Tablerowheading18before"/>
    <w:qFormat/>
    <w:rsid w:val="000C489C"/>
    <w:pPr>
      <w:spacing w:before="240"/>
    </w:pPr>
  </w:style>
  <w:style w:type="paragraph" w:customStyle="1" w:styleId="Tabletextnoindenttight">
    <w:name w:val="Table text no indent_tight"/>
    <w:basedOn w:val="Tabletextnoindent"/>
    <w:qFormat/>
    <w:rsid w:val="000C489C"/>
    <w:pPr>
      <w:spacing w:before="40" w:after="40"/>
    </w:pPr>
    <w:rPr>
      <w:lang w:eastAsia="en-AU"/>
    </w:rPr>
  </w:style>
  <w:style w:type="paragraph" w:customStyle="1" w:styleId="Tabletextnoindent18before">
    <w:name w:val="Table text no indent_18before"/>
    <w:basedOn w:val="Tabletextnoindent"/>
    <w:qFormat/>
    <w:rsid w:val="000C489C"/>
    <w:pPr>
      <w:spacing w:before="360"/>
    </w:pPr>
    <w:rPr>
      <w:lang w:eastAsia="en-AU"/>
    </w:rPr>
  </w:style>
  <w:style w:type="paragraph" w:customStyle="1" w:styleId="Tabletextnoindentindent">
    <w:name w:val="Table text no indent_indent"/>
    <w:basedOn w:val="Tabletextnoindent"/>
    <w:qFormat/>
    <w:rsid w:val="000C489C"/>
    <w:pPr>
      <w:ind w:left="170"/>
    </w:pPr>
    <w:rPr>
      <w:lang w:eastAsia="en-AU"/>
    </w:rPr>
  </w:style>
  <w:style w:type="paragraph" w:customStyle="1" w:styleId="Tabletextoutputstight">
    <w:name w:val="Table text outputs_tight"/>
    <w:basedOn w:val="Tabletextoutputs"/>
    <w:qFormat/>
    <w:rsid w:val="000C489C"/>
    <w:pPr>
      <w:spacing w:before="40" w:after="40"/>
    </w:pPr>
  </w:style>
  <w:style w:type="paragraph" w:customStyle="1" w:styleId="Heading3Notesbold">
    <w:name w:val="Heading 3 Notes bold"/>
    <w:basedOn w:val="Heading3notesnumbered"/>
    <w:qFormat/>
    <w:rsid w:val="000C489C"/>
    <w:pPr>
      <w:numPr>
        <w:ilvl w:val="0"/>
        <w:numId w:val="0"/>
      </w:numPr>
      <w:tabs>
        <w:tab w:val="left" w:pos="567"/>
      </w:tabs>
    </w:pPr>
    <w:rPr>
      <w:b/>
      <w:color w:val="auto"/>
    </w:rPr>
  </w:style>
  <w:style w:type="table" w:customStyle="1" w:styleId="TableGrid21">
    <w:name w:val="Table Grid21"/>
    <w:basedOn w:val="TableNormal"/>
    <w:next w:val="TableGrid"/>
    <w:uiPriority w:val="59"/>
    <w:rsid w:val="000C489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0C489C"/>
    <w:pPr>
      <w:pBdr>
        <w:top w:val="nil"/>
        <w:left w:val="nil"/>
        <w:bottom w:val="nil"/>
        <w:right w:val="nil"/>
        <w:between w:val="nil"/>
        <w:bar w:val="nil"/>
      </w:pBdr>
      <w:tabs>
        <w:tab w:val="left" w:pos="851"/>
      </w:tabs>
      <w:spacing w:after="80" w:line="276" w:lineRule="auto"/>
    </w:pPr>
    <w:rPr>
      <w:snapToGrid w:val="0"/>
      <w:sz w:val="18"/>
      <w:szCs w:val="22"/>
      <w:bdr w:val="nil"/>
      <w:lang w:val="en-AU"/>
    </w:rPr>
  </w:style>
  <w:style w:type="character" w:customStyle="1" w:styleId="ARBodyChar">
    <w:name w:val="AR Body Char"/>
    <w:basedOn w:val="DefaultParagraphFont"/>
    <w:link w:val="ARBody"/>
    <w:rsid w:val="000C489C"/>
    <w:rPr>
      <w:snapToGrid w:val="0"/>
      <w:sz w:val="18"/>
      <w:szCs w:val="22"/>
      <w:bdr w:val="nil"/>
      <w:lang w:val="en-AU"/>
    </w:rPr>
  </w:style>
  <w:style w:type="paragraph" w:customStyle="1" w:styleId="DETNormallistbullet">
    <w:name w:val="DET Normal list bullet"/>
    <w:basedOn w:val="Normal"/>
    <w:next w:val="Normalafterlist"/>
    <w:link w:val="DETNormallistbulletChar"/>
    <w:qFormat/>
    <w:rsid w:val="000C489C"/>
    <w:pPr>
      <w:numPr>
        <w:numId w:val="30"/>
      </w:numPr>
      <w:spacing w:after="90" w:line="220" w:lineRule="atLeast"/>
    </w:pPr>
    <w:rPr>
      <w:rFonts w:ascii="Arial" w:eastAsia="Times New Roman" w:hAnsi="Arial" w:cs="Times New Roman"/>
      <w:color w:val="000000" w:themeColor="text1"/>
      <w:sz w:val="19"/>
      <w:lang w:val="en-AU"/>
    </w:rPr>
  </w:style>
  <w:style w:type="paragraph" w:customStyle="1" w:styleId="ARDotpoints">
    <w:name w:val="AR Dot points"/>
    <w:basedOn w:val="Normal"/>
    <w:link w:val="ARDotpointsChar"/>
    <w:autoRedefine/>
    <w:qFormat/>
    <w:rsid w:val="000C489C"/>
    <w:pPr>
      <w:numPr>
        <w:numId w:val="31"/>
      </w:numPr>
      <w:spacing w:after="120" w:line="276" w:lineRule="auto"/>
    </w:pPr>
    <w:rPr>
      <w:rFonts w:eastAsia="Times New Roman" w:cs="Times New Roman"/>
      <w:sz w:val="18"/>
      <w:szCs w:val="22"/>
      <w:lang w:val="en-AU" w:eastAsia="en-AU"/>
    </w:rPr>
  </w:style>
  <w:style w:type="character" w:customStyle="1" w:styleId="DETNormallistbulletChar">
    <w:name w:val="DET Normal list bullet Char"/>
    <w:basedOn w:val="DefaultParagraphFont"/>
    <w:link w:val="DETNormallistbullet"/>
    <w:rsid w:val="000C489C"/>
    <w:rPr>
      <w:rFonts w:ascii="Arial" w:eastAsia="Times New Roman" w:hAnsi="Arial" w:cs="Times New Roman"/>
      <w:color w:val="000000" w:themeColor="text1"/>
      <w:sz w:val="19"/>
      <w:lang w:val="en-AU"/>
    </w:rPr>
  </w:style>
  <w:style w:type="character" w:customStyle="1" w:styleId="ARDotpointsChar">
    <w:name w:val="AR Dot points Char"/>
    <w:link w:val="ARDotpoints"/>
    <w:rsid w:val="000C489C"/>
    <w:rPr>
      <w:rFonts w:eastAsia="Times New Roman" w:cs="Times New Roman"/>
      <w:sz w:val="18"/>
      <w:szCs w:val="22"/>
      <w:lang w:val="en-AU" w:eastAsia="en-AU"/>
    </w:rPr>
  </w:style>
  <w:style w:type="character" w:customStyle="1" w:styleId="DETTableheadingChar">
    <w:name w:val="DET Table heading Char"/>
    <w:basedOn w:val="ARBodyChar"/>
    <w:link w:val="DETTableheading"/>
    <w:locked/>
    <w:rsid w:val="000C489C"/>
    <w:rPr>
      <w:rFonts w:ascii="Arial" w:hAnsi="Arial"/>
      <w:b/>
      <w:i/>
      <w:snapToGrid/>
      <w:color w:val="000000"/>
      <w:sz w:val="17"/>
      <w:szCs w:val="22"/>
      <w:bdr w:val="none" w:sz="0" w:space="0" w:color="auto" w:frame="1"/>
      <w:lang w:val="en-AU"/>
    </w:rPr>
  </w:style>
  <w:style w:type="paragraph" w:customStyle="1" w:styleId="DETTableheading">
    <w:name w:val="DET Table heading"/>
    <w:basedOn w:val="ARBody"/>
    <w:next w:val="ARBody"/>
    <w:link w:val="DETTableheadingChar"/>
    <w:autoRedefine/>
    <w:qFormat/>
    <w:rsid w:val="000C489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0C489C"/>
    <w:rPr>
      <w:b/>
      <w:color w:val="7F7F7F" w:themeColor="text2" w:themeTint="80"/>
      <w:sz w:val="18"/>
      <w:bdr w:val="none" w:sz="0" w:space="0" w:color="auto" w:frame="1"/>
    </w:rPr>
  </w:style>
  <w:style w:type="paragraph" w:customStyle="1" w:styleId="ARHeading4">
    <w:name w:val="AR Heading 4"/>
    <w:basedOn w:val="Heading4"/>
    <w:link w:val="ARHeading4Char"/>
    <w:qFormat/>
    <w:rsid w:val="000C489C"/>
    <w:pPr>
      <w:keepLines/>
      <w:numPr>
        <w:ilvl w:val="0"/>
        <w:numId w:val="0"/>
      </w:numPr>
      <w:tabs>
        <w:tab w:val="left" w:pos="851"/>
      </w:tabs>
      <w:snapToGrid w:val="0"/>
      <w:spacing w:before="120" w:after="120" w:line="240" w:lineRule="auto"/>
    </w:pPr>
    <w:rPr>
      <w:rFonts w:asciiTheme="minorHAnsi" w:eastAsiaTheme="minorHAnsi" w:hAnsiTheme="minorHAnsi" w:cstheme="minorBidi"/>
      <w:i w:val="0"/>
      <w:color w:val="7F7F7F" w:themeColor="text2" w:themeTint="80"/>
      <w:sz w:val="18"/>
      <w:bdr w:val="none" w:sz="0" w:space="0" w:color="auto" w:frame="1"/>
      <w:lang w:val="en-GB"/>
    </w:rPr>
  </w:style>
  <w:style w:type="paragraph" w:customStyle="1" w:styleId="FootnoteTextforobjectivestablesOHStable1">
    <w:name w:val="Footnote Text for objectives tables &amp; OHS table1"/>
    <w:basedOn w:val="Normal"/>
    <w:next w:val="Normal"/>
    <w:qFormat/>
    <w:rsid w:val="000C489C"/>
    <w:pPr>
      <w:widowControl w:val="0"/>
      <w:tabs>
        <w:tab w:val="left" w:pos="170"/>
      </w:tabs>
      <w:autoSpaceDE w:val="0"/>
      <w:autoSpaceDN w:val="0"/>
      <w:adjustRightInd w:val="0"/>
      <w:spacing w:line="150" w:lineRule="exact"/>
      <w:ind w:left="170" w:hanging="170"/>
    </w:pPr>
    <w:rPr>
      <w:rFonts w:ascii="Arial Narrow" w:eastAsia="Times New Roman" w:hAnsi="Arial Narrow" w:cs="Times New Roman"/>
      <w:color w:val="000000" w:themeColor="text1"/>
      <w:sz w:val="15"/>
      <w:szCs w:val="20"/>
      <w:lang w:val="en-AU"/>
    </w:rPr>
  </w:style>
  <w:style w:type="paragraph" w:customStyle="1" w:styleId="ARFootnote">
    <w:name w:val="AR Footnote"/>
    <w:basedOn w:val="FootnoteText"/>
    <w:autoRedefine/>
    <w:qFormat/>
    <w:rsid w:val="000C489C"/>
    <w:pPr>
      <w:spacing w:before="60" w:after="0"/>
    </w:pPr>
    <w:rPr>
      <w:rFonts w:ascii="Arial" w:eastAsia="Calibri" w:hAnsi="Arial" w:cs="Times New Roman"/>
      <w:sz w:val="14"/>
      <w:szCs w:val="20"/>
      <w:vertAlign w:val="superscript"/>
    </w:rPr>
  </w:style>
  <w:style w:type="paragraph" w:customStyle="1" w:styleId="ARHeading5">
    <w:name w:val="AR Heading 5"/>
    <w:basedOn w:val="ARBody"/>
    <w:next w:val="ARBody"/>
    <w:qFormat/>
    <w:rsid w:val="000C489C"/>
    <w:pPr>
      <w:tabs>
        <w:tab w:val="clear" w:pos="851"/>
      </w:tabs>
      <w:spacing w:before="120"/>
    </w:pPr>
    <w:rPr>
      <w:snapToGrid/>
      <w:color w:val="7F7F7F" w:themeColor="text2" w:themeTint="80"/>
      <w:u w:val="single"/>
    </w:rPr>
  </w:style>
  <w:style w:type="paragraph" w:customStyle="1" w:styleId="SectionHeading-White">
    <w:name w:val="Section Heading-White"/>
    <w:basedOn w:val="Normal"/>
    <w:next w:val="Normal"/>
    <w:qFormat/>
    <w:rsid w:val="000C489C"/>
    <w:pPr>
      <w:pBdr>
        <w:bottom w:val="single" w:sz="12" w:space="6" w:color="F8F8F8" w:themeColor="background2"/>
      </w:pBdr>
      <w:spacing w:after="160" w:line="216" w:lineRule="auto"/>
      <w:ind w:right="2268"/>
    </w:pPr>
    <w:rPr>
      <w:rFonts w:asciiTheme="majorHAnsi" w:eastAsiaTheme="majorEastAsia" w:hAnsiTheme="majorHAnsi" w:cstheme="majorHAnsi"/>
      <w:b/>
      <w:caps/>
      <w:color w:val="F8F8F8" w:themeColor="background2"/>
      <w:szCs w:val="32"/>
      <w:lang w:val="en-AU"/>
    </w:rPr>
  </w:style>
  <w:style w:type="paragraph" w:customStyle="1" w:styleId="TableHeadingWhite">
    <w:name w:val="Table Heading White"/>
    <w:basedOn w:val="Normal"/>
    <w:autoRedefine/>
    <w:qFormat/>
    <w:rsid w:val="000C489C"/>
    <w:pPr>
      <w:spacing w:before="60" w:after="60"/>
      <w:jc w:val="center"/>
    </w:pPr>
    <w:rPr>
      <w:b/>
      <w:color w:val="F8F8F8" w:themeColor="background2"/>
      <w:sz w:val="14"/>
      <w:szCs w:val="16"/>
      <w:lang w:val="en-US" w:eastAsia="en-AU"/>
    </w:rPr>
  </w:style>
  <w:style w:type="paragraph" w:customStyle="1" w:styleId="DETTableTextFinancial">
    <w:name w:val="DET Table Text Financial"/>
    <w:basedOn w:val="TableText0"/>
    <w:qFormat/>
    <w:rsid w:val="000C489C"/>
    <w:pPr>
      <w:spacing w:before="60" w:after="60"/>
    </w:pPr>
    <w:rPr>
      <w:rFonts w:eastAsiaTheme="minorHAnsi"/>
      <w:bCs/>
      <w:szCs w:val="52"/>
      <w:lang w:eastAsia="en-US"/>
    </w:rPr>
  </w:style>
  <w:style w:type="paragraph" w:customStyle="1" w:styleId="ARHeading2">
    <w:name w:val="AR Heading 2"/>
    <w:basedOn w:val="Normal"/>
    <w:next w:val="Heading1"/>
    <w:autoRedefine/>
    <w:qFormat/>
    <w:rsid w:val="000C489C"/>
    <w:pPr>
      <w:pBdr>
        <w:bottom w:val="single" w:sz="12" w:space="6" w:color="343741"/>
      </w:pBdr>
      <w:spacing w:after="360" w:line="300" w:lineRule="exact"/>
    </w:pPr>
    <w:rPr>
      <w:rFonts w:eastAsiaTheme="majorEastAsia" w:cstheme="minorHAnsi"/>
      <w:b/>
      <w:color w:val="7F7F7F" w:themeColor="text1" w:themeTint="80"/>
      <w:sz w:val="28"/>
      <w:szCs w:val="20"/>
      <w:lang w:val="en-AU"/>
    </w:rPr>
  </w:style>
  <w:style w:type="character" w:styleId="SubtleEmphasis">
    <w:name w:val="Subtle Emphasis"/>
    <w:basedOn w:val="DefaultParagraphFont"/>
    <w:uiPriority w:val="19"/>
    <w:qFormat/>
    <w:rsid w:val="000C489C"/>
    <w:rPr>
      <w:i/>
      <w:iCs/>
      <w:color w:val="404040" w:themeColor="text1" w:themeTint="BF"/>
    </w:rPr>
  </w:style>
  <w:style w:type="character" w:styleId="SubtleReference">
    <w:name w:val="Subtle Reference"/>
    <w:basedOn w:val="DefaultParagraphFont"/>
    <w:uiPriority w:val="31"/>
    <w:qFormat/>
    <w:rsid w:val="000C489C"/>
    <w:rPr>
      <w:smallCaps/>
      <w:color w:val="5A5A5A" w:themeColor="text1" w:themeTint="A5"/>
    </w:rPr>
  </w:style>
  <w:style w:type="paragraph" w:customStyle="1" w:styleId="ESSubheading1">
    <w:name w:val="ES_Subheading 1"/>
    <w:basedOn w:val="Normal"/>
    <w:link w:val="ESSubheading1Char"/>
    <w:rsid w:val="000C489C"/>
    <w:pPr>
      <w:numPr>
        <w:ilvl w:val="1"/>
      </w:numPr>
      <w:pBdr>
        <w:top w:val="nil"/>
        <w:left w:val="nil"/>
        <w:bottom w:val="nil"/>
        <w:right w:val="nil"/>
        <w:between w:val="nil"/>
        <w:bar w:val="nil"/>
      </w:pBdr>
      <w:spacing w:line="276" w:lineRule="auto"/>
      <w:ind w:left="-567"/>
    </w:pPr>
    <w:rPr>
      <w:rFonts w:ascii="Arial" w:eastAsiaTheme="majorEastAsia" w:hAnsi="Arial" w:cstheme="majorBidi"/>
      <w:snapToGrid w:val="0"/>
      <w:color w:val="AF272F"/>
      <w:sz w:val="28"/>
      <w:szCs w:val="27"/>
      <w:bdr w:val="nil"/>
      <w:lang w:val="en-AU"/>
    </w:rPr>
  </w:style>
  <w:style w:type="paragraph" w:customStyle="1" w:styleId="ARbodytext">
    <w:name w:val="AR body text"/>
    <w:basedOn w:val="Normal"/>
    <w:link w:val="ARbodytextChar"/>
    <w:rsid w:val="000C489C"/>
    <w:pPr>
      <w:pBdr>
        <w:top w:val="nil"/>
        <w:left w:val="nil"/>
        <w:bottom w:val="nil"/>
        <w:right w:val="nil"/>
        <w:between w:val="nil"/>
        <w:bar w:val="nil"/>
      </w:pBdr>
      <w:spacing w:after="80" w:line="276" w:lineRule="auto"/>
    </w:pPr>
    <w:rPr>
      <w:rFonts w:ascii="Arial" w:eastAsia="Arial" w:hAnsi="Arial" w:cs="Times New Roman"/>
      <w:snapToGrid w:val="0"/>
      <w:sz w:val="18"/>
      <w:szCs w:val="22"/>
      <w:bdr w:val="nil"/>
      <w:lang w:val="en-AU"/>
    </w:rPr>
  </w:style>
  <w:style w:type="character" w:customStyle="1" w:styleId="ARbodytextChar">
    <w:name w:val="AR body text Char"/>
    <w:basedOn w:val="DefaultParagraphFont"/>
    <w:link w:val="ARbodytext"/>
    <w:rsid w:val="000C489C"/>
    <w:rPr>
      <w:rFonts w:ascii="Arial" w:eastAsia="Arial" w:hAnsi="Arial" w:cs="Times New Roman"/>
      <w:snapToGrid w:val="0"/>
      <w:sz w:val="18"/>
      <w:szCs w:val="22"/>
      <w:bdr w:val="nil"/>
      <w:lang w:val="en-AU"/>
    </w:rPr>
  </w:style>
  <w:style w:type="paragraph" w:customStyle="1" w:styleId="ARHeading1">
    <w:name w:val="AR Heading 1"/>
    <w:basedOn w:val="ESSubheading1"/>
    <w:link w:val="ARHeading1Char"/>
    <w:qFormat/>
    <w:rsid w:val="000C489C"/>
    <w:pPr>
      <w:spacing w:line="240" w:lineRule="auto"/>
      <w:ind w:right="3907"/>
    </w:pPr>
    <w:rPr>
      <w:rFonts w:cs="Arial"/>
      <w:b/>
      <w:bCs/>
      <w:snapToGrid/>
      <w:sz w:val="44"/>
      <w:szCs w:val="44"/>
      <w:lang w:val="en-US"/>
    </w:rPr>
  </w:style>
  <w:style w:type="character" w:customStyle="1" w:styleId="ESSubheading1Char">
    <w:name w:val="ES_Subheading 1 Char"/>
    <w:basedOn w:val="DefaultParagraphFont"/>
    <w:link w:val="ESSubheading1"/>
    <w:rsid w:val="000C489C"/>
    <w:rPr>
      <w:rFonts w:ascii="Arial" w:eastAsiaTheme="majorEastAsia" w:hAnsi="Arial" w:cstheme="majorBidi"/>
      <w:snapToGrid w:val="0"/>
      <w:color w:val="AF272F"/>
      <w:sz w:val="28"/>
      <w:szCs w:val="27"/>
      <w:bdr w:val="nil"/>
      <w:lang w:val="en-AU"/>
    </w:rPr>
  </w:style>
  <w:style w:type="character" w:customStyle="1" w:styleId="ARHeading1Char">
    <w:name w:val="AR Heading 1 Char"/>
    <w:basedOn w:val="ESSubheading1Char"/>
    <w:link w:val="ARHeading1"/>
    <w:rsid w:val="000C489C"/>
    <w:rPr>
      <w:rFonts w:ascii="Arial" w:eastAsiaTheme="majorEastAsia" w:hAnsi="Arial" w:cs="Arial"/>
      <w:b/>
      <w:bCs/>
      <w:snapToGrid/>
      <w:color w:val="AF272F"/>
      <w:sz w:val="44"/>
      <w:szCs w:val="44"/>
      <w:bdr w:val="nil"/>
      <w:lang w:val="en-US"/>
    </w:rPr>
  </w:style>
  <w:style w:type="paragraph" w:customStyle="1" w:styleId="ESbullet1indent">
    <w:name w:val="ES_bullet 1 + indent"/>
    <w:basedOn w:val="ESbullet1"/>
    <w:qFormat/>
    <w:rsid w:val="00845288"/>
    <w:pPr>
      <w:spacing w:after="12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3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98A43-3E1F-4EDA-A6F6-D194CD083402}"/>
</file>

<file path=customXml/itemProps2.xml><?xml version="1.0" encoding="utf-8"?>
<ds:datastoreItem xmlns:ds="http://schemas.openxmlformats.org/officeDocument/2006/customXml" ds:itemID="{DC908470-2B1C-4EA1-8668-F760ADAF664A}"/>
</file>

<file path=customXml/itemProps3.xml><?xml version="1.0" encoding="utf-8"?>
<ds:datastoreItem xmlns:ds="http://schemas.openxmlformats.org/officeDocument/2006/customXml" ds:itemID="{23B02FA5-7E6E-4B11-9DBB-76B28B0BA096}"/>
</file>

<file path=customXml/itemProps4.xml><?xml version="1.0" encoding="utf-8"?>
<ds:datastoreItem xmlns:ds="http://schemas.openxmlformats.org/officeDocument/2006/customXml" ds:itemID="{E5C98A43-3E1F-4EDA-A6F6-D194CD083402}">
  <ds:schemaRefs>
    <ds:schemaRef ds:uri="http://schemas.microsoft.com/sharepoint/v3/contenttype/forms"/>
  </ds:schemaRefs>
</ds:datastoreItem>
</file>

<file path=customXml/itemProps5.xml><?xml version="1.0" encoding="utf-8"?>
<ds:datastoreItem xmlns:ds="http://schemas.openxmlformats.org/officeDocument/2006/customXml" ds:itemID="{A199E754-D1DE-4BB8-966F-80478A02BC1B}"/>
</file>

<file path=docProps/app.xml><?xml version="1.0" encoding="utf-8"?>
<Properties xmlns="http://schemas.openxmlformats.org/officeDocument/2006/extended-properties" xmlns:vt="http://schemas.openxmlformats.org/officeDocument/2006/docPropsVTypes">
  <Template>Normal</Template>
  <TotalTime>2</TotalTime>
  <Pages>79</Pages>
  <Words>18054</Words>
  <Characters>102912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Savell, Lavinia L</cp:lastModifiedBy>
  <cp:revision>3</cp:revision>
  <cp:lastPrinted>2017-09-01T05:18:00Z</cp:lastPrinted>
  <dcterms:created xsi:type="dcterms:W3CDTF">2017-09-21T05:51:00Z</dcterms:created>
  <dcterms:modified xsi:type="dcterms:W3CDTF">2017-09-21T05:53:00Z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{20d2cf50-674e-4286-85b4-ce0af1469a54}</vt:lpwstr>
  </property>
  <property fmtid="{D5CDD505-2E9C-101B-9397-08002B2CF9AE}" pid="8" name="RecordPoint_ActiveItemUniqueId">
    <vt:lpwstr>{6906d91e-ae43-4be7-b67e-e83964efc4c7}</vt:lpwstr>
  </property>
  <property fmtid="{D5CDD505-2E9C-101B-9397-08002B2CF9AE}" pid="9" name="RecordPoint_ActiveItemWebId">
    <vt:lpwstr>{206da81c-c7bf-40f6-b8f7-381c3b8b112b}</vt:lpwstr>
  </property>
  <property fmtid="{D5CDD505-2E9C-101B-9397-08002B2CF9AE}" pid="10" name="RecordPoint_ActiveItemSiteId">
    <vt:lpwstr>{03dc8113-b288-4f44-a289-6e7ea0196235}</vt:lpwstr>
  </property>
  <property fmtid="{D5CDD505-2E9C-101B-9397-08002B2CF9AE}" pid="11" name="RecordPoint_RecordNumberSubmitted">
    <vt:lpwstr>R0001003951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2017-09-21T15:30:15.4982103+10:00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